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C1E" w:rsidRPr="00584177" w:rsidRDefault="00B97C1E" w:rsidP="00B97C1E">
      <w:pPr>
        <w:jc w:val="center"/>
        <w:rPr>
          <w:color w:val="632423" w:themeColor="accent2" w:themeShade="80"/>
          <w:sz w:val="24"/>
          <w:szCs w:val="24"/>
        </w:rPr>
      </w:pPr>
      <w:r w:rsidRPr="00584177">
        <w:rPr>
          <w:color w:val="632423" w:themeColor="accent2" w:themeShade="80"/>
          <w:sz w:val="24"/>
          <w:szCs w:val="24"/>
        </w:rPr>
        <w:t>ENTREVISTA COMO TÉCNICA PSICOLÓGICA</w:t>
      </w:r>
    </w:p>
    <w:p w:rsidR="00B97C1E" w:rsidRPr="00584177" w:rsidRDefault="00B97C1E" w:rsidP="00B97C1E">
      <w:pPr>
        <w:jc w:val="center"/>
        <w:rPr>
          <w:color w:val="632423" w:themeColor="accent2" w:themeShade="80"/>
          <w:sz w:val="24"/>
          <w:szCs w:val="24"/>
        </w:rPr>
      </w:pPr>
    </w:p>
    <w:p w:rsidR="00B97C1E" w:rsidRPr="00584177" w:rsidRDefault="00B97C1E" w:rsidP="00B97C1E">
      <w:pPr>
        <w:rPr>
          <w:rFonts w:cs="Arial"/>
          <w:color w:val="632423" w:themeColor="accent2" w:themeShade="80"/>
          <w:sz w:val="24"/>
          <w:szCs w:val="24"/>
        </w:rPr>
      </w:pPr>
      <w:r w:rsidRPr="00584177">
        <w:rPr>
          <w:rFonts w:cs="Arial"/>
          <w:color w:val="632423" w:themeColor="accent2" w:themeShade="80"/>
          <w:sz w:val="24"/>
          <w:szCs w:val="24"/>
        </w:rPr>
        <w:t>→ Técnica de evaluación psicológica realizada a partir de la conversación.</w:t>
      </w:r>
    </w:p>
    <w:p w:rsidR="00B97C1E" w:rsidRPr="00584177" w:rsidRDefault="00B97C1E" w:rsidP="00B97C1E">
      <w:pPr>
        <w:rPr>
          <w:rFonts w:cs="Arial"/>
          <w:color w:val="632423" w:themeColor="accent2" w:themeShade="80"/>
          <w:sz w:val="24"/>
          <w:szCs w:val="24"/>
        </w:rPr>
      </w:pPr>
      <w:r w:rsidRPr="00584177">
        <w:rPr>
          <w:rFonts w:cs="Arial"/>
          <w:color w:val="632423" w:themeColor="accent2" w:themeShade="80"/>
          <w:sz w:val="24"/>
          <w:szCs w:val="24"/>
        </w:rPr>
        <w:t>→ Supone un punto de interacción entre la ciencia y las necesidades prácticas de la psicología.</w:t>
      </w:r>
    </w:p>
    <w:p w:rsidR="00B97C1E" w:rsidRPr="00584177" w:rsidRDefault="00B97C1E" w:rsidP="00B97C1E">
      <w:pPr>
        <w:rPr>
          <w:rFonts w:cs="Arial"/>
          <w:color w:val="632423" w:themeColor="accent2" w:themeShade="80"/>
          <w:sz w:val="24"/>
          <w:szCs w:val="24"/>
        </w:rPr>
      </w:pPr>
      <w:r w:rsidRPr="00584177">
        <w:rPr>
          <w:rFonts w:cs="Arial"/>
          <w:color w:val="632423" w:themeColor="accent2" w:themeShade="80"/>
          <w:sz w:val="24"/>
          <w:szCs w:val="24"/>
        </w:rPr>
        <w:t>→ La entrevista no consiste en interroga al sujeto, sino en dejar que se exprese, emitiendo el entrevistador un número limitado de preguntas.</w:t>
      </w:r>
    </w:p>
    <w:p w:rsidR="00B97C1E" w:rsidRPr="00584177" w:rsidRDefault="00B97C1E" w:rsidP="00B97C1E">
      <w:pPr>
        <w:rPr>
          <w:rFonts w:cs="Arial"/>
          <w:color w:val="632423" w:themeColor="accent2" w:themeShade="80"/>
          <w:sz w:val="24"/>
          <w:szCs w:val="24"/>
        </w:rPr>
      </w:pPr>
      <w:r w:rsidRPr="00584177">
        <w:rPr>
          <w:rFonts w:cs="Arial"/>
          <w:color w:val="632423" w:themeColor="accent2" w:themeShade="80"/>
          <w:sz w:val="24"/>
          <w:szCs w:val="24"/>
        </w:rPr>
        <w:t xml:space="preserve">→ La información que se recoge en la entrevista puede ser de índole verbal (lo que expresa, de que manera, </w:t>
      </w:r>
      <w:proofErr w:type="spellStart"/>
      <w:r w:rsidRPr="00584177">
        <w:rPr>
          <w:rFonts w:cs="Arial"/>
          <w:color w:val="632423" w:themeColor="accent2" w:themeShade="80"/>
          <w:sz w:val="24"/>
          <w:szCs w:val="24"/>
        </w:rPr>
        <w:t>etc</w:t>
      </w:r>
      <w:proofErr w:type="spellEnd"/>
      <w:r w:rsidRPr="00584177">
        <w:rPr>
          <w:rFonts w:cs="Arial"/>
          <w:color w:val="632423" w:themeColor="accent2" w:themeShade="80"/>
          <w:sz w:val="24"/>
          <w:szCs w:val="24"/>
        </w:rPr>
        <w:t>) y no verbal (lo que omite, el lenguaje no verbal, la gesticulación, la indumentaria).</w:t>
      </w:r>
    </w:p>
    <w:p w:rsidR="00B97C1E" w:rsidRPr="00584177" w:rsidRDefault="00B97C1E" w:rsidP="00B97C1E">
      <w:pPr>
        <w:rPr>
          <w:rFonts w:cs="Arial"/>
          <w:color w:val="632423" w:themeColor="accent2" w:themeShade="80"/>
          <w:sz w:val="24"/>
          <w:szCs w:val="24"/>
        </w:rPr>
      </w:pPr>
    </w:p>
    <w:p w:rsidR="00B97C1E" w:rsidRPr="00584177" w:rsidRDefault="00B97C1E" w:rsidP="00B97C1E">
      <w:pPr>
        <w:rPr>
          <w:rFonts w:cs="Arial"/>
          <w:color w:val="632423" w:themeColor="accent2" w:themeShade="80"/>
          <w:sz w:val="24"/>
          <w:szCs w:val="24"/>
          <w:u w:val="single"/>
        </w:rPr>
      </w:pPr>
      <w:r w:rsidRPr="00584177">
        <w:rPr>
          <w:rFonts w:cs="Arial"/>
          <w:color w:val="632423" w:themeColor="accent2" w:themeShade="80"/>
          <w:sz w:val="24"/>
          <w:szCs w:val="24"/>
          <w:u w:val="single"/>
        </w:rPr>
        <w:t>FUNCIONES:</w:t>
      </w:r>
    </w:p>
    <w:p w:rsidR="00B97C1E" w:rsidRPr="00584177" w:rsidRDefault="00B97C1E" w:rsidP="00B97C1E">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RECOGIDA DE INFORMACIÓN.</w:t>
      </w:r>
    </w:p>
    <w:p w:rsidR="00B97C1E" w:rsidRPr="00584177" w:rsidRDefault="00B97C1E" w:rsidP="00B97C1E">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FUNCIÓN MOTIVADORA.</w:t>
      </w:r>
    </w:p>
    <w:p w:rsidR="00B97C1E" w:rsidRPr="00584177" w:rsidRDefault="008C521D" w:rsidP="00B97C1E">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FUNCIÓN TERAPÉU</w:t>
      </w:r>
      <w:r w:rsidR="00B97C1E" w:rsidRPr="00584177">
        <w:rPr>
          <w:rFonts w:cs="Arial"/>
          <w:color w:val="632423" w:themeColor="accent2" w:themeShade="80"/>
          <w:sz w:val="24"/>
          <w:szCs w:val="24"/>
        </w:rPr>
        <w:t>TICA.</w:t>
      </w:r>
    </w:p>
    <w:p w:rsidR="00B97C1E" w:rsidRPr="00584177" w:rsidRDefault="00B97C1E" w:rsidP="00B97C1E">
      <w:pPr>
        <w:rPr>
          <w:rFonts w:cs="Arial"/>
          <w:color w:val="632423" w:themeColor="accent2" w:themeShade="80"/>
          <w:sz w:val="24"/>
          <w:szCs w:val="24"/>
        </w:rPr>
      </w:pPr>
    </w:p>
    <w:p w:rsidR="00B97C1E" w:rsidRPr="00584177" w:rsidRDefault="00B97C1E" w:rsidP="00B97C1E">
      <w:pPr>
        <w:rPr>
          <w:rFonts w:cs="Arial"/>
          <w:color w:val="632423" w:themeColor="accent2" w:themeShade="80"/>
          <w:sz w:val="24"/>
          <w:szCs w:val="24"/>
          <w:u w:val="single"/>
        </w:rPr>
      </w:pPr>
      <w:r w:rsidRPr="00584177">
        <w:rPr>
          <w:rFonts w:cs="Arial"/>
          <w:color w:val="632423" w:themeColor="accent2" w:themeShade="80"/>
          <w:sz w:val="24"/>
          <w:szCs w:val="24"/>
          <w:u w:val="single"/>
        </w:rPr>
        <w:t>RELACIÓN ENTREVISTA / INVESTIGACIÓN</w:t>
      </w:r>
    </w:p>
    <w:p w:rsidR="00584177" w:rsidRPr="00584177" w:rsidRDefault="00B97C1E" w:rsidP="00584177">
      <w:pPr>
        <w:spacing w:line="360" w:lineRule="auto"/>
        <w:jc w:val="both"/>
        <w:rPr>
          <w:rFonts w:cs="Arial"/>
          <w:color w:val="632423" w:themeColor="accent2" w:themeShade="80"/>
          <w:sz w:val="24"/>
          <w:szCs w:val="24"/>
        </w:rPr>
      </w:pPr>
      <w:r w:rsidRPr="00584177">
        <w:rPr>
          <w:rFonts w:cs="Arial"/>
          <w:color w:val="632423" w:themeColor="accent2" w:themeShade="80"/>
          <w:sz w:val="24"/>
          <w:szCs w:val="24"/>
        </w:rPr>
        <w:t>La mejor forma de observar es la de ir fo</w:t>
      </w:r>
      <w:r w:rsidR="008F4467" w:rsidRPr="00584177">
        <w:rPr>
          <w:rFonts w:cs="Arial"/>
          <w:color w:val="632423" w:themeColor="accent2" w:themeShade="80"/>
          <w:sz w:val="24"/>
          <w:szCs w:val="24"/>
        </w:rPr>
        <w:t>rmulando hipótesis</w:t>
      </w:r>
      <w:r w:rsidRPr="00584177">
        <w:rPr>
          <w:rFonts w:cs="Arial"/>
          <w:color w:val="632423" w:themeColor="accent2" w:themeShade="80"/>
          <w:sz w:val="24"/>
          <w:szCs w:val="24"/>
        </w:rPr>
        <w:t xml:space="preserve"> mientras se observa, y </w:t>
      </w:r>
      <w:r w:rsidR="008F4467" w:rsidRPr="00584177">
        <w:rPr>
          <w:rFonts w:cs="Arial"/>
          <w:color w:val="632423" w:themeColor="accent2" w:themeShade="80"/>
          <w:sz w:val="24"/>
          <w:szCs w:val="24"/>
        </w:rPr>
        <w:t xml:space="preserve"> en el caso de la entrevista verificando y rectificando hipótesis.</w:t>
      </w:r>
    </w:p>
    <w:p w:rsidR="008F4467" w:rsidRPr="00584177" w:rsidRDefault="008F4467" w:rsidP="00584177">
      <w:pPr>
        <w:spacing w:line="360" w:lineRule="auto"/>
        <w:jc w:val="both"/>
        <w:rPr>
          <w:rFonts w:cs="Arial"/>
          <w:color w:val="632423" w:themeColor="accent2" w:themeShade="80"/>
          <w:sz w:val="24"/>
          <w:szCs w:val="24"/>
        </w:rPr>
      </w:pPr>
      <w:r w:rsidRPr="00584177">
        <w:rPr>
          <w:rFonts w:cs="Arial"/>
          <w:color w:val="632423" w:themeColor="accent2" w:themeShade="80"/>
          <w:sz w:val="24"/>
          <w:szCs w:val="24"/>
        </w:rPr>
        <w:t>Por lo que en la mayoría de los casaos podemos decir que no hay posibilidad de correcta y fructífera entrevista si no incluye  investigación.</w:t>
      </w:r>
    </w:p>
    <w:p w:rsidR="0096501B" w:rsidRPr="00584177" w:rsidRDefault="0096501B" w:rsidP="00584177">
      <w:pPr>
        <w:spacing w:line="360" w:lineRule="auto"/>
        <w:jc w:val="both"/>
        <w:rPr>
          <w:rFonts w:cs="Arial"/>
          <w:color w:val="632423" w:themeColor="accent2" w:themeShade="80"/>
          <w:sz w:val="24"/>
          <w:szCs w:val="24"/>
        </w:rPr>
      </w:pPr>
      <w:r w:rsidRPr="00584177">
        <w:rPr>
          <w:rFonts w:cs="Arial"/>
          <w:color w:val="632423" w:themeColor="accent2" w:themeShade="80"/>
          <w:sz w:val="24"/>
          <w:szCs w:val="24"/>
        </w:rPr>
        <w:t xml:space="preserve">Por otro lado, la multiplicidad de funciones implícitas en la entrevista psicológica junto con su complejidad y número ilimitados de variables que inciden en dicha situación (vs propias del entrevistador, del entrevistado, de la temática abordada, de la situación o contexto físico en que se realiza, </w:t>
      </w:r>
      <w:proofErr w:type="spellStart"/>
      <w:r w:rsidRPr="00584177">
        <w:rPr>
          <w:rFonts w:cs="Arial"/>
          <w:color w:val="632423" w:themeColor="accent2" w:themeShade="80"/>
          <w:sz w:val="24"/>
          <w:szCs w:val="24"/>
        </w:rPr>
        <w:t>etc</w:t>
      </w:r>
      <w:proofErr w:type="spellEnd"/>
      <w:r w:rsidRPr="00584177">
        <w:rPr>
          <w:rFonts w:cs="Arial"/>
          <w:color w:val="632423" w:themeColor="accent2" w:themeShade="80"/>
          <w:sz w:val="24"/>
          <w:szCs w:val="24"/>
        </w:rPr>
        <w:t>) han sido, sin duda alguna, factores que han frenado el acercamiento científico a la misma.</w:t>
      </w:r>
    </w:p>
    <w:p w:rsidR="0096501B" w:rsidRPr="00584177" w:rsidRDefault="0096501B" w:rsidP="00584177">
      <w:pPr>
        <w:spacing w:line="360" w:lineRule="auto"/>
        <w:jc w:val="both"/>
        <w:rPr>
          <w:rFonts w:cs="Arial"/>
          <w:color w:val="632423" w:themeColor="accent2" w:themeShade="80"/>
          <w:sz w:val="24"/>
          <w:szCs w:val="24"/>
        </w:rPr>
      </w:pPr>
      <w:r w:rsidRPr="00584177">
        <w:rPr>
          <w:rFonts w:cs="Arial"/>
          <w:color w:val="632423" w:themeColor="accent2" w:themeShade="80"/>
          <w:sz w:val="24"/>
          <w:szCs w:val="24"/>
        </w:rPr>
        <w:t>El modelo conductual es el que siempre se preocupado por atender a presupuestos científicos positivos.</w:t>
      </w:r>
    </w:p>
    <w:p w:rsidR="008F4467" w:rsidRPr="00584177" w:rsidRDefault="008F4467" w:rsidP="00B97C1E">
      <w:pPr>
        <w:rPr>
          <w:rFonts w:cs="Arial"/>
          <w:color w:val="632423" w:themeColor="accent2" w:themeShade="80"/>
          <w:sz w:val="24"/>
          <w:szCs w:val="24"/>
        </w:rPr>
      </w:pPr>
    </w:p>
    <w:p w:rsidR="008F4467" w:rsidRPr="00584177" w:rsidRDefault="008F4467" w:rsidP="00B97C1E">
      <w:pPr>
        <w:rPr>
          <w:rFonts w:cs="Arial"/>
          <w:color w:val="632423" w:themeColor="accent2" w:themeShade="80"/>
          <w:sz w:val="24"/>
          <w:szCs w:val="24"/>
          <w:u w:val="single"/>
        </w:rPr>
      </w:pPr>
      <w:r w:rsidRPr="00584177">
        <w:rPr>
          <w:rFonts w:cs="Arial"/>
          <w:color w:val="632423" w:themeColor="accent2" w:themeShade="80"/>
          <w:sz w:val="24"/>
          <w:szCs w:val="24"/>
          <w:u w:val="single"/>
        </w:rPr>
        <w:lastRenderedPageBreak/>
        <w:t>TIPOLOGÍAS</w:t>
      </w:r>
    </w:p>
    <w:p w:rsidR="008F4467" w:rsidRPr="00584177" w:rsidRDefault="008F4467" w:rsidP="00B97C1E">
      <w:pPr>
        <w:rPr>
          <w:rFonts w:cs="Arial"/>
          <w:color w:val="632423" w:themeColor="accent2" w:themeShade="80"/>
          <w:sz w:val="24"/>
          <w:szCs w:val="24"/>
        </w:rPr>
      </w:pPr>
      <w:r w:rsidRPr="00584177">
        <w:rPr>
          <w:rFonts w:cs="Arial"/>
          <w:color w:val="632423" w:themeColor="accent2" w:themeShade="80"/>
          <w:sz w:val="24"/>
          <w:szCs w:val="24"/>
        </w:rPr>
        <w:t>Las entrevistas se puede distinguir según:</w:t>
      </w:r>
    </w:p>
    <w:p w:rsidR="008F4467" w:rsidRPr="00584177" w:rsidRDefault="008F4467" w:rsidP="008F4467">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Su estructura.</w:t>
      </w:r>
    </w:p>
    <w:p w:rsidR="008F4467" w:rsidRPr="00584177" w:rsidRDefault="008F4467" w:rsidP="008F4467">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El beneficiario de su resultado.</w:t>
      </w:r>
    </w:p>
    <w:p w:rsidR="008F4467" w:rsidRPr="00584177" w:rsidRDefault="008F4467" w:rsidP="008F4467">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Su finalidad.</w:t>
      </w:r>
    </w:p>
    <w:p w:rsidR="008F4467" w:rsidRPr="00584177" w:rsidRDefault="008F4467" w:rsidP="008F4467">
      <w:pPr>
        <w:rPr>
          <w:rFonts w:cs="Arial"/>
          <w:color w:val="632423" w:themeColor="accent2" w:themeShade="80"/>
          <w:sz w:val="24"/>
          <w:szCs w:val="24"/>
        </w:rPr>
      </w:pPr>
    </w:p>
    <w:p w:rsidR="0096501B" w:rsidRPr="00584177" w:rsidRDefault="009E6F35" w:rsidP="008F4467">
      <w:pPr>
        <w:rPr>
          <w:rFonts w:cs="Arial"/>
          <w:color w:val="632423" w:themeColor="accent2" w:themeShade="80"/>
          <w:sz w:val="24"/>
          <w:szCs w:val="24"/>
        </w:rPr>
      </w:pPr>
      <w:r w:rsidRPr="00584177">
        <w:rPr>
          <w:rFonts w:cs="Arial"/>
          <w:color w:val="632423" w:themeColor="accent2" w:themeShade="80"/>
          <w:sz w:val="24"/>
          <w:szCs w:val="24"/>
        </w:rPr>
        <w:sym w:font="Wingdings" w:char="F081"/>
      </w:r>
      <w:r w:rsidRPr="00584177">
        <w:rPr>
          <w:rFonts w:cs="Arial"/>
          <w:color w:val="632423" w:themeColor="accent2" w:themeShade="80"/>
          <w:sz w:val="24"/>
          <w:szCs w:val="24"/>
        </w:rPr>
        <w:t xml:space="preserve">  </w:t>
      </w:r>
      <w:r w:rsidR="008F4467" w:rsidRPr="00584177">
        <w:rPr>
          <w:rFonts w:cs="Arial"/>
          <w:color w:val="632423" w:themeColor="accent2" w:themeShade="80"/>
          <w:sz w:val="24"/>
          <w:szCs w:val="24"/>
        </w:rPr>
        <w:t>Cuando las clasificamos por su estructura podemos distinguir entre entrevista CERRADA y ABIERTA.</w:t>
      </w:r>
    </w:p>
    <w:p w:rsidR="008F4467" w:rsidRPr="00584177" w:rsidRDefault="008F4467" w:rsidP="008F4467">
      <w:pPr>
        <w:rPr>
          <w:rFonts w:cs="Arial"/>
          <w:color w:val="632423" w:themeColor="accent2" w:themeShade="80"/>
          <w:sz w:val="24"/>
          <w:szCs w:val="24"/>
        </w:rPr>
      </w:pPr>
      <w:r w:rsidRPr="00584177">
        <w:rPr>
          <w:noProof/>
          <w:color w:val="632423" w:themeColor="accent2" w:themeShade="80"/>
          <w:lang w:eastAsia="es-ES"/>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type="#_x0000_t87" style="position:absolute;margin-left:57.15pt;margin-top:2.95pt;width:9pt;height:54pt;z-index:251658240"/>
        </w:pict>
      </w:r>
      <w:r w:rsidRPr="00584177">
        <w:rPr>
          <w:rFonts w:cs="Arial"/>
          <w:color w:val="632423" w:themeColor="accent2" w:themeShade="80"/>
          <w:sz w:val="24"/>
          <w:szCs w:val="24"/>
        </w:rPr>
        <w:t xml:space="preserve">                              -LAS PREGUNTAS YA SE ENCUENTRAN  PREVISTAS Y PLANTEADAS.</w:t>
      </w:r>
    </w:p>
    <w:p w:rsidR="008F4467" w:rsidRPr="00584177" w:rsidRDefault="008F4467" w:rsidP="008F4467">
      <w:pPr>
        <w:rPr>
          <w:rFonts w:cs="Arial"/>
          <w:color w:val="632423" w:themeColor="accent2" w:themeShade="80"/>
          <w:sz w:val="24"/>
          <w:szCs w:val="24"/>
        </w:rPr>
      </w:pPr>
      <w:r w:rsidRPr="00584177">
        <w:rPr>
          <w:rFonts w:cs="Arial"/>
          <w:color w:val="632423" w:themeColor="accent2" w:themeShade="80"/>
          <w:sz w:val="24"/>
          <w:szCs w:val="24"/>
        </w:rPr>
        <w:t>CERRADA              -El psicólogo no altera ninguna de sus disposiciones.</w:t>
      </w:r>
    </w:p>
    <w:p w:rsidR="008F4467" w:rsidRPr="00584177" w:rsidRDefault="008F4467" w:rsidP="008F4467">
      <w:pPr>
        <w:rPr>
          <w:rFonts w:cs="Arial"/>
          <w:color w:val="632423" w:themeColor="accent2" w:themeShade="80"/>
          <w:sz w:val="24"/>
          <w:szCs w:val="24"/>
        </w:rPr>
      </w:pPr>
    </w:p>
    <w:p w:rsidR="008F4467" w:rsidRPr="00584177" w:rsidRDefault="008F4467" w:rsidP="008F4467">
      <w:pPr>
        <w:rPr>
          <w:rFonts w:cs="Arial"/>
          <w:color w:val="632423" w:themeColor="accent2" w:themeShade="80"/>
          <w:sz w:val="24"/>
          <w:szCs w:val="24"/>
        </w:rPr>
      </w:pPr>
    </w:p>
    <w:p w:rsidR="008F4467" w:rsidRPr="00584177" w:rsidRDefault="003129FF" w:rsidP="008F4467">
      <w:pPr>
        <w:rPr>
          <w:rFonts w:cs="Arial"/>
          <w:color w:val="632423" w:themeColor="accent2" w:themeShade="80"/>
          <w:sz w:val="24"/>
          <w:szCs w:val="24"/>
        </w:rPr>
      </w:pPr>
      <w:r w:rsidRPr="00584177">
        <w:rPr>
          <w:rFonts w:cs="Arial"/>
          <w:noProof/>
          <w:color w:val="632423" w:themeColor="accent2" w:themeShade="80"/>
          <w:sz w:val="24"/>
          <w:szCs w:val="24"/>
          <w:lang w:eastAsia="es-E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margin-left:48.15pt;margin-top:5.95pt;width:29.4pt;height:5.85pt;z-index:251659264"/>
        </w:pict>
      </w:r>
      <w:r w:rsidRPr="00584177">
        <w:rPr>
          <w:rFonts w:cs="Arial"/>
          <w:color w:val="632423" w:themeColor="accent2" w:themeShade="80"/>
          <w:sz w:val="24"/>
          <w:szCs w:val="24"/>
        </w:rPr>
        <w:t>ABIERTA                Permite gran flexibilidad y adaptarse a cada caso particular.</w:t>
      </w:r>
    </w:p>
    <w:p w:rsidR="003129FF" w:rsidRPr="00584177" w:rsidRDefault="003129FF" w:rsidP="008F4467">
      <w:pPr>
        <w:rPr>
          <w:rFonts w:cs="Arial"/>
          <w:color w:val="632423" w:themeColor="accent2" w:themeShade="80"/>
          <w:sz w:val="24"/>
          <w:szCs w:val="24"/>
        </w:rPr>
      </w:pPr>
    </w:p>
    <w:p w:rsidR="003129FF" w:rsidRPr="00584177" w:rsidRDefault="003129FF" w:rsidP="008F4467">
      <w:pPr>
        <w:rPr>
          <w:rFonts w:cs="Arial"/>
          <w:color w:val="632423" w:themeColor="accent2" w:themeShade="80"/>
          <w:sz w:val="24"/>
          <w:szCs w:val="24"/>
        </w:rPr>
      </w:pPr>
      <w:r w:rsidRPr="00584177">
        <w:rPr>
          <w:rFonts w:cs="Arial"/>
          <w:color w:val="632423" w:themeColor="accent2" w:themeShade="80"/>
          <w:sz w:val="24"/>
          <w:szCs w:val="24"/>
        </w:rPr>
        <w:t>Las entrevistas abiertas posibilitan una investigación más amplia y profunda de la personalidad. En cambio las cerradas permiten una mejora comparación sistémica de los datos.</w:t>
      </w:r>
    </w:p>
    <w:p w:rsidR="003129FF" w:rsidRPr="00584177" w:rsidRDefault="003129FF" w:rsidP="008F4467">
      <w:pPr>
        <w:rPr>
          <w:rFonts w:cs="Arial"/>
          <w:color w:val="632423" w:themeColor="accent2" w:themeShade="80"/>
          <w:sz w:val="24"/>
          <w:szCs w:val="24"/>
        </w:rPr>
      </w:pPr>
      <w:r w:rsidRPr="00584177">
        <w:rPr>
          <w:rFonts w:cs="Arial"/>
          <w:color w:val="632423" w:themeColor="accent2" w:themeShade="80"/>
          <w:sz w:val="24"/>
          <w:szCs w:val="24"/>
        </w:rPr>
        <w:t xml:space="preserve">La entrevista cerrada estricta se diferencia con los </w:t>
      </w:r>
      <w:proofErr w:type="spellStart"/>
      <w:r w:rsidRPr="00584177">
        <w:rPr>
          <w:rFonts w:cs="Arial"/>
          <w:color w:val="632423" w:themeColor="accent2" w:themeShade="80"/>
          <w:sz w:val="24"/>
          <w:szCs w:val="24"/>
        </w:rPr>
        <w:t>tests</w:t>
      </w:r>
      <w:proofErr w:type="spellEnd"/>
      <w:r w:rsidRPr="00584177">
        <w:rPr>
          <w:rFonts w:cs="Arial"/>
          <w:color w:val="632423" w:themeColor="accent2" w:themeShade="80"/>
          <w:sz w:val="24"/>
          <w:szCs w:val="24"/>
        </w:rPr>
        <w:t>, en que en esta existe una comunicación o interacción con el sujeto de tipo bidireccional.</w:t>
      </w:r>
    </w:p>
    <w:p w:rsidR="003129FF" w:rsidRPr="00584177" w:rsidRDefault="003129FF" w:rsidP="003129FF">
      <w:pPr>
        <w:rPr>
          <w:rFonts w:cs="Arial"/>
          <w:color w:val="632423" w:themeColor="accent2" w:themeShade="80"/>
          <w:sz w:val="24"/>
          <w:szCs w:val="24"/>
        </w:rPr>
      </w:pPr>
      <w:r w:rsidRPr="00584177">
        <w:rPr>
          <w:rFonts w:cs="Arial"/>
          <w:color w:val="632423" w:themeColor="accent2" w:themeShade="80"/>
          <w:sz w:val="24"/>
          <w:szCs w:val="24"/>
        </w:rPr>
        <w:t xml:space="preserve">Se habla también de la entrevista </w:t>
      </w:r>
      <w:proofErr w:type="spellStart"/>
      <w:r w:rsidRPr="00584177">
        <w:rPr>
          <w:rFonts w:cs="Arial"/>
          <w:color w:val="632423" w:themeColor="accent2" w:themeShade="80"/>
          <w:sz w:val="24"/>
          <w:szCs w:val="24"/>
        </w:rPr>
        <w:t>semiestructurada</w:t>
      </w:r>
      <w:proofErr w:type="spellEnd"/>
      <w:r w:rsidRPr="00584177">
        <w:rPr>
          <w:rFonts w:cs="Arial"/>
          <w:color w:val="632423" w:themeColor="accent2" w:themeShade="80"/>
          <w:sz w:val="24"/>
          <w:szCs w:val="24"/>
        </w:rPr>
        <w:t>. Esta mezcla elemen</w:t>
      </w:r>
      <w:r w:rsidR="00D111B6" w:rsidRPr="00584177">
        <w:rPr>
          <w:rFonts w:cs="Arial"/>
          <w:color w:val="632423" w:themeColor="accent2" w:themeShade="80"/>
          <w:sz w:val="24"/>
          <w:szCs w:val="24"/>
        </w:rPr>
        <w:t xml:space="preserve">tos de los </w:t>
      </w:r>
      <w:r w:rsidRPr="00584177">
        <w:rPr>
          <w:rFonts w:cs="Arial"/>
          <w:color w:val="632423" w:themeColor="accent2" w:themeShade="80"/>
          <w:sz w:val="24"/>
          <w:szCs w:val="24"/>
        </w:rPr>
        <w:t>tipos anteriores. Es decir, parte de preguntas planteadas con anterioridad, pero permite al psicólogo profundizar en algunos temas cuando lo considere necesario.</w:t>
      </w:r>
    </w:p>
    <w:p w:rsidR="009E6F35" w:rsidRPr="00584177" w:rsidRDefault="009E6F35" w:rsidP="003129FF">
      <w:pPr>
        <w:rPr>
          <w:rFonts w:cs="Arial"/>
          <w:color w:val="632423" w:themeColor="accent2" w:themeShade="80"/>
          <w:sz w:val="24"/>
          <w:szCs w:val="24"/>
        </w:rPr>
      </w:pPr>
    </w:p>
    <w:p w:rsidR="009E6F35" w:rsidRPr="00584177" w:rsidRDefault="009E6F35" w:rsidP="003129FF">
      <w:pPr>
        <w:rPr>
          <w:rFonts w:cs="Arial"/>
          <w:color w:val="632423" w:themeColor="accent2" w:themeShade="80"/>
          <w:sz w:val="24"/>
          <w:szCs w:val="24"/>
        </w:rPr>
      </w:pPr>
      <w:r w:rsidRPr="00584177">
        <w:rPr>
          <w:rFonts w:cs="Arial"/>
          <w:color w:val="632423" w:themeColor="accent2" w:themeShade="80"/>
          <w:sz w:val="24"/>
          <w:szCs w:val="24"/>
        </w:rPr>
        <w:sym w:font="Wingdings" w:char="F082"/>
      </w:r>
      <w:r w:rsidRPr="00584177">
        <w:rPr>
          <w:rFonts w:cs="Arial"/>
          <w:color w:val="632423" w:themeColor="accent2" w:themeShade="80"/>
          <w:sz w:val="24"/>
          <w:szCs w:val="24"/>
        </w:rPr>
        <w:t xml:space="preserve">  A partir del beneficiario del resultado de la entrevista podemos diferenciar:</w:t>
      </w:r>
    </w:p>
    <w:p w:rsidR="009E6F35" w:rsidRPr="00584177" w:rsidRDefault="009E6F35" w:rsidP="009E6F35">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Las que se realizan en beneficio del entrevistado.</w:t>
      </w:r>
    </w:p>
    <w:p w:rsidR="009E6F35" w:rsidRPr="00584177" w:rsidRDefault="009E6F35" w:rsidP="009E6F35">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Con objetivos de investigación</w:t>
      </w:r>
    </w:p>
    <w:p w:rsidR="009E6F35" w:rsidRPr="00584177" w:rsidRDefault="009E6F35" w:rsidP="009E6F35">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Las que se realizan para un tercero (ej. Institución)</w:t>
      </w:r>
    </w:p>
    <w:p w:rsidR="009E6F35" w:rsidRPr="00584177" w:rsidRDefault="009E6F35" w:rsidP="009E6F35">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A personas próximas del sujeto evaluado ( como contraste)</w:t>
      </w:r>
    </w:p>
    <w:p w:rsidR="009E6F35" w:rsidRPr="00584177" w:rsidRDefault="009E6F35" w:rsidP="009E6F35">
      <w:pPr>
        <w:ind w:left="360"/>
        <w:rPr>
          <w:rFonts w:cs="Arial"/>
          <w:color w:val="632423" w:themeColor="accent2" w:themeShade="80"/>
          <w:sz w:val="24"/>
          <w:szCs w:val="24"/>
        </w:rPr>
      </w:pPr>
      <w:r w:rsidRPr="00584177">
        <w:rPr>
          <w:rFonts w:cs="Arial"/>
          <w:color w:val="632423" w:themeColor="accent2" w:themeShade="80"/>
          <w:sz w:val="24"/>
          <w:szCs w:val="24"/>
        </w:rPr>
        <w:t>En los tres últimos tipos por regla general hay que intentar motivar más al entrevistado para la tarea.</w:t>
      </w:r>
    </w:p>
    <w:p w:rsidR="009E6F35" w:rsidRPr="00584177" w:rsidRDefault="009E6F35" w:rsidP="009E6F35">
      <w:pPr>
        <w:ind w:left="360"/>
        <w:rPr>
          <w:rFonts w:cs="Arial"/>
          <w:color w:val="632423" w:themeColor="accent2" w:themeShade="80"/>
          <w:sz w:val="24"/>
          <w:szCs w:val="24"/>
        </w:rPr>
      </w:pPr>
    </w:p>
    <w:p w:rsidR="009E6F35" w:rsidRPr="00584177" w:rsidRDefault="009E6F35" w:rsidP="009E6F35">
      <w:pPr>
        <w:ind w:left="360"/>
        <w:rPr>
          <w:rFonts w:cs="Arial"/>
          <w:color w:val="632423" w:themeColor="accent2" w:themeShade="80"/>
          <w:sz w:val="24"/>
          <w:szCs w:val="24"/>
        </w:rPr>
      </w:pPr>
      <w:r w:rsidRPr="00584177">
        <w:rPr>
          <w:rFonts w:cs="Arial"/>
          <w:color w:val="632423" w:themeColor="accent2" w:themeShade="80"/>
          <w:sz w:val="24"/>
          <w:szCs w:val="24"/>
        </w:rPr>
        <w:lastRenderedPageBreak/>
        <w:sym w:font="Wingdings" w:char="F083"/>
      </w:r>
      <w:r w:rsidRPr="00584177">
        <w:rPr>
          <w:rFonts w:cs="Arial"/>
          <w:color w:val="632423" w:themeColor="accent2" w:themeShade="80"/>
          <w:sz w:val="24"/>
          <w:szCs w:val="24"/>
        </w:rPr>
        <w:t xml:space="preserve"> Según su finalidad distinguimos varios tipos de entrevistas:</w:t>
      </w:r>
    </w:p>
    <w:p w:rsidR="009E6F35" w:rsidRPr="00584177" w:rsidRDefault="009E6F35" w:rsidP="009E6F35">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Diagnóstica.</w:t>
      </w:r>
    </w:p>
    <w:p w:rsidR="009E6F35" w:rsidRPr="00584177" w:rsidRDefault="009E6F35" w:rsidP="009E6F35">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Diagnóstica-</w:t>
      </w:r>
      <w:r w:rsidR="008C521D" w:rsidRPr="00584177">
        <w:rPr>
          <w:rFonts w:cs="Arial"/>
          <w:color w:val="632423" w:themeColor="accent2" w:themeShade="80"/>
          <w:sz w:val="24"/>
          <w:szCs w:val="24"/>
        </w:rPr>
        <w:t>terapéutica</w:t>
      </w:r>
      <w:r w:rsidRPr="00584177">
        <w:rPr>
          <w:rFonts w:cs="Arial"/>
          <w:color w:val="632423" w:themeColor="accent2" w:themeShade="80"/>
          <w:sz w:val="24"/>
          <w:szCs w:val="24"/>
        </w:rPr>
        <w:t>.</w:t>
      </w:r>
    </w:p>
    <w:p w:rsidR="009E6F35" w:rsidRPr="00584177" w:rsidRDefault="009E6F35" w:rsidP="009E6F35">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De orientación vocacional.</w:t>
      </w:r>
    </w:p>
    <w:p w:rsidR="009E6F35" w:rsidRPr="00584177" w:rsidRDefault="009E6F35" w:rsidP="009E6F35">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Asesoramiento psicológico.</w:t>
      </w:r>
    </w:p>
    <w:p w:rsidR="008C521D" w:rsidRPr="00584177" w:rsidRDefault="008C521D" w:rsidP="009E6F35">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Selección de personal.</w:t>
      </w:r>
    </w:p>
    <w:p w:rsidR="008C521D" w:rsidRPr="00584177" w:rsidRDefault="008C521D" w:rsidP="008C521D">
      <w:pPr>
        <w:rPr>
          <w:rFonts w:cs="Arial"/>
          <w:color w:val="632423" w:themeColor="accent2" w:themeShade="80"/>
          <w:sz w:val="24"/>
          <w:szCs w:val="24"/>
        </w:rPr>
      </w:pPr>
      <w:r w:rsidRPr="00584177">
        <w:rPr>
          <w:rFonts w:cs="Arial"/>
          <w:color w:val="632423" w:themeColor="accent2" w:themeShade="80"/>
          <w:sz w:val="24"/>
          <w:szCs w:val="24"/>
        </w:rPr>
        <w:t xml:space="preserve">Si atribuimos a la entrevista una finalidad meramente diagnóstica, no hay ninguna duda de que los </w:t>
      </w:r>
      <w:proofErr w:type="spellStart"/>
      <w:r w:rsidRPr="00584177">
        <w:rPr>
          <w:rFonts w:cs="Arial"/>
          <w:color w:val="632423" w:themeColor="accent2" w:themeShade="80"/>
          <w:sz w:val="24"/>
          <w:szCs w:val="24"/>
        </w:rPr>
        <w:t>tests</w:t>
      </w:r>
      <w:proofErr w:type="spellEnd"/>
      <w:r w:rsidRPr="00584177">
        <w:rPr>
          <w:rFonts w:cs="Arial"/>
          <w:color w:val="632423" w:themeColor="accent2" w:themeShade="80"/>
          <w:sz w:val="24"/>
          <w:szCs w:val="24"/>
        </w:rPr>
        <w:t xml:space="preserve"> en este caso son más eficaces.</w:t>
      </w:r>
    </w:p>
    <w:p w:rsidR="008C521D" w:rsidRPr="00584177" w:rsidRDefault="008C521D" w:rsidP="008C521D">
      <w:pPr>
        <w:rPr>
          <w:rFonts w:cs="Arial"/>
          <w:color w:val="632423" w:themeColor="accent2" w:themeShade="80"/>
          <w:sz w:val="24"/>
          <w:szCs w:val="24"/>
        </w:rPr>
      </w:pPr>
      <w:r w:rsidRPr="00584177">
        <w:rPr>
          <w:rFonts w:cs="Arial"/>
          <w:color w:val="632423" w:themeColor="accent2" w:themeShade="80"/>
          <w:sz w:val="24"/>
          <w:szCs w:val="24"/>
        </w:rPr>
        <w:t>La entrevista debe considerarse no sólo como el instrumento de evaluación o exploración psicológica que precede a cualquier modalidad de intervención y toma de decisiones, sino que es el sistema de intervención mediante el cual se realiza el proceso de evaluación-intervención.</w:t>
      </w:r>
    </w:p>
    <w:p w:rsidR="008C521D" w:rsidRPr="00584177" w:rsidRDefault="008C521D" w:rsidP="008C521D">
      <w:pPr>
        <w:rPr>
          <w:rFonts w:cs="Arial"/>
          <w:color w:val="632423" w:themeColor="accent2" w:themeShade="80"/>
          <w:sz w:val="24"/>
          <w:szCs w:val="24"/>
        </w:rPr>
      </w:pPr>
    </w:p>
    <w:p w:rsidR="008C521D" w:rsidRPr="00584177" w:rsidRDefault="008C521D" w:rsidP="008C521D">
      <w:pPr>
        <w:rPr>
          <w:rFonts w:cs="Arial"/>
          <w:color w:val="632423" w:themeColor="accent2" w:themeShade="80"/>
          <w:sz w:val="24"/>
          <w:szCs w:val="24"/>
        </w:rPr>
      </w:pPr>
      <w:r w:rsidRPr="00584177">
        <w:rPr>
          <w:rFonts w:cs="Arial"/>
          <w:color w:val="632423" w:themeColor="accent2" w:themeShade="80"/>
          <w:sz w:val="24"/>
          <w:szCs w:val="24"/>
        </w:rPr>
        <w:t>Algunos autores atienden también a un criterio de temporalidad a la hora de clasificar las entrevistas.</w:t>
      </w:r>
    </w:p>
    <w:p w:rsidR="008C521D" w:rsidRPr="00584177" w:rsidRDefault="008C521D" w:rsidP="008C521D">
      <w:pPr>
        <w:rPr>
          <w:rFonts w:cs="Arial"/>
          <w:color w:val="632423" w:themeColor="accent2" w:themeShade="80"/>
          <w:sz w:val="24"/>
          <w:szCs w:val="24"/>
        </w:rPr>
      </w:pPr>
      <w:r w:rsidRPr="00584177">
        <w:rPr>
          <w:rFonts w:cs="Arial"/>
          <w:color w:val="632423" w:themeColor="accent2" w:themeShade="80"/>
          <w:sz w:val="24"/>
          <w:szCs w:val="24"/>
        </w:rPr>
        <w:t>Ej.           ROGERS  (ENTR. PRELIMINAR / ENTR. TERAPÉUTICA)</w:t>
      </w:r>
    </w:p>
    <w:p w:rsidR="008C521D" w:rsidRPr="00584177" w:rsidRDefault="008C521D" w:rsidP="008C521D">
      <w:pPr>
        <w:rPr>
          <w:rFonts w:cs="Arial"/>
          <w:color w:val="632423" w:themeColor="accent2" w:themeShade="80"/>
          <w:sz w:val="24"/>
          <w:szCs w:val="24"/>
        </w:rPr>
      </w:pPr>
      <w:r w:rsidRPr="00584177">
        <w:rPr>
          <w:rFonts w:cs="Arial"/>
          <w:color w:val="632423" w:themeColor="accent2" w:themeShade="80"/>
          <w:sz w:val="24"/>
          <w:szCs w:val="24"/>
        </w:rPr>
        <w:t xml:space="preserve">              </w:t>
      </w:r>
      <w:r w:rsidR="0096501B" w:rsidRPr="00584177">
        <w:rPr>
          <w:rFonts w:cs="Arial"/>
          <w:color w:val="632423" w:themeColor="accent2" w:themeShade="80"/>
          <w:sz w:val="24"/>
          <w:szCs w:val="24"/>
        </w:rPr>
        <w:t xml:space="preserve"> SIQUIER OCAMPO (ENTR. INICAIL / ENTR. DE DEVOLUCIÓN)</w:t>
      </w:r>
    </w:p>
    <w:p w:rsidR="0096501B" w:rsidRPr="00584177" w:rsidRDefault="0096501B" w:rsidP="008C521D">
      <w:pPr>
        <w:rPr>
          <w:rFonts w:cs="Arial"/>
          <w:color w:val="632423" w:themeColor="accent2" w:themeShade="80"/>
          <w:sz w:val="24"/>
          <w:szCs w:val="24"/>
        </w:rPr>
      </w:pPr>
      <w:r w:rsidRPr="00584177">
        <w:rPr>
          <w:rFonts w:cs="Arial"/>
          <w:color w:val="632423" w:themeColor="accent2" w:themeShade="80"/>
          <w:sz w:val="24"/>
          <w:szCs w:val="24"/>
        </w:rPr>
        <w:t xml:space="preserve">Este criterio ha sido importante desde perspectivas que consideran el proceso de diagnóstico como algo separado del proceso terapéutico. Dentro del modelo conductual, en cambio, no ha tenido relevancia este criterio de </w:t>
      </w:r>
      <w:r w:rsidR="00D111B6" w:rsidRPr="00584177">
        <w:rPr>
          <w:rFonts w:cs="Arial"/>
          <w:color w:val="632423" w:themeColor="accent2" w:themeShade="80"/>
          <w:sz w:val="24"/>
          <w:szCs w:val="24"/>
        </w:rPr>
        <w:t>clasificación</w:t>
      </w:r>
      <w:r w:rsidRPr="00584177">
        <w:rPr>
          <w:rFonts w:cs="Arial"/>
          <w:color w:val="632423" w:themeColor="accent2" w:themeShade="80"/>
          <w:sz w:val="24"/>
          <w:szCs w:val="24"/>
        </w:rPr>
        <w:t xml:space="preserve"> por el hecho de considerar ambos proceso</w:t>
      </w:r>
      <w:r w:rsidR="00D111B6" w:rsidRPr="00584177">
        <w:rPr>
          <w:rFonts w:cs="Arial"/>
          <w:color w:val="632423" w:themeColor="accent2" w:themeShade="80"/>
          <w:sz w:val="24"/>
          <w:szCs w:val="24"/>
        </w:rPr>
        <w:t>s como una unidad indiso</w:t>
      </w:r>
      <w:r w:rsidRPr="00584177">
        <w:rPr>
          <w:rFonts w:cs="Arial"/>
          <w:color w:val="632423" w:themeColor="accent2" w:themeShade="80"/>
          <w:sz w:val="24"/>
          <w:szCs w:val="24"/>
        </w:rPr>
        <w:t>luble</w:t>
      </w:r>
      <w:r w:rsidR="00D111B6" w:rsidRPr="00584177">
        <w:rPr>
          <w:rFonts w:cs="Arial"/>
          <w:color w:val="632423" w:themeColor="accent2" w:themeShade="80"/>
          <w:sz w:val="24"/>
          <w:szCs w:val="24"/>
        </w:rPr>
        <w:t xml:space="preserve"> y a realizar por el mismo profesional.</w:t>
      </w:r>
    </w:p>
    <w:p w:rsidR="00D111B6" w:rsidRPr="00584177" w:rsidRDefault="00D111B6" w:rsidP="008C521D">
      <w:pPr>
        <w:rPr>
          <w:rFonts w:cs="Arial"/>
          <w:color w:val="632423" w:themeColor="accent2" w:themeShade="80"/>
          <w:sz w:val="24"/>
          <w:szCs w:val="24"/>
        </w:rPr>
      </w:pPr>
    </w:p>
    <w:p w:rsidR="00D111B6" w:rsidRPr="00584177" w:rsidRDefault="00D111B6" w:rsidP="008C521D">
      <w:pPr>
        <w:rPr>
          <w:rFonts w:cs="Arial"/>
          <w:color w:val="632423" w:themeColor="accent2" w:themeShade="80"/>
          <w:sz w:val="24"/>
          <w:szCs w:val="24"/>
          <w:u w:val="single"/>
        </w:rPr>
      </w:pPr>
      <w:r w:rsidRPr="00584177">
        <w:rPr>
          <w:rFonts w:cs="Arial"/>
          <w:color w:val="632423" w:themeColor="accent2" w:themeShade="80"/>
          <w:sz w:val="24"/>
          <w:szCs w:val="24"/>
          <w:u w:val="single"/>
        </w:rPr>
        <w:t xml:space="preserve">CONCEPCIÓN E INFLUENCIAS EN LA ENTREVISTA </w:t>
      </w:r>
    </w:p>
    <w:p w:rsidR="00D111B6" w:rsidRPr="00584177" w:rsidRDefault="00D111B6" w:rsidP="00D111B6">
      <w:pPr>
        <w:pStyle w:val="Prrafodelista"/>
        <w:numPr>
          <w:ilvl w:val="0"/>
          <w:numId w:val="7"/>
        </w:numPr>
        <w:rPr>
          <w:rFonts w:cs="Arial"/>
          <w:color w:val="632423" w:themeColor="accent2" w:themeShade="80"/>
          <w:sz w:val="24"/>
          <w:szCs w:val="24"/>
        </w:rPr>
      </w:pPr>
      <w:r w:rsidRPr="00584177">
        <w:rPr>
          <w:rFonts w:cs="Arial"/>
          <w:color w:val="632423" w:themeColor="accent2" w:themeShade="80"/>
          <w:sz w:val="24"/>
          <w:szCs w:val="24"/>
        </w:rPr>
        <w:t>PSICODINÁMICO:</w:t>
      </w:r>
    </w:p>
    <w:p w:rsidR="00D111B6" w:rsidRPr="00584177" w:rsidRDefault="00D111B6" w:rsidP="00D111B6">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Interés por la dimensión inconsciente.</w:t>
      </w:r>
    </w:p>
    <w:p w:rsidR="00D111B6" w:rsidRPr="00584177" w:rsidRDefault="00D111B6" w:rsidP="00D111B6">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Utilización de la asociación libre e interpretaciones.</w:t>
      </w:r>
    </w:p>
    <w:p w:rsidR="00204C2E" w:rsidRPr="00584177" w:rsidRDefault="00D111B6" w:rsidP="00204C2E">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Estudio de la transferencia</w:t>
      </w:r>
      <w:r w:rsidR="00204C2E" w:rsidRPr="00584177">
        <w:rPr>
          <w:rFonts w:cs="Arial"/>
          <w:color w:val="632423" w:themeColor="accent2" w:themeShade="80"/>
          <w:sz w:val="24"/>
          <w:szCs w:val="24"/>
        </w:rPr>
        <w:t xml:space="preserve">, </w:t>
      </w:r>
      <w:r w:rsidRPr="00584177">
        <w:rPr>
          <w:rFonts w:cs="Arial"/>
          <w:color w:val="632423" w:themeColor="accent2" w:themeShade="80"/>
          <w:sz w:val="24"/>
          <w:szCs w:val="24"/>
        </w:rPr>
        <w:t xml:space="preserve"> la </w:t>
      </w:r>
      <w:proofErr w:type="spellStart"/>
      <w:r w:rsidRPr="00584177">
        <w:rPr>
          <w:rFonts w:cs="Arial"/>
          <w:color w:val="632423" w:themeColor="accent2" w:themeShade="80"/>
          <w:sz w:val="24"/>
          <w:szCs w:val="24"/>
        </w:rPr>
        <w:t>contra</w:t>
      </w:r>
      <w:r w:rsidR="00FB7FA4" w:rsidRPr="00584177">
        <w:rPr>
          <w:rFonts w:cs="Arial"/>
          <w:color w:val="632423" w:themeColor="accent2" w:themeShade="80"/>
          <w:sz w:val="24"/>
          <w:szCs w:val="24"/>
        </w:rPr>
        <w:t>n</w:t>
      </w:r>
      <w:r w:rsidRPr="00584177">
        <w:rPr>
          <w:rFonts w:cs="Arial"/>
          <w:color w:val="632423" w:themeColor="accent2" w:themeShade="80"/>
          <w:sz w:val="24"/>
          <w:szCs w:val="24"/>
        </w:rPr>
        <w:t>sferencia</w:t>
      </w:r>
      <w:proofErr w:type="spellEnd"/>
      <w:r w:rsidR="00204C2E" w:rsidRPr="00584177">
        <w:rPr>
          <w:rFonts w:cs="Arial"/>
          <w:color w:val="632423" w:themeColor="accent2" w:themeShade="80"/>
          <w:sz w:val="24"/>
          <w:szCs w:val="24"/>
        </w:rPr>
        <w:t xml:space="preserve"> y los mecanismo de defensa.</w:t>
      </w:r>
    </w:p>
    <w:p w:rsidR="00204C2E" w:rsidRPr="00584177" w:rsidRDefault="00204C2E" w:rsidP="00204C2E">
      <w:pPr>
        <w:rPr>
          <w:rFonts w:cs="Arial"/>
          <w:color w:val="632423" w:themeColor="accent2" w:themeShade="80"/>
          <w:sz w:val="24"/>
          <w:szCs w:val="24"/>
        </w:rPr>
      </w:pPr>
    </w:p>
    <w:p w:rsidR="00D111B6" w:rsidRPr="00584177" w:rsidRDefault="00204C2E" w:rsidP="00204C2E">
      <w:pPr>
        <w:pStyle w:val="Prrafodelista"/>
        <w:numPr>
          <w:ilvl w:val="0"/>
          <w:numId w:val="7"/>
        </w:numPr>
        <w:rPr>
          <w:rFonts w:cs="Arial"/>
          <w:color w:val="632423" w:themeColor="accent2" w:themeShade="80"/>
          <w:sz w:val="24"/>
          <w:szCs w:val="24"/>
        </w:rPr>
      </w:pPr>
      <w:r w:rsidRPr="00584177">
        <w:rPr>
          <w:rFonts w:cs="Arial"/>
          <w:color w:val="632423" w:themeColor="accent2" w:themeShade="80"/>
          <w:sz w:val="24"/>
          <w:szCs w:val="24"/>
        </w:rPr>
        <w:t>HUMANISTA:</w:t>
      </w:r>
    </w:p>
    <w:p w:rsidR="00204C2E" w:rsidRPr="00584177" w:rsidRDefault="00204C2E" w:rsidP="00204C2E">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Interés por las actitudes del entrevistador, que posibiliten la creación de clima terapéutica centrado en el cliente y su capacidad para reorganizar su vida.</w:t>
      </w:r>
    </w:p>
    <w:p w:rsidR="00FB7FA4" w:rsidRPr="00584177" w:rsidRDefault="00204C2E" w:rsidP="00584177">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ROGERS: Empatía, aceptación incondicional y autenticidad</w:t>
      </w:r>
      <w:r w:rsidR="00FB7FA4" w:rsidRPr="00584177">
        <w:rPr>
          <w:rFonts w:cs="Arial"/>
          <w:color w:val="632423" w:themeColor="accent2" w:themeShade="80"/>
          <w:sz w:val="24"/>
          <w:szCs w:val="24"/>
        </w:rPr>
        <w:t>.</w:t>
      </w:r>
    </w:p>
    <w:p w:rsidR="00FB7FA4" w:rsidRPr="00584177" w:rsidRDefault="00FB7FA4" w:rsidP="00FB7FA4">
      <w:pPr>
        <w:pStyle w:val="Prrafodelista"/>
        <w:numPr>
          <w:ilvl w:val="0"/>
          <w:numId w:val="7"/>
        </w:numPr>
        <w:rPr>
          <w:rFonts w:cs="Arial"/>
          <w:color w:val="632423" w:themeColor="accent2" w:themeShade="80"/>
          <w:sz w:val="24"/>
          <w:szCs w:val="24"/>
        </w:rPr>
      </w:pPr>
      <w:r w:rsidRPr="00584177">
        <w:rPr>
          <w:rFonts w:cs="Arial"/>
          <w:color w:val="632423" w:themeColor="accent2" w:themeShade="80"/>
          <w:sz w:val="24"/>
          <w:szCs w:val="24"/>
        </w:rPr>
        <w:lastRenderedPageBreak/>
        <w:t>CONDUCTUAL:</w:t>
      </w:r>
    </w:p>
    <w:p w:rsidR="00FB7FA4" w:rsidRPr="00584177" w:rsidRDefault="00FB7FA4" w:rsidP="00FB7FA4">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Identificación de problemas concretos (características topográficas y relaciones funcionales ).</w:t>
      </w:r>
    </w:p>
    <w:p w:rsidR="00FB7FA4" w:rsidRPr="00584177" w:rsidRDefault="00FB7FA4" w:rsidP="00FB7FA4">
      <w:pPr>
        <w:ind w:left="360"/>
        <w:rPr>
          <w:rFonts w:cs="Arial"/>
          <w:color w:val="632423" w:themeColor="accent2" w:themeShade="80"/>
          <w:sz w:val="24"/>
          <w:szCs w:val="24"/>
        </w:rPr>
      </w:pPr>
    </w:p>
    <w:p w:rsidR="00FB7FA4" w:rsidRPr="00584177" w:rsidRDefault="00FB7FA4" w:rsidP="00FB7FA4">
      <w:pPr>
        <w:ind w:left="360"/>
        <w:rPr>
          <w:rFonts w:cs="Arial"/>
          <w:color w:val="632423" w:themeColor="accent2" w:themeShade="80"/>
          <w:sz w:val="24"/>
          <w:szCs w:val="24"/>
          <w:u w:val="single"/>
        </w:rPr>
      </w:pPr>
      <w:r w:rsidRPr="00584177">
        <w:rPr>
          <w:rFonts w:cs="Arial"/>
          <w:color w:val="632423" w:themeColor="accent2" w:themeShade="80"/>
          <w:sz w:val="24"/>
          <w:szCs w:val="24"/>
          <w:u w:val="single"/>
        </w:rPr>
        <w:t>ERRORES FRECUENTES EN LA ENTREVISTA</w:t>
      </w:r>
    </w:p>
    <w:p w:rsidR="00FB7FA4" w:rsidRPr="00584177" w:rsidRDefault="00FB7FA4" w:rsidP="00FB7FA4">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Motivar insuficientemente al entrevistado.</w:t>
      </w:r>
    </w:p>
    <w:p w:rsidR="00FB7FA4" w:rsidRPr="00584177" w:rsidRDefault="00FB7FA4" w:rsidP="00FB7FA4">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Utilizar refuerzos indiscriminados.</w:t>
      </w:r>
    </w:p>
    <w:p w:rsidR="00FB7FA4" w:rsidRPr="00584177" w:rsidRDefault="00FB7FA4" w:rsidP="00FB7FA4">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Muchas preguntas cerradas y pocas abiertas.</w:t>
      </w:r>
    </w:p>
    <w:p w:rsidR="00FB7FA4" w:rsidRPr="00584177" w:rsidRDefault="00FB7FA4" w:rsidP="00FB7FA4">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Permanecer demasiado pasivo.</w:t>
      </w:r>
    </w:p>
    <w:p w:rsidR="00FB7FA4" w:rsidRPr="00584177" w:rsidRDefault="00FB7FA4" w:rsidP="00FB7FA4">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 xml:space="preserve">Excesivo control y </w:t>
      </w:r>
      <w:proofErr w:type="spellStart"/>
      <w:r w:rsidRPr="00584177">
        <w:rPr>
          <w:rFonts w:cs="Arial"/>
          <w:color w:val="632423" w:themeColor="accent2" w:themeShade="80"/>
          <w:sz w:val="24"/>
          <w:szCs w:val="24"/>
        </w:rPr>
        <w:t>directividad</w:t>
      </w:r>
      <w:proofErr w:type="spellEnd"/>
      <w:r w:rsidRPr="00584177">
        <w:rPr>
          <w:rFonts w:cs="Arial"/>
          <w:color w:val="632423" w:themeColor="accent2" w:themeShade="80"/>
          <w:sz w:val="24"/>
          <w:szCs w:val="24"/>
        </w:rPr>
        <w:t xml:space="preserve"> de la entrevista.</w:t>
      </w:r>
    </w:p>
    <w:p w:rsidR="00FB7FA4" w:rsidRPr="00584177" w:rsidRDefault="00FB7FA4" w:rsidP="00FB7FA4">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Interrumpir al entrevistado.</w:t>
      </w:r>
    </w:p>
    <w:p w:rsidR="00FB7FA4" w:rsidRPr="00584177" w:rsidRDefault="00FB7FA4" w:rsidP="00FB7FA4">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Pasar por alto la comunicación no verbal</w:t>
      </w:r>
      <w:r w:rsidR="00584177" w:rsidRPr="00584177">
        <w:rPr>
          <w:rFonts w:cs="Arial"/>
          <w:color w:val="632423" w:themeColor="accent2" w:themeShade="80"/>
          <w:sz w:val="24"/>
          <w:szCs w:val="24"/>
        </w:rPr>
        <w:t>.</w:t>
      </w:r>
    </w:p>
    <w:p w:rsidR="00584177" w:rsidRPr="00584177" w:rsidRDefault="00584177" w:rsidP="00FB7FA4">
      <w:pPr>
        <w:pStyle w:val="Prrafodelista"/>
        <w:numPr>
          <w:ilvl w:val="0"/>
          <w:numId w:val="3"/>
        </w:numPr>
        <w:rPr>
          <w:rFonts w:cs="Arial"/>
          <w:color w:val="632423" w:themeColor="accent2" w:themeShade="80"/>
          <w:sz w:val="24"/>
          <w:szCs w:val="24"/>
        </w:rPr>
      </w:pPr>
      <w:r w:rsidRPr="00584177">
        <w:rPr>
          <w:rFonts w:cs="Arial"/>
          <w:color w:val="632423" w:themeColor="accent2" w:themeShade="80"/>
          <w:sz w:val="24"/>
          <w:szCs w:val="24"/>
        </w:rPr>
        <w:t>Sobreestimar la fragilidad del entrevistado y pasar por alto temas angustiosos.</w:t>
      </w:r>
    </w:p>
    <w:p w:rsidR="00FB7FA4" w:rsidRPr="00FB7FA4" w:rsidRDefault="00FB7FA4" w:rsidP="00FB7FA4">
      <w:pPr>
        <w:pStyle w:val="Prrafodelista"/>
        <w:rPr>
          <w:rFonts w:cs="Arial"/>
          <w:sz w:val="24"/>
          <w:szCs w:val="24"/>
        </w:rPr>
      </w:pPr>
    </w:p>
    <w:p w:rsidR="00FB7FA4" w:rsidRPr="00FB7FA4" w:rsidRDefault="00FB7FA4" w:rsidP="00FB7FA4">
      <w:pPr>
        <w:ind w:left="360"/>
        <w:rPr>
          <w:rFonts w:cs="Arial"/>
          <w:sz w:val="24"/>
          <w:szCs w:val="24"/>
        </w:rPr>
      </w:pPr>
    </w:p>
    <w:p w:rsidR="008C521D" w:rsidRDefault="008C521D" w:rsidP="008C521D">
      <w:pPr>
        <w:rPr>
          <w:rFonts w:cs="Arial"/>
          <w:sz w:val="24"/>
          <w:szCs w:val="24"/>
        </w:rPr>
      </w:pPr>
    </w:p>
    <w:p w:rsidR="008C521D" w:rsidRDefault="008C521D" w:rsidP="008C521D">
      <w:pPr>
        <w:rPr>
          <w:rFonts w:cs="Arial"/>
          <w:sz w:val="24"/>
          <w:szCs w:val="24"/>
        </w:rPr>
      </w:pPr>
      <w:r>
        <w:rPr>
          <w:rFonts w:cs="Arial"/>
          <w:sz w:val="24"/>
          <w:szCs w:val="24"/>
        </w:rPr>
        <w:t xml:space="preserve">            </w:t>
      </w:r>
    </w:p>
    <w:p w:rsidR="008C521D" w:rsidRPr="008C521D" w:rsidRDefault="008C521D" w:rsidP="008C521D">
      <w:pPr>
        <w:rPr>
          <w:rFonts w:cs="Arial"/>
          <w:sz w:val="24"/>
          <w:szCs w:val="24"/>
        </w:rPr>
      </w:pPr>
      <w:r>
        <w:rPr>
          <w:rFonts w:cs="Arial"/>
          <w:sz w:val="24"/>
          <w:szCs w:val="24"/>
        </w:rPr>
        <w:br/>
      </w:r>
    </w:p>
    <w:p w:rsidR="009E6F35" w:rsidRPr="009E6F35" w:rsidRDefault="009E6F35" w:rsidP="009E6F35">
      <w:pPr>
        <w:pStyle w:val="Prrafodelista"/>
        <w:rPr>
          <w:rFonts w:cs="Arial"/>
          <w:sz w:val="24"/>
          <w:szCs w:val="24"/>
        </w:rPr>
      </w:pPr>
    </w:p>
    <w:p w:rsidR="009E6F35" w:rsidRPr="003129FF" w:rsidRDefault="009E6F35" w:rsidP="003129FF">
      <w:pPr>
        <w:rPr>
          <w:rFonts w:cs="Arial"/>
          <w:sz w:val="24"/>
          <w:szCs w:val="24"/>
        </w:rPr>
      </w:pPr>
    </w:p>
    <w:p w:rsidR="003129FF" w:rsidRPr="008F4467" w:rsidRDefault="003129FF" w:rsidP="008F4467">
      <w:pPr>
        <w:rPr>
          <w:rFonts w:cs="Arial"/>
          <w:sz w:val="24"/>
          <w:szCs w:val="24"/>
        </w:rPr>
      </w:pPr>
    </w:p>
    <w:sectPr w:rsidR="003129FF" w:rsidRPr="008F4467" w:rsidSect="00FC2A5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74060"/>
    <w:multiLevelType w:val="hybridMultilevel"/>
    <w:tmpl w:val="69984990"/>
    <w:lvl w:ilvl="0" w:tplc="D32E4D9A">
      <w:numFmt w:val="bullet"/>
      <w:lvlText w:val="-"/>
      <w:lvlJc w:val="left"/>
      <w:pPr>
        <w:ind w:left="720" w:hanging="360"/>
      </w:pPr>
      <w:rPr>
        <w:rFonts w:ascii="Calibri" w:eastAsiaTheme="minorHAnsi"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DEF209B"/>
    <w:multiLevelType w:val="hybridMultilevel"/>
    <w:tmpl w:val="9FAC0702"/>
    <w:lvl w:ilvl="0" w:tplc="23F4B176">
      <w:numFmt w:val="bullet"/>
      <w:lvlText w:val="-"/>
      <w:lvlJc w:val="left"/>
      <w:pPr>
        <w:ind w:left="720" w:hanging="360"/>
      </w:pPr>
      <w:rPr>
        <w:rFonts w:ascii="Calibri" w:eastAsiaTheme="minorHAnsi"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96C3DD1"/>
    <w:multiLevelType w:val="hybridMultilevel"/>
    <w:tmpl w:val="82DE001E"/>
    <w:lvl w:ilvl="0" w:tplc="19C63D2E">
      <w:numFmt w:val="bullet"/>
      <w:lvlText w:val=""/>
      <w:lvlJc w:val="left"/>
      <w:pPr>
        <w:ind w:left="720" w:hanging="360"/>
      </w:pPr>
      <w:rPr>
        <w:rFonts w:ascii="Symbol" w:eastAsiaTheme="minorHAns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2DDD205B"/>
    <w:multiLevelType w:val="hybridMultilevel"/>
    <w:tmpl w:val="6A6666AA"/>
    <w:lvl w:ilvl="0" w:tplc="0E4CE186">
      <w:numFmt w:val="bullet"/>
      <w:lvlText w:val=""/>
      <w:lvlJc w:val="left"/>
      <w:pPr>
        <w:ind w:left="1080" w:hanging="360"/>
      </w:pPr>
      <w:rPr>
        <w:rFonts w:ascii="Symbol" w:eastAsiaTheme="minorHAnsi" w:hAnsi="Symbo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nsid w:val="36F91E73"/>
    <w:multiLevelType w:val="hybridMultilevel"/>
    <w:tmpl w:val="40F66A82"/>
    <w:lvl w:ilvl="0" w:tplc="1A76A0E6">
      <w:numFmt w:val="bullet"/>
      <w:lvlText w:val=""/>
      <w:lvlJc w:val="left"/>
      <w:pPr>
        <w:ind w:left="720" w:hanging="360"/>
      </w:pPr>
      <w:rPr>
        <w:rFonts w:ascii="Symbol" w:eastAsiaTheme="minorHAns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5A275D2E"/>
    <w:multiLevelType w:val="hybridMultilevel"/>
    <w:tmpl w:val="EFD8EDCA"/>
    <w:lvl w:ilvl="0" w:tplc="63A0538E">
      <w:numFmt w:val="bullet"/>
      <w:lvlText w:val=""/>
      <w:lvlJc w:val="left"/>
      <w:pPr>
        <w:ind w:left="720" w:hanging="360"/>
      </w:pPr>
      <w:rPr>
        <w:rFonts w:ascii="Symbol" w:eastAsiaTheme="minorHAns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68F41CCF"/>
    <w:multiLevelType w:val="hybridMultilevel"/>
    <w:tmpl w:val="E2D480A8"/>
    <w:lvl w:ilvl="0" w:tplc="614C0CC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0"/>
  </w:num>
  <w:num w:numId="4">
    <w:abstractNumId w:val="5"/>
  </w:num>
  <w:num w:numId="5">
    <w:abstractNumId w:val="2"/>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B97C1E"/>
    <w:rsid w:val="00204C2E"/>
    <w:rsid w:val="003129FF"/>
    <w:rsid w:val="00584177"/>
    <w:rsid w:val="008C521D"/>
    <w:rsid w:val="008F4467"/>
    <w:rsid w:val="0096501B"/>
    <w:rsid w:val="009E6F35"/>
    <w:rsid w:val="00B97C1E"/>
    <w:rsid w:val="00D111B6"/>
    <w:rsid w:val="00FB7FA4"/>
    <w:rsid w:val="00FC2A5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A5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97C1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4F0CF64-328E-4BA6-A526-2C2DE8C1C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772</Words>
  <Characters>4248</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dc:creator>
  <cp:keywords/>
  <dc:description/>
  <cp:lastModifiedBy>AdminS</cp:lastModifiedBy>
  <cp:revision>2</cp:revision>
  <cp:lastPrinted>2007-12-30T12:16:00Z</cp:lastPrinted>
  <dcterms:created xsi:type="dcterms:W3CDTF">2007-12-30T10:31:00Z</dcterms:created>
  <dcterms:modified xsi:type="dcterms:W3CDTF">2007-12-30T12:25:00Z</dcterms:modified>
</cp:coreProperties>
</file>