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7AA1" w:rsidRPr="00B36D69" w:rsidRDefault="00254391" w:rsidP="006A12C5">
      <w:pPr>
        <w:spacing w:line="360" w:lineRule="auto"/>
        <w:jc w:val="both"/>
        <w:rPr>
          <w:rFonts w:ascii="Arial" w:hAnsi="Arial" w:cs="Arial"/>
          <w:b/>
          <w:spacing w:val="-15"/>
          <w:kern w:val="36"/>
          <w:sz w:val="40"/>
          <w:szCs w:val="40"/>
        </w:rPr>
      </w:pPr>
      <w:r>
        <w:rPr>
          <w:rFonts w:ascii="Arial" w:hAnsi="Arial" w:cs="Arial"/>
          <w:b/>
          <w:spacing w:val="-15"/>
          <w:kern w:val="36"/>
          <w:sz w:val="40"/>
          <w:szCs w:val="40"/>
        </w:rPr>
        <w:t>APUNTES DE DERECHO MERCANTIL I.</w:t>
      </w:r>
    </w:p>
    <w:p w:rsidR="006A12C5" w:rsidRPr="00B36D69" w:rsidRDefault="006A12C5" w:rsidP="006A12C5">
      <w:pPr>
        <w:shd w:val="clear" w:color="auto" w:fill="FFFFFF"/>
        <w:spacing w:after="90" w:line="360" w:lineRule="auto"/>
        <w:jc w:val="both"/>
        <w:outlineLvl w:val="2"/>
        <w:rPr>
          <w:rFonts w:ascii="Arial" w:eastAsia="Times New Roman" w:hAnsi="Arial" w:cs="Arial"/>
          <w:b/>
          <w:bCs/>
          <w:i/>
          <w:iCs/>
          <w:sz w:val="24"/>
          <w:szCs w:val="24"/>
          <w:lang w:eastAsia="es-ES"/>
        </w:rPr>
      </w:pPr>
      <w:bookmarkStart w:id="0" w:name="xmercan"/>
      <w:r w:rsidRPr="006A12C5">
        <w:rPr>
          <w:rFonts w:ascii="Arial" w:eastAsia="Times New Roman" w:hAnsi="Arial" w:cs="Arial"/>
          <w:b/>
          <w:bCs/>
          <w:i/>
          <w:iCs/>
          <w:sz w:val="24"/>
          <w:szCs w:val="24"/>
          <w:lang w:eastAsia="es-ES"/>
        </w:rPr>
        <w:t>DERECHO MERCANTIL</w:t>
      </w:r>
      <w:bookmarkEnd w:id="0"/>
    </w:p>
    <w:p w:rsidR="006A12C5" w:rsidRPr="006A12C5" w:rsidRDefault="006A12C5" w:rsidP="006A12C5">
      <w:pPr>
        <w:shd w:val="clear" w:color="auto" w:fill="FFFFFF"/>
        <w:spacing w:after="90" w:line="360" w:lineRule="auto"/>
        <w:jc w:val="both"/>
        <w:outlineLvl w:val="2"/>
        <w:rPr>
          <w:rFonts w:ascii="Arial" w:eastAsia="Times New Roman" w:hAnsi="Arial" w:cs="Arial"/>
          <w:b/>
          <w:bCs/>
          <w:sz w:val="24"/>
          <w:szCs w:val="24"/>
          <w:lang w:eastAsia="es-ES"/>
        </w:rPr>
      </w:pPr>
    </w:p>
    <w:p w:rsidR="006A12C5" w:rsidRPr="00B36D69" w:rsidRDefault="006A12C5" w:rsidP="006A12C5">
      <w:pPr>
        <w:shd w:val="clear" w:color="auto" w:fill="FFFFFF"/>
        <w:spacing w:before="135" w:after="135" w:line="360" w:lineRule="auto"/>
        <w:jc w:val="both"/>
        <w:rPr>
          <w:rFonts w:ascii="Arial" w:eastAsia="Times New Roman" w:hAnsi="Arial" w:cs="Arial"/>
          <w:sz w:val="24"/>
          <w:szCs w:val="24"/>
          <w:lang w:eastAsia="es-ES"/>
        </w:rPr>
      </w:pPr>
      <w:r w:rsidRPr="00B36D69">
        <w:rPr>
          <w:rFonts w:ascii="Arial" w:eastAsia="Times New Roman" w:hAnsi="Arial" w:cs="Arial"/>
          <w:noProof/>
          <w:sz w:val="24"/>
          <w:szCs w:val="24"/>
          <w:lang w:eastAsia="es-ES"/>
        </w:rPr>
        <w:drawing>
          <wp:inline distT="0" distB="0" distL="0" distR="0">
            <wp:extent cx="5610225" cy="1800225"/>
            <wp:effectExtent l="19050" t="0" r="9525" b="0"/>
            <wp:docPr id="1" name="Imagen 1" descr="http://www.monografias.com/trabajos63/apuntes-derecho-mercantil/apuntes-derecho-mercantil_image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monografias.com/trabajos63/apuntes-derecho-mercantil/apuntes-derecho-mercantil_image001.jpg"/>
                    <pic:cNvPicPr>
                      <a:picLocks noChangeAspect="1" noChangeArrowheads="1"/>
                    </pic:cNvPicPr>
                  </pic:nvPicPr>
                  <pic:blipFill>
                    <a:blip r:embed="rId6"/>
                    <a:srcRect/>
                    <a:stretch>
                      <a:fillRect/>
                    </a:stretch>
                  </pic:blipFill>
                  <pic:spPr bwMode="auto">
                    <a:xfrm>
                      <a:off x="0" y="0"/>
                      <a:ext cx="5610225" cy="1800225"/>
                    </a:xfrm>
                    <a:prstGeom prst="rect">
                      <a:avLst/>
                    </a:prstGeom>
                    <a:noFill/>
                    <a:ln w="9525">
                      <a:noFill/>
                      <a:miter lim="800000"/>
                      <a:headEnd/>
                      <a:tailEnd/>
                    </a:ln>
                  </pic:spPr>
                </pic:pic>
              </a:graphicData>
            </a:graphic>
          </wp:inline>
        </w:drawing>
      </w:r>
    </w:p>
    <w:p w:rsidR="006A12C5" w:rsidRPr="006A12C5" w:rsidRDefault="006A12C5" w:rsidP="006A12C5">
      <w:pPr>
        <w:shd w:val="clear" w:color="auto" w:fill="FFFFFF"/>
        <w:spacing w:before="135" w:after="135" w:line="360" w:lineRule="auto"/>
        <w:jc w:val="both"/>
        <w:rPr>
          <w:rFonts w:ascii="Arial" w:eastAsia="Times New Roman" w:hAnsi="Arial" w:cs="Arial"/>
          <w:sz w:val="24"/>
          <w:szCs w:val="24"/>
          <w:lang w:eastAsia="es-ES"/>
        </w:rPr>
      </w:pPr>
      <w:r w:rsidRPr="006A12C5">
        <w:rPr>
          <w:rFonts w:ascii="Arial" w:eastAsia="Times New Roman" w:hAnsi="Arial" w:cs="Arial"/>
          <w:sz w:val="24"/>
          <w:szCs w:val="24"/>
          <w:lang w:eastAsia="es-ES"/>
        </w:rPr>
        <w:t xml:space="preserve">El fundamento del </w:t>
      </w:r>
      <w:r w:rsidRPr="00B36D69">
        <w:rPr>
          <w:rFonts w:ascii="Arial" w:eastAsia="Times New Roman" w:hAnsi="Arial" w:cs="Arial"/>
          <w:sz w:val="24"/>
          <w:szCs w:val="24"/>
          <w:lang w:eastAsia="es-ES"/>
        </w:rPr>
        <w:t>derecho mercantil</w:t>
      </w:r>
      <w:r w:rsidRPr="006A12C5">
        <w:rPr>
          <w:rFonts w:ascii="Arial" w:eastAsia="Times New Roman" w:hAnsi="Arial" w:cs="Arial"/>
          <w:sz w:val="24"/>
          <w:szCs w:val="24"/>
          <w:lang w:eastAsia="es-ES"/>
        </w:rPr>
        <w:t xml:space="preserve"> lo encontramos en el art. 73 fracción X de </w:t>
      </w:r>
      <w:r w:rsidRPr="00B36D69">
        <w:rPr>
          <w:rFonts w:ascii="Arial" w:eastAsia="Times New Roman" w:hAnsi="Arial" w:cs="Arial"/>
          <w:sz w:val="24"/>
          <w:szCs w:val="24"/>
          <w:lang w:eastAsia="es-ES"/>
        </w:rPr>
        <w:t>La Carta</w:t>
      </w:r>
      <w:r w:rsidRPr="006A12C5">
        <w:rPr>
          <w:rFonts w:ascii="Arial" w:eastAsia="Times New Roman" w:hAnsi="Arial" w:cs="Arial"/>
          <w:sz w:val="24"/>
          <w:szCs w:val="24"/>
          <w:lang w:eastAsia="es-ES"/>
        </w:rPr>
        <w:t xml:space="preserve"> Magna, relativo a la legislación en </w:t>
      </w:r>
      <w:r w:rsidRPr="00B36D69">
        <w:rPr>
          <w:rFonts w:ascii="Arial" w:eastAsia="Times New Roman" w:hAnsi="Arial" w:cs="Arial"/>
          <w:sz w:val="24"/>
          <w:szCs w:val="24"/>
          <w:lang w:eastAsia="es-ES"/>
        </w:rPr>
        <w:t>materia</w:t>
      </w:r>
      <w:r w:rsidRPr="006A12C5">
        <w:rPr>
          <w:rFonts w:ascii="Arial" w:eastAsia="Times New Roman" w:hAnsi="Arial" w:cs="Arial"/>
          <w:sz w:val="24"/>
          <w:szCs w:val="24"/>
          <w:lang w:eastAsia="es-ES"/>
        </w:rPr>
        <w:t xml:space="preserve"> de </w:t>
      </w:r>
      <w:r w:rsidRPr="00B36D69">
        <w:rPr>
          <w:rFonts w:ascii="Arial" w:eastAsia="Times New Roman" w:hAnsi="Arial" w:cs="Arial"/>
          <w:sz w:val="24"/>
          <w:szCs w:val="24"/>
          <w:lang w:eastAsia="es-ES"/>
        </w:rPr>
        <w:t>comercio</w:t>
      </w:r>
      <w:r w:rsidRPr="006A12C5">
        <w:rPr>
          <w:rFonts w:ascii="Arial" w:eastAsia="Times New Roman" w:hAnsi="Arial" w:cs="Arial"/>
          <w:sz w:val="24"/>
          <w:szCs w:val="24"/>
          <w:lang w:eastAsia="es-ES"/>
        </w:rPr>
        <w:t>.</w:t>
      </w:r>
      <w:r w:rsidRPr="00B36D69">
        <w:rPr>
          <w:rFonts w:ascii="Arial" w:eastAsia="Times New Roman" w:hAnsi="Arial" w:cs="Arial"/>
          <w:sz w:val="24"/>
          <w:szCs w:val="24"/>
          <w:lang w:eastAsia="es-ES"/>
        </w:rPr>
        <w:t>+</w:t>
      </w:r>
    </w:p>
    <w:p w:rsidR="006A12C5" w:rsidRPr="006A12C5" w:rsidRDefault="006A12C5" w:rsidP="006A12C5">
      <w:pPr>
        <w:shd w:val="clear" w:color="auto" w:fill="FFFFFF"/>
        <w:spacing w:after="90" w:line="360" w:lineRule="auto"/>
        <w:jc w:val="both"/>
        <w:outlineLvl w:val="2"/>
        <w:rPr>
          <w:rFonts w:ascii="Arial" w:eastAsia="Times New Roman" w:hAnsi="Arial" w:cs="Arial"/>
          <w:b/>
          <w:bCs/>
          <w:sz w:val="24"/>
          <w:szCs w:val="24"/>
          <w:vertAlign w:val="superscript"/>
          <w:lang w:eastAsia="es-ES"/>
        </w:rPr>
      </w:pPr>
      <w:bookmarkStart w:id="1" w:name="xubicac"/>
      <w:r w:rsidRPr="006A12C5">
        <w:rPr>
          <w:rFonts w:ascii="Arial" w:eastAsia="Times New Roman" w:hAnsi="Arial" w:cs="Arial"/>
          <w:b/>
          <w:bCs/>
          <w:i/>
          <w:iCs/>
          <w:sz w:val="24"/>
          <w:szCs w:val="24"/>
          <w:lang w:eastAsia="es-ES"/>
        </w:rPr>
        <w:t>UBICACIÓN DEL DERECHO MERCANTIL</w:t>
      </w:r>
      <w:bookmarkEnd w:id="1"/>
    </w:p>
    <w:p w:rsidR="006A12C5" w:rsidRPr="006A12C5" w:rsidRDefault="006A12C5" w:rsidP="006A12C5">
      <w:pPr>
        <w:shd w:val="clear" w:color="auto" w:fill="FFFFFF"/>
        <w:spacing w:before="135" w:after="135" w:line="360" w:lineRule="auto"/>
        <w:jc w:val="both"/>
        <w:rPr>
          <w:rFonts w:ascii="Arial" w:eastAsia="Times New Roman" w:hAnsi="Arial" w:cs="Arial"/>
          <w:sz w:val="24"/>
          <w:szCs w:val="24"/>
          <w:lang w:eastAsia="es-ES"/>
        </w:rPr>
      </w:pPr>
      <w:r w:rsidRPr="00B36D69">
        <w:rPr>
          <w:rFonts w:ascii="Arial" w:eastAsia="Times New Roman" w:hAnsi="Arial" w:cs="Arial"/>
          <w:noProof/>
          <w:sz w:val="24"/>
          <w:szCs w:val="24"/>
          <w:lang w:eastAsia="es-ES"/>
        </w:rPr>
        <w:drawing>
          <wp:inline distT="0" distB="0" distL="0" distR="0">
            <wp:extent cx="5257800" cy="4076700"/>
            <wp:effectExtent l="19050" t="0" r="0" b="0"/>
            <wp:docPr id="2" name="Imagen 2" descr="http://www.monografias.com/trabajos63/apuntes-derecho-mercantil/apuntes-derecho-mercantil_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monografias.com/trabajos63/apuntes-derecho-mercantil/apuntes-derecho-mercantil_image002.jpg"/>
                    <pic:cNvPicPr>
                      <a:picLocks noChangeAspect="1" noChangeArrowheads="1"/>
                    </pic:cNvPicPr>
                  </pic:nvPicPr>
                  <pic:blipFill>
                    <a:blip r:embed="rId7"/>
                    <a:srcRect/>
                    <a:stretch>
                      <a:fillRect/>
                    </a:stretch>
                  </pic:blipFill>
                  <pic:spPr bwMode="auto">
                    <a:xfrm>
                      <a:off x="0" y="0"/>
                      <a:ext cx="5257800" cy="4076700"/>
                    </a:xfrm>
                    <a:prstGeom prst="rect">
                      <a:avLst/>
                    </a:prstGeom>
                    <a:noFill/>
                    <a:ln w="9525">
                      <a:noFill/>
                      <a:miter lim="800000"/>
                      <a:headEnd/>
                      <a:tailEnd/>
                    </a:ln>
                  </pic:spPr>
                </pic:pic>
              </a:graphicData>
            </a:graphic>
          </wp:inline>
        </w:drawing>
      </w:r>
    </w:p>
    <w:p w:rsidR="006A12C5" w:rsidRPr="00B36D69" w:rsidRDefault="006A12C5" w:rsidP="006A12C5">
      <w:pPr>
        <w:shd w:val="clear" w:color="auto" w:fill="FFFFFF"/>
        <w:spacing w:after="90" w:line="360" w:lineRule="auto"/>
        <w:jc w:val="both"/>
        <w:outlineLvl w:val="2"/>
        <w:rPr>
          <w:rFonts w:ascii="Arial" w:eastAsia="Times New Roman" w:hAnsi="Arial" w:cs="Arial"/>
          <w:b/>
          <w:bCs/>
          <w:i/>
          <w:iCs/>
          <w:sz w:val="24"/>
          <w:szCs w:val="24"/>
          <w:lang w:eastAsia="es-ES"/>
        </w:rPr>
      </w:pPr>
      <w:bookmarkStart w:id="2" w:name="xnatura"/>
      <w:bookmarkEnd w:id="2"/>
    </w:p>
    <w:p w:rsidR="006A12C5" w:rsidRPr="00B36D69" w:rsidRDefault="006A12C5" w:rsidP="006A12C5">
      <w:pPr>
        <w:shd w:val="clear" w:color="auto" w:fill="FFFFFF"/>
        <w:spacing w:after="90" w:line="360" w:lineRule="auto"/>
        <w:jc w:val="both"/>
        <w:outlineLvl w:val="2"/>
        <w:rPr>
          <w:rFonts w:ascii="Arial" w:eastAsia="Times New Roman" w:hAnsi="Arial" w:cs="Arial"/>
          <w:b/>
          <w:bCs/>
          <w:sz w:val="24"/>
          <w:szCs w:val="24"/>
          <w:lang w:eastAsia="es-ES"/>
        </w:rPr>
      </w:pPr>
      <w:r w:rsidRPr="006A12C5">
        <w:rPr>
          <w:rFonts w:ascii="Arial" w:eastAsia="Times New Roman" w:hAnsi="Arial" w:cs="Arial"/>
          <w:b/>
          <w:bCs/>
          <w:i/>
          <w:iCs/>
          <w:sz w:val="24"/>
          <w:szCs w:val="24"/>
          <w:lang w:eastAsia="es-ES"/>
        </w:rPr>
        <w:lastRenderedPageBreak/>
        <w:t xml:space="preserve">LA </w:t>
      </w:r>
      <w:r w:rsidRPr="00B36D69">
        <w:rPr>
          <w:rFonts w:ascii="Arial" w:eastAsia="Times New Roman" w:hAnsi="Arial" w:cs="Arial"/>
          <w:b/>
          <w:bCs/>
          <w:i/>
          <w:iCs/>
          <w:sz w:val="24"/>
          <w:szCs w:val="24"/>
          <w:lang w:eastAsia="es-ES"/>
        </w:rPr>
        <w:t>NATURALEZA</w:t>
      </w:r>
      <w:r w:rsidRPr="006A12C5">
        <w:rPr>
          <w:rFonts w:ascii="Arial" w:eastAsia="Times New Roman" w:hAnsi="Arial" w:cs="Arial"/>
          <w:b/>
          <w:bCs/>
          <w:i/>
          <w:iCs/>
          <w:sz w:val="24"/>
          <w:szCs w:val="24"/>
          <w:lang w:eastAsia="es-ES"/>
        </w:rPr>
        <w:t xml:space="preserve"> JURÍDICA</w:t>
      </w:r>
      <w:r w:rsidRPr="006A12C5">
        <w:rPr>
          <w:rFonts w:ascii="Arial" w:eastAsia="Times New Roman" w:hAnsi="Arial" w:cs="Arial"/>
          <w:b/>
          <w:bCs/>
          <w:sz w:val="24"/>
          <w:szCs w:val="24"/>
          <w:lang w:eastAsia="es-ES"/>
        </w:rPr>
        <w:t xml:space="preserve"> DEL DERECHO MERCANTIL</w:t>
      </w:r>
    </w:p>
    <w:p w:rsidR="006A12C5" w:rsidRPr="006A12C5" w:rsidRDefault="006A12C5" w:rsidP="006A12C5">
      <w:pPr>
        <w:shd w:val="clear" w:color="auto" w:fill="FFFFFF"/>
        <w:spacing w:after="90" w:line="360" w:lineRule="auto"/>
        <w:jc w:val="both"/>
        <w:outlineLvl w:val="2"/>
        <w:rPr>
          <w:rFonts w:ascii="Arial" w:eastAsia="Times New Roman" w:hAnsi="Arial" w:cs="Arial"/>
          <w:b/>
          <w:bCs/>
          <w:sz w:val="24"/>
          <w:szCs w:val="24"/>
          <w:lang w:eastAsia="es-ES"/>
        </w:rPr>
      </w:pPr>
    </w:p>
    <w:p w:rsidR="006A12C5" w:rsidRPr="006A12C5" w:rsidRDefault="006A12C5" w:rsidP="006A12C5">
      <w:pPr>
        <w:shd w:val="clear" w:color="auto" w:fill="FFFFFF"/>
        <w:spacing w:before="135" w:after="135" w:line="360" w:lineRule="auto"/>
        <w:jc w:val="both"/>
        <w:rPr>
          <w:rFonts w:ascii="Arial" w:eastAsia="Times New Roman" w:hAnsi="Arial" w:cs="Arial"/>
          <w:sz w:val="24"/>
          <w:szCs w:val="24"/>
          <w:lang w:eastAsia="es-ES"/>
        </w:rPr>
      </w:pPr>
      <w:r w:rsidRPr="006A12C5">
        <w:rPr>
          <w:rFonts w:ascii="Arial" w:eastAsia="Times New Roman" w:hAnsi="Arial" w:cs="Arial"/>
          <w:sz w:val="24"/>
          <w:szCs w:val="24"/>
          <w:lang w:eastAsia="es-ES"/>
        </w:rPr>
        <w:t xml:space="preserve"> Es un </w:t>
      </w:r>
      <w:r w:rsidRPr="00B36D69">
        <w:rPr>
          <w:rFonts w:ascii="Arial" w:eastAsia="Times New Roman" w:hAnsi="Arial" w:cs="Arial"/>
          <w:sz w:val="24"/>
          <w:szCs w:val="24"/>
          <w:lang w:eastAsia="es-ES"/>
        </w:rPr>
        <w:t>derecho público</w:t>
      </w:r>
      <w:r w:rsidRPr="006A12C5">
        <w:rPr>
          <w:rFonts w:ascii="Arial" w:eastAsia="Times New Roman" w:hAnsi="Arial" w:cs="Arial"/>
          <w:sz w:val="24"/>
          <w:szCs w:val="24"/>
          <w:lang w:eastAsia="es-ES"/>
        </w:rPr>
        <w:t xml:space="preserve"> que atiende las relaciones que surgen entre los comerciantes atendiendo en primer término a las personas morales que son, </w:t>
      </w:r>
      <w:r w:rsidRPr="00B36D69">
        <w:rPr>
          <w:rFonts w:ascii="Arial" w:eastAsia="Times New Roman" w:hAnsi="Arial" w:cs="Arial"/>
          <w:sz w:val="24"/>
          <w:szCs w:val="24"/>
          <w:lang w:eastAsia="es-ES"/>
        </w:rPr>
        <w:t>sociedades</w:t>
      </w:r>
      <w:r w:rsidRPr="006A12C5">
        <w:rPr>
          <w:rFonts w:ascii="Arial" w:eastAsia="Times New Roman" w:hAnsi="Arial" w:cs="Arial"/>
          <w:sz w:val="24"/>
          <w:szCs w:val="24"/>
          <w:lang w:eastAsia="es-ES"/>
        </w:rPr>
        <w:t xml:space="preserve"> de naturaleza mercantil y a los comerciantes que también son personas físicas.</w:t>
      </w:r>
    </w:p>
    <w:p w:rsidR="006A12C5" w:rsidRPr="00B36D69" w:rsidRDefault="006A12C5" w:rsidP="006A12C5">
      <w:pPr>
        <w:shd w:val="clear" w:color="auto" w:fill="FFFFFF"/>
        <w:spacing w:before="135" w:after="135" w:line="360" w:lineRule="auto"/>
        <w:jc w:val="both"/>
        <w:rPr>
          <w:rFonts w:ascii="Arial" w:eastAsia="Times New Roman" w:hAnsi="Arial" w:cs="Arial"/>
          <w:sz w:val="24"/>
          <w:szCs w:val="24"/>
          <w:lang w:eastAsia="es-ES"/>
        </w:rPr>
      </w:pPr>
      <w:r w:rsidRPr="006A12C5">
        <w:rPr>
          <w:rFonts w:ascii="Arial" w:eastAsia="Times New Roman" w:hAnsi="Arial" w:cs="Arial"/>
          <w:sz w:val="24"/>
          <w:szCs w:val="24"/>
          <w:lang w:eastAsia="es-ES"/>
        </w:rPr>
        <w:t>El comercio implica el intercambio de mercancías y tiene como característica principal una ganancia comercial o lucro.</w:t>
      </w:r>
    </w:p>
    <w:p w:rsidR="006A12C5" w:rsidRPr="00B36D69" w:rsidRDefault="006A12C5" w:rsidP="006A12C5">
      <w:pPr>
        <w:shd w:val="clear" w:color="auto" w:fill="FFFFFF"/>
        <w:spacing w:before="135" w:after="135" w:line="360" w:lineRule="auto"/>
        <w:jc w:val="both"/>
        <w:rPr>
          <w:rFonts w:ascii="Arial" w:eastAsia="Times New Roman" w:hAnsi="Arial" w:cs="Arial"/>
          <w:sz w:val="24"/>
          <w:szCs w:val="24"/>
          <w:lang w:eastAsia="es-ES"/>
        </w:rPr>
      </w:pPr>
    </w:p>
    <w:p w:rsidR="006A12C5" w:rsidRPr="006A12C5" w:rsidRDefault="006A12C5" w:rsidP="006A12C5">
      <w:pPr>
        <w:shd w:val="clear" w:color="auto" w:fill="FFFFFF"/>
        <w:spacing w:before="135" w:after="135" w:line="360" w:lineRule="auto"/>
        <w:jc w:val="both"/>
        <w:rPr>
          <w:rFonts w:ascii="Arial" w:eastAsia="Times New Roman" w:hAnsi="Arial" w:cs="Arial"/>
          <w:sz w:val="24"/>
          <w:szCs w:val="24"/>
          <w:lang w:eastAsia="es-ES"/>
        </w:rPr>
      </w:pPr>
    </w:p>
    <w:p w:rsidR="006A12C5" w:rsidRPr="006A12C5" w:rsidRDefault="006A12C5" w:rsidP="006A12C5">
      <w:pPr>
        <w:shd w:val="clear" w:color="auto" w:fill="FFFFFF"/>
        <w:spacing w:before="135" w:after="135" w:line="360" w:lineRule="auto"/>
        <w:jc w:val="both"/>
        <w:rPr>
          <w:rFonts w:ascii="Arial" w:eastAsia="Times New Roman" w:hAnsi="Arial" w:cs="Arial"/>
          <w:sz w:val="24"/>
          <w:szCs w:val="24"/>
          <w:lang w:eastAsia="es-ES"/>
        </w:rPr>
      </w:pPr>
      <w:r w:rsidRPr="006A12C5">
        <w:rPr>
          <w:rFonts w:ascii="Arial" w:eastAsia="Times New Roman" w:hAnsi="Arial" w:cs="Arial"/>
          <w:b/>
          <w:bCs/>
          <w:sz w:val="24"/>
          <w:szCs w:val="24"/>
          <w:lang w:eastAsia="es-ES"/>
        </w:rPr>
        <w:t>EL ORIGEN DEL DERECHO MERCANTIL</w:t>
      </w:r>
    </w:p>
    <w:p w:rsidR="006A12C5" w:rsidRPr="00B36D69" w:rsidRDefault="006A12C5" w:rsidP="006A12C5">
      <w:pPr>
        <w:shd w:val="clear" w:color="auto" w:fill="FFFFFF"/>
        <w:spacing w:before="135" w:after="135" w:line="360" w:lineRule="auto"/>
        <w:jc w:val="both"/>
        <w:rPr>
          <w:rFonts w:ascii="Arial" w:eastAsia="Times New Roman" w:hAnsi="Arial" w:cs="Arial"/>
          <w:sz w:val="24"/>
          <w:szCs w:val="24"/>
          <w:lang w:eastAsia="es-ES"/>
        </w:rPr>
      </w:pPr>
      <w:r w:rsidRPr="006A12C5">
        <w:rPr>
          <w:rFonts w:ascii="Arial" w:eastAsia="Times New Roman" w:hAnsi="Arial" w:cs="Arial"/>
          <w:sz w:val="24"/>
          <w:szCs w:val="24"/>
          <w:lang w:eastAsia="es-ES"/>
        </w:rPr>
        <w:t xml:space="preserve">Tiene sus inicios en los siglos IV y III A.C en la civilización griega y romana, cabe señalar que para el siglo VII D.C en </w:t>
      </w:r>
      <w:r w:rsidRPr="00B36D69">
        <w:rPr>
          <w:rFonts w:ascii="Arial" w:eastAsia="Times New Roman" w:hAnsi="Arial" w:cs="Arial"/>
          <w:sz w:val="24"/>
          <w:szCs w:val="24"/>
          <w:lang w:eastAsia="es-ES"/>
        </w:rPr>
        <w:t>España</w:t>
      </w:r>
      <w:r w:rsidRPr="006A12C5">
        <w:rPr>
          <w:rFonts w:ascii="Arial" w:eastAsia="Times New Roman" w:hAnsi="Arial" w:cs="Arial"/>
          <w:sz w:val="24"/>
          <w:szCs w:val="24"/>
          <w:lang w:eastAsia="es-ES"/>
        </w:rPr>
        <w:t xml:space="preserve"> y </w:t>
      </w:r>
      <w:r w:rsidRPr="00B36D69">
        <w:rPr>
          <w:rFonts w:ascii="Arial" w:eastAsia="Times New Roman" w:hAnsi="Arial" w:cs="Arial"/>
          <w:sz w:val="24"/>
          <w:szCs w:val="24"/>
          <w:lang w:eastAsia="es-ES"/>
        </w:rPr>
        <w:t>Francia</w:t>
      </w:r>
      <w:r w:rsidRPr="006A12C5">
        <w:rPr>
          <w:rFonts w:ascii="Arial" w:eastAsia="Times New Roman" w:hAnsi="Arial" w:cs="Arial"/>
          <w:sz w:val="24"/>
          <w:szCs w:val="24"/>
          <w:lang w:eastAsia="es-ES"/>
        </w:rPr>
        <w:t xml:space="preserve"> empieza a circular </w:t>
      </w:r>
      <w:r w:rsidRPr="00B36D69">
        <w:rPr>
          <w:rFonts w:ascii="Arial" w:eastAsia="Times New Roman" w:hAnsi="Arial" w:cs="Arial"/>
          <w:sz w:val="24"/>
          <w:szCs w:val="24"/>
          <w:lang w:eastAsia="es-ES"/>
        </w:rPr>
        <w:t>el dinero</w:t>
      </w:r>
      <w:r w:rsidRPr="006A12C5">
        <w:rPr>
          <w:rFonts w:ascii="Arial" w:eastAsia="Times New Roman" w:hAnsi="Arial" w:cs="Arial"/>
          <w:sz w:val="24"/>
          <w:szCs w:val="24"/>
          <w:lang w:eastAsia="es-ES"/>
        </w:rPr>
        <w:t>, y para el siglo IX , empieza a cambiar por el papel moneda que conocemos como billete.</w:t>
      </w:r>
    </w:p>
    <w:p w:rsidR="006A12C5" w:rsidRPr="00B36D69" w:rsidRDefault="006A12C5" w:rsidP="006A12C5">
      <w:pPr>
        <w:shd w:val="clear" w:color="auto" w:fill="FFFFFF"/>
        <w:spacing w:before="135" w:after="135" w:line="360" w:lineRule="auto"/>
        <w:jc w:val="both"/>
        <w:rPr>
          <w:rFonts w:ascii="Arial" w:eastAsia="Times New Roman" w:hAnsi="Arial" w:cs="Arial"/>
          <w:sz w:val="24"/>
          <w:szCs w:val="24"/>
          <w:lang w:eastAsia="es-ES"/>
        </w:rPr>
      </w:pPr>
    </w:p>
    <w:p w:rsidR="006A12C5" w:rsidRPr="006A12C5" w:rsidRDefault="006A12C5" w:rsidP="006A12C5">
      <w:pPr>
        <w:shd w:val="clear" w:color="auto" w:fill="FFFFFF"/>
        <w:spacing w:before="135" w:after="135" w:line="360" w:lineRule="auto"/>
        <w:jc w:val="both"/>
        <w:rPr>
          <w:rFonts w:ascii="Arial" w:eastAsia="Times New Roman" w:hAnsi="Arial" w:cs="Arial"/>
          <w:sz w:val="24"/>
          <w:szCs w:val="24"/>
          <w:lang w:eastAsia="es-ES"/>
        </w:rPr>
      </w:pPr>
    </w:p>
    <w:p w:rsidR="006A12C5" w:rsidRPr="006A12C5" w:rsidRDefault="006A12C5" w:rsidP="006A12C5">
      <w:pPr>
        <w:shd w:val="clear" w:color="auto" w:fill="FFFFFF"/>
        <w:spacing w:before="135" w:after="135" w:line="360" w:lineRule="auto"/>
        <w:jc w:val="both"/>
        <w:rPr>
          <w:rFonts w:ascii="Arial" w:eastAsia="Times New Roman" w:hAnsi="Arial" w:cs="Arial"/>
          <w:sz w:val="24"/>
          <w:szCs w:val="24"/>
          <w:lang w:eastAsia="es-ES"/>
        </w:rPr>
      </w:pPr>
      <w:r w:rsidRPr="006A12C5">
        <w:rPr>
          <w:rFonts w:ascii="Arial" w:eastAsia="Times New Roman" w:hAnsi="Arial" w:cs="Arial"/>
          <w:b/>
          <w:bCs/>
          <w:sz w:val="24"/>
          <w:szCs w:val="24"/>
          <w:lang w:eastAsia="es-ES"/>
        </w:rPr>
        <w:t>CONCEPTO DE DERECHO MERCANTIL</w:t>
      </w:r>
    </w:p>
    <w:p w:rsidR="006A12C5" w:rsidRPr="006A12C5" w:rsidRDefault="006A12C5" w:rsidP="006A12C5">
      <w:pPr>
        <w:shd w:val="clear" w:color="auto" w:fill="FFFFFF"/>
        <w:spacing w:before="135" w:after="135" w:line="360" w:lineRule="auto"/>
        <w:jc w:val="both"/>
        <w:rPr>
          <w:rFonts w:ascii="Arial" w:eastAsia="Times New Roman" w:hAnsi="Arial" w:cs="Arial"/>
          <w:sz w:val="24"/>
          <w:szCs w:val="24"/>
          <w:lang w:eastAsia="es-ES"/>
        </w:rPr>
      </w:pPr>
      <w:r w:rsidRPr="006A12C5">
        <w:rPr>
          <w:rFonts w:ascii="Arial" w:eastAsia="Times New Roman" w:hAnsi="Arial" w:cs="Arial"/>
          <w:sz w:val="24"/>
          <w:szCs w:val="24"/>
          <w:lang w:eastAsia="es-ES"/>
        </w:rPr>
        <w:t xml:space="preserve">Es el conjunto de </w:t>
      </w:r>
      <w:r w:rsidRPr="00B36D69">
        <w:rPr>
          <w:rFonts w:ascii="Arial" w:eastAsia="Times New Roman" w:hAnsi="Arial" w:cs="Arial"/>
          <w:sz w:val="24"/>
          <w:szCs w:val="24"/>
          <w:lang w:eastAsia="es-ES"/>
        </w:rPr>
        <w:t>instituciones</w:t>
      </w:r>
      <w:r w:rsidRPr="006A12C5">
        <w:rPr>
          <w:rFonts w:ascii="Arial" w:eastAsia="Times New Roman" w:hAnsi="Arial" w:cs="Arial"/>
          <w:sz w:val="24"/>
          <w:szCs w:val="24"/>
          <w:lang w:eastAsia="es-ES"/>
        </w:rPr>
        <w:t xml:space="preserve"> jurídicas que rigen las relaciones entre los comerciantes derivados de la realización de los actos de comercio; estos a su vez tienen el </w:t>
      </w:r>
      <w:r w:rsidRPr="00B36D69">
        <w:rPr>
          <w:rFonts w:ascii="Arial" w:eastAsia="Times New Roman" w:hAnsi="Arial" w:cs="Arial"/>
          <w:sz w:val="24"/>
          <w:szCs w:val="24"/>
          <w:lang w:eastAsia="es-ES"/>
        </w:rPr>
        <w:t>carácter</w:t>
      </w:r>
      <w:r w:rsidRPr="006A12C5">
        <w:rPr>
          <w:rFonts w:ascii="Arial" w:eastAsia="Times New Roman" w:hAnsi="Arial" w:cs="Arial"/>
          <w:sz w:val="24"/>
          <w:szCs w:val="24"/>
          <w:lang w:eastAsia="es-ES"/>
        </w:rPr>
        <w:t xml:space="preserve"> de determinar la naturaleza jurídica de orden mercantil.</w:t>
      </w:r>
    </w:p>
    <w:p w:rsidR="006A12C5" w:rsidRPr="00B36D69" w:rsidRDefault="006A12C5" w:rsidP="006A12C5">
      <w:pPr>
        <w:shd w:val="clear" w:color="auto" w:fill="FFFFFF"/>
        <w:spacing w:before="135" w:after="135" w:line="360" w:lineRule="auto"/>
        <w:jc w:val="both"/>
        <w:rPr>
          <w:rFonts w:ascii="Arial" w:eastAsia="Times New Roman" w:hAnsi="Arial" w:cs="Arial"/>
          <w:sz w:val="24"/>
          <w:szCs w:val="24"/>
          <w:lang w:eastAsia="es-ES"/>
        </w:rPr>
      </w:pPr>
      <w:r w:rsidRPr="006A12C5">
        <w:rPr>
          <w:rFonts w:ascii="Arial" w:eastAsia="Times New Roman" w:hAnsi="Arial" w:cs="Arial"/>
          <w:sz w:val="24"/>
          <w:szCs w:val="24"/>
          <w:lang w:eastAsia="es-ES"/>
        </w:rPr>
        <w:t xml:space="preserve">Para el autor </w:t>
      </w:r>
      <w:r w:rsidRPr="00B36D69">
        <w:rPr>
          <w:rFonts w:ascii="Arial" w:eastAsia="Times New Roman" w:hAnsi="Arial" w:cs="Arial"/>
          <w:sz w:val="24"/>
          <w:szCs w:val="24"/>
          <w:lang w:eastAsia="es-ES"/>
        </w:rPr>
        <w:t>Cervantes</w:t>
      </w:r>
      <w:r w:rsidRPr="006A12C5">
        <w:rPr>
          <w:rFonts w:ascii="Arial" w:eastAsia="Times New Roman" w:hAnsi="Arial" w:cs="Arial"/>
          <w:sz w:val="24"/>
          <w:szCs w:val="24"/>
          <w:lang w:eastAsia="es-ES"/>
        </w:rPr>
        <w:t xml:space="preserve"> Ahumada, el Derecho Mercantil, es también considerado como el conjunto de instrumentos que la norma establece, para lograr el intercambio comercial legitimado por el derecho.</w:t>
      </w:r>
    </w:p>
    <w:p w:rsidR="006A12C5" w:rsidRPr="00B36D69" w:rsidRDefault="006A12C5" w:rsidP="006A12C5">
      <w:pPr>
        <w:shd w:val="clear" w:color="auto" w:fill="FFFFFF"/>
        <w:spacing w:before="135" w:after="135" w:line="360" w:lineRule="auto"/>
        <w:jc w:val="both"/>
        <w:rPr>
          <w:rFonts w:ascii="Arial" w:eastAsia="Times New Roman" w:hAnsi="Arial" w:cs="Arial"/>
          <w:sz w:val="24"/>
          <w:szCs w:val="24"/>
          <w:lang w:eastAsia="es-ES"/>
        </w:rPr>
      </w:pPr>
    </w:p>
    <w:p w:rsidR="006A12C5" w:rsidRPr="00B36D69" w:rsidRDefault="006A12C5" w:rsidP="006A12C5">
      <w:pPr>
        <w:shd w:val="clear" w:color="auto" w:fill="FFFFFF"/>
        <w:spacing w:before="135" w:after="135" w:line="360" w:lineRule="auto"/>
        <w:jc w:val="both"/>
        <w:rPr>
          <w:rFonts w:ascii="Arial" w:eastAsia="Times New Roman" w:hAnsi="Arial" w:cs="Arial"/>
          <w:sz w:val="24"/>
          <w:szCs w:val="24"/>
          <w:lang w:eastAsia="es-ES"/>
        </w:rPr>
      </w:pPr>
    </w:p>
    <w:p w:rsidR="006A12C5" w:rsidRPr="00B36D69" w:rsidRDefault="006A12C5" w:rsidP="006A12C5">
      <w:pPr>
        <w:shd w:val="clear" w:color="auto" w:fill="FFFFFF"/>
        <w:spacing w:before="135" w:after="135" w:line="360" w:lineRule="auto"/>
        <w:jc w:val="both"/>
        <w:rPr>
          <w:rFonts w:ascii="Arial" w:eastAsia="Times New Roman" w:hAnsi="Arial" w:cs="Arial"/>
          <w:sz w:val="24"/>
          <w:szCs w:val="24"/>
          <w:lang w:eastAsia="es-ES"/>
        </w:rPr>
      </w:pPr>
    </w:p>
    <w:p w:rsidR="006A12C5" w:rsidRPr="006A12C5" w:rsidRDefault="006A12C5" w:rsidP="006A12C5">
      <w:pPr>
        <w:shd w:val="clear" w:color="auto" w:fill="FFFFFF"/>
        <w:spacing w:before="135" w:after="135" w:line="360" w:lineRule="auto"/>
        <w:jc w:val="both"/>
        <w:rPr>
          <w:rFonts w:ascii="Arial" w:eastAsia="Times New Roman" w:hAnsi="Arial" w:cs="Arial"/>
          <w:sz w:val="24"/>
          <w:szCs w:val="24"/>
          <w:lang w:eastAsia="es-ES"/>
        </w:rPr>
      </w:pPr>
    </w:p>
    <w:p w:rsidR="006A12C5" w:rsidRPr="00B36D69" w:rsidRDefault="006A12C5" w:rsidP="006A12C5">
      <w:pPr>
        <w:shd w:val="clear" w:color="auto" w:fill="FFFFFF"/>
        <w:spacing w:before="135" w:after="135" w:line="360" w:lineRule="auto"/>
        <w:jc w:val="both"/>
        <w:rPr>
          <w:rFonts w:ascii="Arial" w:eastAsia="Times New Roman" w:hAnsi="Arial" w:cs="Arial"/>
          <w:sz w:val="24"/>
          <w:szCs w:val="24"/>
          <w:lang w:eastAsia="es-ES"/>
        </w:rPr>
      </w:pPr>
      <w:r w:rsidRPr="006A12C5">
        <w:rPr>
          <w:rFonts w:ascii="Arial" w:eastAsia="Times New Roman" w:hAnsi="Arial" w:cs="Arial"/>
          <w:sz w:val="24"/>
          <w:szCs w:val="24"/>
          <w:lang w:eastAsia="es-ES"/>
        </w:rPr>
        <w:lastRenderedPageBreak/>
        <w:t xml:space="preserve">Para el autor Rafael De Pina Vara; sostiene que resulta muy difícil definir al </w:t>
      </w:r>
      <w:r w:rsidRPr="006A12C5">
        <w:rPr>
          <w:rFonts w:ascii="Arial" w:eastAsia="Times New Roman" w:hAnsi="Arial" w:cs="Arial"/>
          <w:b/>
          <w:bCs/>
          <w:sz w:val="24"/>
          <w:szCs w:val="24"/>
          <w:lang w:eastAsia="es-ES"/>
        </w:rPr>
        <w:t>Derecho Mercantil</w:t>
      </w:r>
      <w:r w:rsidRPr="006A12C5">
        <w:rPr>
          <w:rFonts w:ascii="Arial" w:eastAsia="Times New Roman" w:hAnsi="Arial" w:cs="Arial"/>
          <w:sz w:val="24"/>
          <w:szCs w:val="24"/>
          <w:lang w:eastAsia="es-ES"/>
        </w:rPr>
        <w:t xml:space="preserve">, toda vez que la </w:t>
      </w:r>
      <w:r w:rsidRPr="00B36D69">
        <w:rPr>
          <w:rFonts w:ascii="Arial" w:eastAsia="Times New Roman" w:hAnsi="Arial" w:cs="Arial"/>
          <w:sz w:val="24"/>
          <w:szCs w:val="24"/>
          <w:lang w:eastAsia="es-ES"/>
        </w:rPr>
        <w:t>ley</w:t>
      </w:r>
      <w:r w:rsidRPr="006A12C5">
        <w:rPr>
          <w:rFonts w:ascii="Arial" w:eastAsia="Times New Roman" w:hAnsi="Arial" w:cs="Arial"/>
          <w:sz w:val="24"/>
          <w:szCs w:val="24"/>
          <w:lang w:eastAsia="es-ES"/>
        </w:rPr>
        <w:t xml:space="preserve"> mercantil establece supuestos de naturaleza comercial sin que estos sean ejecutados materialmente por comerciantes, por ello se determina que el derecho mercantil no regula las relaciones entre comerciantes, sino que se enfoca  a la ejecución misma del acto de comercio.</w:t>
      </w:r>
    </w:p>
    <w:p w:rsidR="006A12C5" w:rsidRPr="006A12C5" w:rsidRDefault="006A12C5" w:rsidP="006A12C5">
      <w:pPr>
        <w:shd w:val="clear" w:color="auto" w:fill="FFFFFF"/>
        <w:spacing w:before="135" w:after="135" w:line="360" w:lineRule="auto"/>
        <w:jc w:val="both"/>
        <w:rPr>
          <w:rFonts w:ascii="Arial" w:eastAsia="Times New Roman" w:hAnsi="Arial" w:cs="Arial"/>
          <w:sz w:val="24"/>
          <w:szCs w:val="24"/>
          <w:lang w:eastAsia="es-ES"/>
        </w:rPr>
      </w:pPr>
    </w:p>
    <w:p w:rsidR="006A12C5" w:rsidRPr="006A12C5" w:rsidRDefault="006A12C5" w:rsidP="006A12C5">
      <w:pPr>
        <w:shd w:val="clear" w:color="auto" w:fill="FFFFFF"/>
        <w:spacing w:before="135" w:after="135" w:line="360" w:lineRule="auto"/>
        <w:jc w:val="both"/>
        <w:rPr>
          <w:rFonts w:ascii="Arial" w:eastAsia="Times New Roman" w:hAnsi="Arial" w:cs="Arial"/>
          <w:sz w:val="24"/>
          <w:szCs w:val="24"/>
          <w:lang w:eastAsia="es-ES"/>
        </w:rPr>
      </w:pPr>
      <w:r w:rsidRPr="006A12C5">
        <w:rPr>
          <w:rFonts w:ascii="Arial" w:eastAsia="Times New Roman" w:hAnsi="Arial" w:cs="Arial"/>
          <w:b/>
          <w:bCs/>
          <w:i/>
          <w:iCs/>
          <w:sz w:val="24"/>
          <w:szCs w:val="24"/>
          <w:u w:val="single"/>
          <w:lang w:eastAsia="es-ES"/>
        </w:rPr>
        <w:t>REGULACIÓN DE LOS ACTOS DE COMERCIO SEGÚN LOS SUJETOS QUE INTERVIENEN, ASÍ COMO LA LEGISLACIÓN APLICABLE</w:t>
      </w:r>
    </w:p>
    <w:p w:rsidR="006A12C5" w:rsidRPr="006A12C5" w:rsidRDefault="006A12C5" w:rsidP="006A12C5">
      <w:pPr>
        <w:shd w:val="clear" w:color="auto" w:fill="FFFFFF"/>
        <w:spacing w:before="135" w:after="135" w:line="360" w:lineRule="auto"/>
        <w:jc w:val="both"/>
        <w:rPr>
          <w:rFonts w:ascii="Arial" w:eastAsia="Times New Roman" w:hAnsi="Arial" w:cs="Arial"/>
          <w:sz w:val="24"/>
          <w:szCs w:val="24"/>
          <w:lang w:eastAsia="es-ES"/>
        </w:rPr>
      </w:pPr>
      <w:r w:rsidRPr="006A12C5">
        <w:rPr>
          <w:rFonts w:ascii="Arial" w:eastAsia="Times New Roman" w:hAnsi="Arial" w:cs="Arial"/>
          <w:sz w:val="24"/>
          <w:szCs w:val="24"/>
          <w:lang w:eastAsia="es-ES"/>
        </w:rPr>
        <w:t xml:space="preserve">ü       Si participan dos comerciantes lo regulará el </w:t>
      </w:r>
      <w:r w:rsidRPr="00B36D69">
        <w:rPr>
          <w:rFonts w:ascii="Arial" w:eastAsia="Times New Roman" w:hAnsi="Arial" w:cs="Arial"/>
          <w:sz w:val="24"/>
          <w:szCs w:val="24"/>
          <w:lang w:eastAsia="es-ES"/>
        </w:rPr>
        <w:t>Código de Comercio</w:t>
      </w:r>
      <w:r w:rsidRPr="006A12C5">
        <w:rPr>
          <w:rFonts w:ascii="Arial" w:eastAsia="Times New Roman" w:hAnsi="Arial" w:cs="Arial"/>
          <w:sz w:val="24"/>
          <w:szCs w:val="24"/>
          <w:lang w:eastAsia="es-ES"/>
        </w:rPr>
        <w:t>.</w:t>
      </w:r>
    </w:p>
    <w:p w:rsidR="006A12C5" w:rsidRPr="006A12C5" w:rsidRDefault="006A12C5" w:rsidP="006A12C5">
      <w:pPr>
        <w:shd w:val="clear" w:color="auto" w:fill="FFFFFF"/>
        <w:spacing w:before="135" w:after="135" w:line="360" w:lineRule="auto"/>
        <w:jc w:val="both"/>
        <w:rPr>
          <w:rFonts w:ascii="Arial" w:eastAsia="Times New Roman" w:hAnsi="Arial" w:cs="Arial"/>
          <w:sz w:val="24"/>
          <w:szCs w:val="24"/>
          <w:lang w:eastAsia="es-ES"/>
        </w:rPr>
      </w:pPr>
      <w:r w:rsidRPr="006A12C5">
        <w:rPr>
          <w:rFonts w:ascii="Arial" w:eastAsia="Times New Roman" w:hAnsi="Arial" w:cs="Arial"/>
          <w:sz w:val="24"/>
          <w:szCs w:val="24"/>
          <w:lang w:eastAsia="es-ES"/>
        </w:rPr>
        <w:t xml:space="preserve">ü       Y si participan dos personas que no se dedican al comercio y lo que hacen esta regulado por el derecho mercantil, por que el objeto es un Título de </w:t>
      </w:r>
      <w:r w:rsidRPr="00B36D69">
        <w:rPr>
          <w:rFonts w:ascii="Arial" w:eastAsia="Times New Roman" w:hAnsi="Arial" w:cs="Arial"/>
          <w:sz w:val="24"/>
          <w:szCs w:val="24"/>
          <w:lang w:eastAsia="es-ES"/>
        </w:rPr>
        <w:t>Crédito</w:t>
      </w:r>
      <w:r w:rsidRPr="006A12C5">
        <w:rPr>
          <w:rFonts w:ascii="Arial" w:eastAsia="Times New Roman" w:hAnsi="Arial" w:cs="Arial"/>
          <w:sz w:val="24"/>
          <w:szCs w:val="24"/>
          <w:lang w:eastAsia="es-ES"/>
        </w:rPr>
        <w:t xml:space="preserve"> será regulado por el </w:t>
      </w:r>
      <w:r w:rsidRPr="00B36D69">
        <w:rPr>
          <w:rFonts w:ascii="Arial" w:eastAsia="Times New Roman" w:hAnsi="Arial" w:cs="Arial"/>
          <w:sz w:val="24"/>
          <w:szCs w:val="24"/>
          <w:lang w:eastAsia="es-ES"/>
        </w:rPr>
        <w:t>Código</w:t>
      </w:r>
      <w:r w:rsidRPr="006A12C5">
        <w:rPr>
          <w:rFonts w:ascii="Arial" w:eastAsia="Times New Roman" w:hAnsi="Arial" w:cs="Arial"/>
          <w:sz w:val="24"/>
          <w:szCs w:val="24"/>
          <w:lang w:eastAsia="es-ES"/>
        </w:rPr>
        <w:t xml:space="preserve"> de Comercio.</w:t>
      </w:r>
    </w:p>
    <w:p w:rsidR="006A12C5" w:rsidRPr="006A12C5" w:rsidRDefault="006A12C5" w:rsidP="006A12C5">
      <w:pPr>
        <w:shd w:val="clear" w:color="auto" w:fill="FFFFFF"/>
        <w:spacing w:before="135" w:after="135" w:line="360" w:lineRule="auto"/>
        <w:jc w:val="both"/>
        <w:rPr>
          <w:rFonts w:ascii="Arial" w:eastAsia="Times New Roman" w:hAnsi="Arial" w:cs="Arial"/>
          <w:sz w:val="24"/>
          <w:szCs w:val="24"/>
          <w:lang w:eastAsia="es-ES"/>
        </w:rPr>
      </w:pPr>
      <w:r w:rsidRPr="006A12C5">
        <w:rPr>
          <w:rFonts w:ascii="Arial" w:eastAsia="Times New Roman" w:hAnsi="Arial" w:cs="Arial"/>
          <w:sz w:val="24"/>
          <w:szCs w:val="24"/>
          <w:lang w:eastAsia="es-ES"/>
        </w:rPr>
        <w:t>ü       Si interviene un particular y una institución bancaria o un comerciante la relación es comercial artículo 1051 del Código de Comercio.</w:t>
      </w:r>
    </w:p>
    <w:p w:rsidR="006A12C5" w:rsidRPr="006A12C5" w:rsidRDefault="006A12C5" w:rsidP="006A12C5">
      <w:pPr>
        <w:shd w:val="clear" w:color="auto" w:fill="FFFFFF"/>
        <w:spacing w:before="135" w:after="135" w:line="360" w:lineRule="auto"/>
        <w:jc w:val="both"/>
        <w:rPr>
          <w:rFonts w:ascii="Arial" w:eastAsia="Times New Roman" w:hAnsi="Arial" w:cs="Arial"/>
          <w:sz w:val="24"/>
          <w:szCs w:val="24"/>
          <w:lang w:eastAsia="es-ES"/>
        </w:rPr>
      </w:pPr>
      <w:r w:rsidRPr="006A12C5">
        <w:rPr>
          <w:rFonts w:ascii="Arial" w:eastAsia="Times New Roman" w:hAnsi="Arial" w:cs="Arial"/>
          <w:sz w:val="24"/>
          <w:szCs w:val="24"/>
          <w:lang w:eastAsia="es-ES"/>
        </w:rPr>
        <w:t xml:space="preserve">ü       Intervienen dos personas que no tienen carácter mercantil, pero respaldan su </w:t>
      </w:r>
      <w:r w:rsidRPr="00B36D69">
        <w:rPr>
          <w:rFonts w:ascii="Arial" w:eastAsia="Times New Roman" w:hAnsi="Arial" w:cs="Arial"/>
          <w:sz w:val="24"/>
          <w:szCs w:val="24"/>
          <w:lang w:eastAsia="es-ES"/>
        </w:rPr>
        <w:t>acción</w:t>
      </w:r>
      <w:r w:rsidRPr="006A12C5">
        <w:rPr>
          <w:rFonts w:ascii="Arial" w:eastAsia="Times New Roman" w:hAnsi="Arial" w:cs="Arial"/>
          <w:sz w:val="24"/>
          <w:szCs w:val="24"/>
          <w:lang w:eastAsia="es-ES"/>
        </w:rPr>
        <w:t xml:space="preserve"> en un título de crédito; en un pagare o </w:t>
      </w:r>
      <w:r w:rsidRPr="00B36D69">
        <w:rPr>
          <w:rFonts w:ascii="Arial" w:eastAsia="Times New Roman" w:hAnsi="Arial" w:cs="Arial"/>
          <w:sz w:val="24"/>
          <w:szCs w:val="24"/>
          <w:lang w:eastAsia="es-ES"/>
        </w:rPr>
        <w:t>cheque</w:t>
      </w:r>
      <w:r w:rsidRPr="006A12C5">
        <w:rPr>
          <w:rFonts w:ascii="Arial" w:eastAsia="Times New Roman" w:hAnsi="Arial" w:cs="Arial"/>
          <w:sz w:val="24"/>
          <w:szCs w:val="24"/>
          <w:lang w:eastAsia="es-ES"/>
        </w:rPr>
        <w:t xml:space="preserve"> estamos en presencia de una relación mercantil no por las personas que intervienen sino por los </w:t>
      </w:r>
      <w:r w:rsidRPr="00B36D69">
        <w:rPr>
          <w:rFonts w:ascii="Arial" w:eastAsia="Times New Roman" w:hAnsi="Arial" w:cs="Arial"/>
          <w:sz w:val="24"/>
          <w:szCs w:val="24"/>
          <w:lang w:eastAsia="es-ES"/>
        </w:rPr>
        <w:t>documentos</w:t>
      </w:r>
      <w:r w:rsidRPr="006A12C5">
        <w:rPr>
          <w:rFonts w:ascii="Arial" w:eastAsia="Times New Roman" w:hAnsi="Arial" w:cs="Arial"/>
          <w:sz w:val="24"/>
          <w:szCs w:val="24"/>
          <w:lang w:eastAsia="es-ES"/>
        </w:rPr>
        <w:t xml:space="preserve"> regulados por la Ley de Títulos y </w:t>
      </w:r>
      <w:r w:rsidRPr="00B36D69">
        <w:rPr>
          <w:rFonts w:ascii="Arial" w:eastAsia="Times New Roman" w:hAnsi="Arial" w:cs="Arial"/>
          <w:sz w:val="24"/>
          <w:szCs w:val="24"/>
          <w:lang w:eastAsia="es-ES"/>
        </w:rPr>
        <w:t>Operaciones</w:t>
      </w:r>
      <w:r w:rsidRPr="006A12C5">
        <w:rPr>
          <w:rFonts w:ascii="Arial" w:eastAsia="Times New Roman" w:hAnsi="Arial" w:cs="Arial"/>
          <w:sz w:val="24"/>
          <w:szCs w:val="24"/>
          <w:lang w:eastAsia="es-ES"/>
        </w:rPr>
        <w:t xml:space="preserve"> de Crédito.</w:t>
      </w:r>
    </w:p>
    <w:p w:rsidR="006A12C5" w:rsidRPr="00B36D69" w:rsidRDefault="006A12C5" w:rsidP="006A12C5">
      <w:pPr>
        <w:shd w:val="clear" w:color="auto" w:fill="FFFFFF"/>
        <w:spacing w:before="135" w:after="135" w:line="360" w:lineRule="auto"/>
        <w:jc w:val="both"/>
        <w:rPr>
          <w:rFonts w:ascii="Arial" w:eastAsia="Times New Roman" w:hAnsi="Arial" w:cs="Arial"/>
          <w:sz w:val="24"/>
          <w:szCs w:val="24"/>
          <w:lang w:eastAsia="es-ES"/>
        </w:rPr>
      </w:pPr>
      <w:r w:rsidRPr="006A12C5">
        <w:rPr>
          <w:rFonts w:ascii="Arial" w:eastAsia="Times New Roman" w:hAnsi="Arial" w:cs="Arial"/>
          <w:sz w:val="24"/>
          <w:szCs w:val="24"/>
          <w:lang w:eastAsia="es-ES"/>
        </w:rPr>
        <w:t>ü       Otro supuestos son inspirados por Rafael de Pina Vara, la naturaleza de una relación comercial se determina por la ejecución misma del acto de comercio sin observar el carácter de las personas que intervienen o del documento base de la relación se observa únicamente el lucro o especulación comercial.</w:t>
      </w:r>
    </w:p>
    <w:p w:rsidR="006A12C5" w:rsidRPr="006A12C5" w:rsidRDefault="006A12C5" w:rsidP="006A12C5">
      <w:pPr>
        <w:shd w:val="clear" w:color="auto" w:fill="FFFFFF"/>
        <w:spacing w:before="135" w:after="135" w:line="360" w:lineRule="auto"/>
        <w:jc w:val="both"/>
        <w:rPr>
          <w:rFonts w:ascii="Arial" w:eastAsia="Times New Roman" w:hAnsi="Arial" w:cs="Arial"/>
          <w:sz w:val="24"/>
          <w:szCs w:val="24"/>
          <w:lang w:eastAsia="es-ES"/>
        </w:rPr>
      </w:pPr>
    </w:p>
    <w:p w:rsidR="006A12C5" w:rsidRPr="006A12C5" w:rsidRDefault="006A12C5" w:rsidP="006A12C5">
      <w:pPr>
        <w:shd w:val="clear" w:color="auto" w:fill="FFFFFF"/>
        <w:spacing w:after="90" w:line="360" w:lineRule="auto"/>
        <w:jc w:val="both"/>
        <w:outlineLvl w:val="2"/>
        <w:rPr>
          <w:rFonts w:ascii="Arial" w:eastAsia="Times New Roman" w:hAnsi="Arial" w:cs="Arial"/>
          <w:b/>
          <w:bCs/>
          <w:sz w:val="24"/>
          <w:szCs w:val="24"/>
          <w:lang w:eastAsia="es-ES"/>
        </w:rPr>
      </w:pPr>
      <w:bookmarkStart w:id="3" w:name="xfuentes"/>
      <w:r w:rsidRPr="006A12C5">
        <w:rPr>
          <w:rFonts w:ascii="Arial" w:eastAsia="Times New Roman" w:hAnsi="Arial" w:cs="Arial"/>
          <w:b/>
          <w:bCs/>
          <w:i/>
          <w:iCs/>
          <w:sz w:val="24"/>
          <w:szCs w:val="24"/>
          <w:lang w:eastAsia="es-ES"/>
        </w:rPr>
        <w:t>FUENTES DEL DERECHO MERCANTIL</w:t>
      </w:r>
      <w:bookmarkEnd w:id="3"/>
    </w:p>
    <w:p w:rsidR="006A12C5" w:rsidRPr="006A12C5" w:rsidRDefault="006A12C5" w:rsidP="006A12C5">
      <w:pPr>
        <w:shd w:val="clear" w:color="auto" w:fill="FFFFFF"/>
        <w:spacing w:before="135" w:after="135" w:line="360" w:lineRule="auto"/>
        <w:jc w:val="both"/>
        <w:rPr>
          <w:rFonts w:ascii="Arial" w:eastAsia="Times New Roman" w:hAnsi="Arial" w:cs="Arial"/>
          <w:sz w:val="24"/>
          <w:szCs w:val="24"/>
          <w:lang w:eastAsia="es-ES"/>
        </w:rPr>
      </w:pPr>
      <w:r w:rsidRPr="006A12C5">
        <w:rPr>
          <w:rFonts w:ascii="Arial" w:eastAsia="Times New Roman" w:hAnsi="Arial" w:cs="Arial"/>
          <w:sz w:val="24"/>
          <w:szCs w:val="24"/>
          <w:lang w:eastAsia="es-ES"/>
        </w:rPr>
        <w:t xml:space="preserve">1.-     Es la </w:t>
      </w:r>
      <w:r w:rsidRPr="00B36D69">
        <w:rPr>
          <w:rFonts w:ascii="Arial" w:eastAsia="Times New Roman" w:hAnsi="Arial" w:cs="Arial"/>
          <w:sz w:val="24"/>
          <w:szCs w:val="24"/>
          <w:lang w:eastAsia="es-ES"/>
        </w:rPr>
        <w:t>Constitución</w:t>
      </w:r>
      <w:r w:rsidRPr="006A12C5">
        <w:rPr>
          <w:rFonts w:ascii="Arial" w:eastAsia="Times New Roman" w:hAnsi="Arial" w:cs="Arial"/>
          <w:sz w:val="24"/>
          <w:szCs w:val="24"/>
          <w:lang w:eastAsia="es-ES"/>
        </w:rPr>
        <w:t xml:space="preserve"> art. 73 Fracción X.</w:t>
      </w:r>
    </w:p>
    <w:p w:rsidR="006A12C5" w:rsidRPr="006A12C5" w:rsidRDefault="006A12C5" w:rsidP="006A12C5">
      <w:pPr>
        <w:shd w:val="clear" w:color="auto" w:fill="FFFFFF"/>
        <w:spacing w:before="135" w:after="135" w:line="360" w:lineRule="auto"/>
        <w:jc w:val="both"/>
        <w:rPr>
          <w:rFonts w:ascii="Arial" w:eastAsia="Times New Roman" w:hAnsi="Arial" w:cs="Arial"/>
          <w:sz w:val="24"/>
          <w:szCs w:val="24"/>
          <w:lang w:eastAsia="es-ES"/>
        </w:rPr>
      </w:pPr>
      <w:r w:rsidRPr="006A12C5">
        <w:rPr>
          <w:rFonts w:ascii="Arial" w:eastAsia="Times New Roman" w:hAnsi="Arial" w:cs="Arial"/>
          <w:sz w:val="24"/>
          <w:szCs w:val="24"/>
          <w:lang w:eastAsia="es-ES"/>
        </w:rPr>
        <w:t xml:space="preserve">2.-    Los </w:t>
      </w:r>
      <w:r w:rsidRPr="00B36D69">
        <w:rPr>
          <w:rFonts w:ascii="Arial" w:eastAsia="Times New Roman" w:hAnsi="Arial" w:cs="Arial"/>
          <w:sz w:val="24"/>
          <w:szCs w:val="24"/>
          <w:lang w:eastAsia="es-ES"/>
        </w:rPr>
        <w:t>Tratados Internacionales</w:t>
      </w:r>
      <w:r w:rsidRPr="006A12C5">
        <w:rPr>
          <w:rFonts w:ascii="Arial" w:eastAsia="Times New Roman" w:hAnsi="Arial" w:cs="Arial"/>
          <w:sz w:val="24"/>
          <w:szCs w:val="24"/>
          <w:lang w:eastAsia="es-ES"/>
        </w:rPr>
        <w:t>.</w:t>
      </w:r>
    </w:p>
    <w:p w:rsidR="006A12C5" w:rsidRPr="006A12C5" w:rsidRDefault="006A12C5" w:rsidP="006A12C5">
      <w:pPr>
        <w:shd w:val="clear" w:color="auto" w:fill="FFFFFF"/>
        <w:spacing w:before="135" w:after="135" w:line="360" w:lineRule="auto"/>
        <w:jc w:val="both"/>
        <w:rPr>
          <w:rFonts w:ascii="Arial" w:eastAsia="Times New Roman" w:hAnsi="Arial" w:cs="Arial"/>
          <w:sz w:val="24"/>
          <w:szCs w:val="24"/>
          <w:lang w:eastAsia="es-ES"/>
        </w:rPr>
      </w:pPr>
      <w:r w:rsidRPr="006A12C5">
        <w:rPr>
          <w:rFonts w:ascii="Arial" w:eastAsia="Times New Roman" w:hAnsi="Arial" w:cs="Arial"/>
          <w:sz w:val="24"/>
          <w:szCs w:val="24"/>
          <w:lang w:eastAsia="es-ES"/>
        </w:rPr>
        <w:t>3.-    El Código de Comercio 1889 - 1896.</w:t>
      </w:r>
    </w:p>
    <w:p w:rsidR="006A12C5" w:rsidRPr="006A12C5" w:rsidRDefault="006A12C5" w:rsidP="006A12C5">
      <w:pPr>
        <w:shd w:val="clear" w:color="auto" w:fill="FFFFFF"/>
        <w:spacing w:before="135" w:after="135" w:line="360" w:lineRule="auto"/>
        <w:jc w:val="both"/>
        <w:rPr>
          <w:rFonts w:ascii="Arial" w:eastAsia="Times New Roman" w:hAnsi="Arial" w:cs="Arial"/>
          <w:sz w:val="24"/>
          <w:szCs w:val="24"/>
          <w:lang w:eastAsia="es-ES"/>
        </w:rPr>
      </w:pPr>
      <w:r w:rsidRPr="006A12C5">
        <w:rPr>
          <w:rFonts w:ascii="Arial" w:eastAsia="Times New Roman" w:hAnsi="Arial" w:cs="Arial"/>
          <w:sz w:val="24"/>
          <w:szCs w:val="24"/>
          <w:lang w:eastAsia="es-ES"/>
        </w:rPr>
        <w:lastRenderedPageBreak/>
        <w:t xml:space="preserve">4.-    </w:t>
      </w:r>
      <w:r w:rsidRPr="00B36D69">
        <w:rPr>
          <w:rFonts w:ascii="Arial" w:eastAsia="Times New Roman" w:hAnsi="Arial" w:cs="Arial"/>
          <w:sz w:val="24"/>
          <w:szCs w:val="24"/>
          <w:lang w:eastAsia="es-ES"/>
        </w:rPr>
        <w:t>Leyes</w:t>
      </w:r>
      <w:r w:rsidRPr="006A12C5">
        <w:rPr>
          <w:rFonts w:ascii="Arial" w:eastAsia="Times New Roman" w:hAnsi="Arial" w:cs="Arial"/>
          <w:sz w:val="24"/>
          <w:szCs w:val="24"/>
          <w:lang w:eastAsia="es-ES"/>
        </w:rPr>
        <w:t xml:space="preserve"> de Naturaleza Comercial.</w:t>
      </w:r>
    </w:p>
    <w:p w:rsidR="006A12C5" w:rsidRPr="006A12C5" w:rsidRDefault="006A12C5" w:rsidP="006A12C5">
      <w:pPr>
        <w:shd w:val="clear" w:color="auto" w:fill="FFFFFF"/>
        <w:spacing w:before="135" w:after="135" w:line="360" w:lineRule="auto"/>
        <w:jc w:val="both"/>
        <w:rPr>
          <w:rFonts w:ascii="Arial" w:eastAsia="Times New Roman" w:hAnsi="Arial" w:cs="Arial"/>
          <w:sz w:val="24"/>
          <w:szCs w:val="24"/>
          <w:lang w:eastAsia="es-ES"/>
        </w:rPr>
      </w:pPr>
      <w:r w:rsidRPr="006A12C5">
        <w:rPr>
          <w:rFonts w:ascii="Arial" w:eastAsia="Times New Roman" w:hAnsi="Arial" w:cs="Arial"/>
          <w:sz w:val="24"/>
          <w:szCs w:val="24"/>
          <w:lang w:eastAsia="es-ES"/>
        </w:rPr>
        <w:t xml:space="preserve">5.-    La </w:t>
      </w:r>
      <w:r w:rsidRPr="00B36D69">
        <w:rPr>
          <w:rFonts w:ascii="Arial" w:eastAsia="Times New Roman" w:hAnsi="Arial" w:cs="Arial"/>
          <w:sz w:val="24"/>
          <w:szCs w:val="24"/>
          <w:lang w:eastAsia="es-ES"/>
        </w:rPr>
        <w:t>Jurisprudencia</w:t>
      </w:r>
      <w:r w:rsidRPr="006A12C5">
        <w:rPr>
          <w:rFonts w:ascii="Arial" w:eastAsia="Times New Roman" w:hAnsi="Arial" w:cs="Arial"/>
          <w:sz w:val="24"/>
          <w:szCs w:val="24"/>
          <w:lang w:eastAsia="es-ES"/>
        </w:rPr>
        <w:t>.</w:t>
      </w:r>
    </w:p>
    <w:p w:rsidR="006A12C5" w:rsidRPr="006A12C5" w:rsidRDefault="006A12C5" w:rsidP="006A12C5">
      <w:pPr>
        <w:shd w:val="clear" w:color="auto" w:fill="FFFFFF"/>
        <w:spacing w:before="135" w:after="135" w:line="360" w:lineRule="auto"/>
        <w:jc w:val="both"/>
        <w:rPr>
          <w:rFonts w:ascii="Arial" w:eastAsia="Times New Roman" w:hAnsi="Arial" w:cs="Arial"/>
          <w:sz w:val="24"/>
          <w:szCs w:val="24"/>
          <w:lang w:eastAsia="es-ES"/>
        </w:rPr>
      </w:pPr>
      <w:r w:rsidRPr="006A12C5">
        <w:rPr>
          <w:rFonts w:ascii="Arial" w:eastAsia="Times New Roman" w:hAnsi="Arial" w:cs="Arial"/>
          <w:sz w:val="24"/>
          <w:szCs w:val="24"/>
          <w:lang w:eastAsia="es-ES"/>
        </w:rPr>
        <w:t xml:space="preserve">6.-    Los </w:t>
      </w:r>
      <w:r w:rsidRPr="00B36D69">
        <w:rPr>
          <w:rFonts w:ascii="Arial" w:eastAsia="Times New Roman" w:hAnsi="Arial" w:cs="Arial"/>
          <w:sz w:val="24"/>
          <w:szCs w:val="24"/>
          <w:lang w:eastAsia="es-ES"/>
        </w:rPr>
        <w:t>Principios</w:t>
      </w:r>
      <w:r w:rsidRPr="006A12C5">
        <w:rPr>
          <w:rFonts w:ascii="Arial" w:eastAsia="Times New Roman" w:hAnsi="Arial" w:cs="Arial"/>
          <w:sz w:val="24"/>
          <w:szCs w:val="24"/>
          <w:lang w:eastAsia="es-ES"/>
        </w:rPr>
        <w:t xml:space="preserve"> Generales del Derecho, que son las máximas, el apotegma </w:t>
      </w:r>
      <w:r w:rsidRPr="00B36D69">
        <w:rPr>
          <w:rFonts w:ascii="Arial" w:eastAsia="Times New Roman" w:hAnsi="Arial" w:cs="Arial"/>
          <w:sz w:val="24"/>
          <w:szCs w:val="24"/>
          <w:lang w:eastAsia="es-ES"/>
        </w:rPr>
        <w:t>producto</w:t>
      </w:r>
      <w:r w:rsidRPr="006A12C5">
        <w:rPr>
          <w:rFonts w:ascii="Arial" w:eastAsia="Times New Roman" w:hAnsi="Arial" w:cs="Arial"/>
          <w:sz w:val="24"/>
          <w:szCs w:val="24"/>
          <w:lang w:eastAsia="es-ES"/>
        </w:rPr>
        <w:t xml:space="preserve"> de </w:t>
      </w:r>
      <w:r w:rsidRPr="00B36D69">
        <w:rPr>
          <w:rFonts w:ascii="Arial" w:eastAsia="Times New Roman" w:hAnsi="Arial" w:cs="Arial"/>
          <w:sz w:val="24"/>
          <w:szCs w:val="24"/>
          <w:lang w:eastAsia="es-ES"/>
        </w:rPr>
        <w:t>la investigación</w:t>
      </w:r>
      <w:r w:rsidRPr="006A12C5">
        <w:rPr>
          <w:rFonts w:ascii="Arial" w:eastAsia="Times New Roman" w:hAnsi="Arial" w:cs="Arial"/>
          <w:sz w:val="24"/>
          <w:szCs w:val="24"/>
          <w:lang w:eastAsia="es-ES"/>
        </w:rPr>
        <w:t xml:space="preserve"> en materia jurídica que sea venido originando a través del devenir histórico. Cabe señalar que los principios generales del derecho al igual que la jurisprudencia, son instrumentos de </w:t>
      </w:r>
      <w:r w:rsidRPr="00B36D69">
        <w:rPr>
          <w:rFonts w:ascii="Arial" w:eastAsia="Times New Roman" w:hAnsi="Arial" w:cs="Arial"/>
          <w:sz w:val="24"/>
          <w:szCs w:val="24"/>
          <w:lang w:eastAsia="es-ES"/>
        </w:rPr>
        <w:t>interpretación</w:t>
      </w:r>
      <w:r w:rsidRPr="006A12C5">
        <w:rPr>
          <w:rFonts w:ascii="Arial" w:eastAsia="Times New Roman" w:hAnsi="Arial" w:cs="Arial"/>
          <w:sz w:val="24"/>
          <w:szCs w:val="24"/>
          <w:lang w:eastAsia="es-ES"/>
        </w:rPr>
        <w:t xml:space="preserve"> de la ley, en el caso particular de los principios generales de derecho se encuentran contemplados en el artículo 14 de nuestra </w:t>
      </w:r>
      <w:r w:rsidRPr="00B36D69">
        <w:rPr>
          <w:rFonts w:ascii="Arial" w:eastAsia="Times New Roman" w:hAnsi="Arial" w:cs="Arial"/>
          <w:sz w:val="24"/>
          <w:szCs w:val="24"/>
          <w:lang w:eastAsia="es-ES"/>
        </w:rPr>
        <w:t>Carta</w:t>
      </w:r>
      <w:r w:rsidRPr="006A12C5">
        <w:rPr>
          <w:rFonts w:ascii="Arial" w:eastAsia="Times New Roman" w:hAnsi="Arial" w:cs="Arial"/>
          <w:sz w:val="24"/>
          <w:szCs w:val="24"/>
          <w:lang w:eastAsia="es-ES"/>
        </w:rPr>
        <w:t xml:space="preserve"> Magna.</w:t>
      </w:r>
    </w:p>
    <w:p w:rsidR="000539C2" w:rsidRPr="00B36D69" w:rsidRDefault="000539C2" w:rsidP="006A12C5">
      <w:pPr>
        <w:spacing w:line="360" w:lineRule="auto"/>
        <w:jc w:val="both"/>
        <w:rPr>
          <w:rFonts w:ascii="Arial" w:hAnsi="Arial" w:cs="Arial"/>
          <w:spacing w:val="-15"/>
          <w:kern w:val="36"/>
          <w:sz w:val="24"/>
          <w:szCs w:val="24"/>
        </w:rPr>
      </w:pPr>
    </w:p>
    <w:p w:rsidR="006A12C5" w:rsidRPr="00B36D69" w:rsidRDefault="006A12C5" w:rsidP="006A12C5">
      <w:pPr>
        <w:shd w:val="clear" w:color="auto" w:fill="FFFFFF"/>
        <w:spacing w:before="135" w:after="135" w:line="360" w:lineRule="auto"/>
        <w:jc w:val="both"/>
        <w:rPr>
          <w:rFonts w:ascii="Arial" w:eastAsia="Times New Roman" w:hAnsi="Arial" w:cs="Arial"/>
          <w:sz w:val="24"/>
          <w:szCs w:val="24"/>
          <w:lang w:eastAsia="es-ES"/>
        </w:rPr>
      </w:pPr>
      <w:r w:rsidRPr="006A12C5">
        <w:rPr>
          <w:rFonts w:ascii="Arial" w:eastAsia="Times New Roman" w:hAnsi="Arial" w:cs="Arial"/>
          <w:sz w:val="24"/>
          <w:szCs w:val="24"/>
          <w:lang w:eastAsia="es-ES"/>
        </w:rPr>
        <w:t xml:space="preserve">7.-    Las sentencias  </w:t>
      </w:r>
      <w:r w:rsidRPr="00B36D69">
        <w:rPr>
          <w:rFonts w:ascii="Arial" w:eastAsia="Times New Roman" w:hAnsi="Arial" w:cs="Arial"/>
          <w:sz w:val="24"/>
          <w:szCs w:val="24"/>
          <w:lang w:eastAsia="es-ES"/>
        </w:rPr>
        <w:t>derivadas</w:t>
      </w:r>
      <w:r w:rsidRPr="006A12C5">
        <w:rPr>
          <w:rFonts w:ascii="Arial" w:eastAsia="Times New Roman" w:hAnsi="Arial" w:cs="Arial"/>
          <w:sz w:val="24"/>
          <w:szCs w:val="24"/>
          <w:lang w:eastAsia="es-ES"/>
        </w:rPr>
        <w:t xml:space="preserve"> de los juicios del orden mercantil.</w:t>
      </w:r>
    </w:p>
    <w:p w:rsidR="006A12C5" w:rsidRPr="006A12C5" w:rsidRDefault="006A12C5" w:rsidP="006A12C5">
      <w:pPr>
        <w:shd w:val="clear" w:color="auto" w:fill="FFFFFF"/>
        <w:spacing w:before="135" w:after="135" w:line="360" w:lineRule="auto"/>
        <w:jc w:val="both"/>
        <w:rPr>
          <w:rFonts w:ascii="Arial" w:eastAsia="Times New Roman" w:hAnsi="Arial" w:cs="Arial"/>
          <w:sz w:val="24"/>
          <w:szCs w:val="24"/>
          <w:lang w:eastAsia="es-ES"/>
        </w:rPr>
      </w:pPr>
    </w:p>
    <w:p w:rsidR="006A12C5" w:rsidRPr="006A12C5" w:rsidRDefault="006A12C5" w:rsidP="006A12C5">
      <w:pPr>
        <w:shd w:val="clear" w:color="auto" w:fill="FFFFFF"/>
        <w:spacing w:after="90" w:line="360" w:lineRule="auto"/>
        <w:jc w:val="both"/>
        <w:outlineLvl w:val="2"/>
        <w:rPr>
          <w:rFonts w:ascii="Arial" w:eastAsia="Times New Roman" w:hAnsi="Arial" w:cs="Arial"/>
          <w:b/>
          <w:bCs/>
          <w:sz w:val="24"/>
          <w:szCs w:val="24"/>
          <w:lang w:eastAsia="es-ES"/>
        </w:rPr>
      </w:pPr>
      <w:bookmarkStart w:id="4" w:name="xacto"/>
      <w:r w:rsidRPr="006A12C5">
        <w:rPr>
          <w:rFonts w:ascii="Arial" w:eastAsia="Times New Roman" w:hAnsi="Arial" w:cs="Arial"/>
          <w:b/>
          <w:bCs/>
          <w:i/>
          <w:iCs/>
          <w:sz w:val="24"/>
          <w:szCs w:val="24"/>
          <w:lang w:eastAsia="es-ES"/>
        </w:rPr>
        <w:t>EL ACTO DE COMERCIO</w:t>
      </w:r>
      <w:bookmarkEnd w:id="4"/>
    </w:p>
    <w:p w:rsidR="006A12C5" w:rsidRPr="00B36D69" w:rsidRDefault="006A12C5" w:rsidP="006A12C5">
      <w:pPr>
        <w:shd w:val="clear" w:color="auto" w:fill="FFFFFF"/>
        <w:spacing w:before="135" w:after="135" w:line="360" w:lineRule="auto"/>
        <w:jc w:val="both"/>
        <w:rPr>
          <w:rFonts w:ascii="Arial" w:eastAsia="Times New Roman" w:hAnsi="Arial" w:cs="Arial"/>
          <w:sz w:val="24"/>
          <w:szCs w:val="24"/>
          <w:lang w:eastAsia="es-ES"/>
        </w:rPr>
      </w:pPr>
      <w:r w:rsidRPr="006A12C5">
        <w:rPr>
          <w:rFonts w:ascii="Arial" w:eastAsia="Times New Roman" w:hAnsi="Arial" w:cs="Arial"/>
          <w:sz w:val="24"/>
          <w:szCs w:val="24"/>
          <w:lang w:eastAsia="es-ES"/>
        </w:rPr>
        <w:t xml:space="preserve"> Es la manifestación de la voluntad cuyo propósito  es producir consecuencias jurídicas, en crear, modificar, extinguir, transferir, conservar </w:t>
      </w:r>
      <w:r w:rsidRPr="00B36D69">
        <w:rPr>
          <w:rFonts w:ascii="Arial" w:eastAsia="Times New Roman" w:hAnsi="Arial" w:cs="Arial"/>
          <w:sz w:val="24"/>
          <w:szCs w:val="24"/>
          <w:lang w:eastAsia="es-ES"/>
        </w:rPr>
        <w:t>derechos</w:t>
      </w:r>
      <w:r w:rsidRPr="006A12C5">
        <w:rPr>
          <w:rFonts w:ascii="Arial" w:eastAsia="Times New Roman" w:hAnsi="Arial" w:cs="Arial"/>
          <w:sz w:val="24"/>
          <w:szCs w:val="24"/>
          <w:lang w:eastAsia="es-ES"/>
        </w:rPr>
        <w:t xml:space="preserve"> y </w:t>
      </w:r>
      <w:r w:rsidRPr="00B36D69">
        <w:rPr>
          <w:rFonts w:ascii="Arial" w:eastAsia="Times New Roman" w:hAnsi="Arial" w:cs="Arial"/>
          <w:sz w:val="24"/>
          <w:szCs w:val="24"/>
          <w:lang w:eastAsia="es-ES"/>
        </w:rPr>
        <w:t>obligaciones</w:t>
      </w:r>
      <w:r w:rsidRPr="006A12C5">
        <w:rPr>
          <w:rFonts w:ascii="Arial" w:eastAsia="Times New Roman" w:hAnsi="Arial" w:cs="Arial"/>
          <w:sz w:val="24"/>
          <w:szCs w:val="24"/>
          <w:lang w:eastAsia="es-ES"/>
        </w:rPr>
        <w:t>.</w:t>
      </w:r>
    </w:p>
    <w:p w:rsidR="006A12C5" w:rsidRPr="006A12C5" w:rsidRDefault="006A12C5" w:rsidP="006A12C5">
      <w:pPr>
        <w:shd w:val="clear" w:color="auto" w:fill="FFFFFF"/>
        <w:spacing w:before="135" w:after="135" w:line="360" w:lineRule="auto"/>
        <w:jc w:val="both"/>
        <w:rPr>
          <w:rFonts w:ascii="Arial" w:eastAsia="Times New Roman" w:hAnsi="Arial" w:cs="Arial"/>
          <w:sz w:val="24"/>
          <w:szCs w:val="24"/>
          <w:lang w:eastAsia="es-ES"/>
        </w:rPr>
      </w:pPr>
    </w:p>
    <w:p w:rsidR="006A12C5" w:rsidRPr="00B36D69" w:rsidRDefault="006A12C5" w:rsidP="006A12C5">
      <w:pPr>
        <w:shd w:val="clear" w:color="auto" w:fill="FFFFFF"/>
        <w:spacing w:before="135" w:after="135" w:line="360" w:lineRule="auto"/>
        <w:jc w:val="both"/>
        <w:rPr>
          <w:rFonts w:ascii="Arial" w:eastAsia="Times New Roman" w:hAnsi="Arial" w:cs="Arial"/>
          <w:sz w:val="24"/>
          <w:szCs w:val="24"/>
          <w:lang w:eastAsia="es-ES"/>
        </w:rPr>
      </w:pPr>
      <w:r w:rsidRPr="006A12C5">
        <w:rPr>
          <w:rFonts w:ascii="Arial" w:eastAsia="Times New Roman" w:hAnsi="Arial" w:cs="Arial"/>
          <w:b/>
          <w:bCs/>
          <w:sz w:val="24"/>
          <w:szCs w:val="24"/>
          <w:lang w:eastAsia="es-ES"/>
        </w:rPr>
        <w:t>HECHO JURÍDICO</w:t>
      </w:r>
      <w:r w:rsidRPr="006A12C5">
        <w:rPr>
          <w:rFonts w:ascii="Arial" w:eastAsia="Times New Roman" w:hAnsi="Arial" w:cs="Arial"/>
          <w:sz w:val="24"/>
          <w:szCs w:val="24"/>
          <w:lang w:eastAsia="es-ES"/>
        </w:rPr>
        <w:t xml:space="preserve">.- Es la realización de acontecimientos de la </w:t>
      </w:r>
      <w:r w:rsidRPr="00B36D69">
        <w:rPr>
          <w:rFonts w:ascii="Arial" w:eastAsia="Times New Roman" w:hAnsi="Arial" w:cs="Arial"/>
          <w:sz w:val="24"/>
          <w:szCs w:val="24"/>
          <w:lang w:eastAsia="es-ES"/>
        </w:rPr>
        <w:t>naturaleza</w:t>
      </w:r>
      <w:r w:rsidRPr="006A12C5">
        <w:rPr>
          <w:rFonts w:ascii="Arial" w:eastAsia="Times New Roman" w:hAnsi="Arial" w:cs="Arial"/>
          <w:sz w:val="24"/>
          <w:szCs w:val="24"/>
          <w:lang w:eastAsia="es-ES"/>
        </w:rPr>
        <w:t xml:space="preserve"> y no interviene la voluntad del </w:t>
      </w:r>
      <w:r w:rsidRPr="00B36D69">
        <w:rPr>
          <w:rFonts w:ascii="Arial" w:eastAsia="Times New Roman" w:hAnsi="Arial" w:cs="Arial"/>
          <w:sz w:val="24"/>
          <w:szCs w:val="24"/>
          <w:lang w:eastAsia="es-ES"/>
        </w:rPr>
        <w:t>hombre</w:t>
      </w:r>
      <w:r w:rsidRPr="006A12C5">
        <w:rPr>
          <w:rFonts w:ascii="Arial" w:eastAsia="Times New Roman" w:hAnsi="Arial" w:cs="Arial"/>
          <w:sz w:val="24"/>
          <w:szCs w:val="24"/>
          <w:lang w:eastAsia="es-ES"/>
        </w:rPr>
        <w:t>.</w:t>
      </w:r>
    </w:p>
    <w:p w:rsidR="006A12C5" w:rsidRPr="006A12C5" w:rsidRDefault="006A12C5" w:rsidP="006A12C5">
      <w:pPr>
        <w:shd w:val="clear" w:color="auto" w:fill="FFFFFF"/>
        <w:spacing w:before="135" w:after="135" w:line="360" w:lineRule="auto"/>
        <w:jc w:val="both"/>
        <w:rPr>
          <w:rFonts w:ascii="Arial" w:eastAsia="Times New Roman" w:hAnsi="Arial" w:cs="Arial"/>
          <w:sz w:val="24"/>
          <w:szCs w:val="24"/>
          <w:lang w:eastAsia="es-ES"/>
        </w:rPr>
      </w:pPr>
    </w:p>
    <w:p w:rsidR="006A12C5" w:rsidRPr="00B36D69" w:rsidRDefault="006A12C5" w:rsidP="006A12C5">
      <w:pPr>
        <w:shd w:val="clear" w:color="auto" w:fill="FFFFFF"/>
        <w:spacing w:before="135" w:after="135" w:line="360" w:lineRule="auto"/>
        <w:jc w:val="both"/>
        <w:rPr>
          <w:rFonts w:ascii="Arial" w:eastAsia="Times New Roman" w:hAnsi="Arial" w:cs="Arial"/>
          <w:sz w:val="24"/>
          <w:szCs w:val="24"/>
          <w:lang w:eastAsia="es-ES"/>
        </w:rPr>
      </w:pPr>
      <w:r w:rsidRPr="006A12C5">
        <w:rPr>
          <w:rFonts w:ascii="Arial" w:eastAsia="Times New Roman" w:hAnsi="Arial" w:cs="Arial"/>
          <w:b/>
          <w:bCs/>
          <w:sz w:val="24"/>
          <w:szCs w:val="24"/>
          <w:lang w:eastAsia="es-ES"/>
        </w:rPr>
        <w:t>ACTO DE COMERCIO</w:t>
      </w:r>
      <w:r w:rsidRPr="006A12C5">
        <w:rPr>
          <w:rFonts w:ascii="Arial" w:eastAsia="Times New Roman" w:hAnsi="Arial" w:cs="Arial"/>
          <w:sz w:val="24"/>
          <w:szCs w:val="24"/>
          <w:lang w:eastAsia="es-ES"/>
        </w:rPr>
        <w:t xml:space="preserve">.- Es la manifestación de la voluntad del hombre con el propósito de producir consecuencias jurídicas. En el acto de </w:t>
      </w:r>
      <w:r w:rsidRPr="00B36D69">
        <w:rPr>
          <w:rFonts w:ascii="Arial" w:eastAsia="Times New Roman" w:hAnsi="Arial" w:cs="Arial"/>
          <w:sz w:val="24"/>
          <w:szCs w:val="24"/>
          <w:lang w:eastAsia="es-ES"/>
        </w:rPr>
        <w:t>comercio</w:t>
      </w:r>
      <w:r w:rsidRPr="006A12C5">
        <w:rPr>
          <w:rFonts w:ascii="Arial" w:eastAsia="Times New Roman" w:hAnsi="Arial" w:cs="Arial"/>
          <w:sz w:val="24"/>
          <w:szCs w:val="24"/>
          <w:lang w:eastAsia="es-ES"/>
        </w:rPr>
        <w:t xml:space="preserve"> se encuentra condicionado a la legislación, es decir a la </w:t>
      </w:r>
      <w:r w:rsidRPr="00B36D69">
        <w:rPr>
          <w:rFonts w:ascii="Arial" w:eastAsia="Times New Roman" w:hAnsi="Arial" w:cs="Arial"/>
          <w:sz w:val="24"/>
          <w:szCs w:val="24"/>
          <w:lang w:eastAsia="es-ES"/>
        </w:rPr>
        <w:t>calidad</w:t>
      </w:r>
      <w:r w:rsidRPr="006A12C5">
        <w:rPr>
          <w:rFonts w:ascii="Arial" w:eastAsia="Times New Roman" w:hAnsi="Arial" w:cs="Arial"/>
          <w:sz w:val="24"/>
          <w:szCs w:val="24"/>
          <w:lang w:eastAsia="es-ES"/>
        </w:rPr>
        <w:t xml:space="preserve"> de ciertas actividades que se encuentran previstas en el </w:t>
      </w:r>
      <w:r w:rsidRPr="00B36D69">
        <w:rPr>
          <w:rFonts w:ascii="Arial" w:eastAsia="Times New Roman" w:hAnsi="Arial" w:cs="Arial"/>
          <w:sz w:val="24"/>
          <w:szCs w:val="24"/>
          <w:lang w:eastAsia="es-ES"/>
        </w:rPr>
        <w:t>Código de Comercio</w:t>
      </w:r>
      <w:r w:rsidRPr="006A12C5">
        <w:rPr>
          <w:rFonts w:ascii="Arial" w:eastAsia="Times New Roman" w:hAnsi="Arial" w:cs="Arial"/>
          <w:sz w:val="24"/>
          <w:szCs w:val="24"/>
          <w:lang w:eastAsia="es-ES"/>
        </w:rPr>
        <w:t xml:space="preserve"> art 75; pero también se encuentra condicionado al </w:t>
      </w:r>
      <w:r w:rsidRPr="00B36D69">
        <w:rPr>
          <w:rFonts w:ascii="Arial" w:eastAsia="Times New Roman" w:hAnsi="Arial" w:cs="Arial"/>
          <w:sz w:val="24"/>
          <w:szCs w:val="24"/>
          <w:lang w:eastAsia="es-ES"/>
        </w:rPr>
        <w:t>carácter</w:t>
      </w:r>
      <w:r w:rsidRPr="006A12C5">
        <w:rPr>
          <w:rFonts w:ascii="Arial" w:eastAsia="Times New Roman" w:hAnsi="Arial" w:cs="Arial"/>
          <w:sz w:val="24"/>
          <w:szCs w:val="24"/>
          <w:lang w:eastAsia="es-ES"/>
        </w:rPr>
        <w:t xml:space="preserve"> </w:t>
      </w:r>
      <w:r w:rsidRPr="00B36D69">
        <w:rPr>
          <w:rFonts w:ascii="Arial" w:eastAsia="Times New Roman" w:hAnsi="Arial" w:cs="Arial"/>
          <w:sz w:val="24"/>
          <w:szCs w:val="24"/>
          <w:lang w:eastAsia="es-ES"/>
        </w:rPr>
        <w:t>personal</w:t>
      </w:r>
      <w:r w:rsidRPr="006A12C5">
        <w:rPr>
          <w:rFonts w:ascii="Arial" w:eastAsia="Times New Roman" w:hAnsi="Arial" w:cs="Arial"/>
          <w:sz w:val="24"/>
          <w:szCs w:val="24"/>
          <w:lang w:eastAsia="es-ES"/>
        </w:rPr>
        <w:t xml:space="preserve"> de los que intervienen en su ejecución (comerciantes) de lo anterior es valido considerar que el acto de comercio se encuentra determinado por la </w:t>
      </w:r>
      <w:r w:rsidRPr="00B36D69">
        <w:rPr>
          <w:rFonts w:ascii="Arial" w:eastAsia="Times New Roman" w:hAnsi="Arial" w:cs="Arial"/>
          <w:sz w:val="24"/>
          <w:szCs w:val="24"/>
          <w:lang w:eastAsia="es-ES"/>
        </w:rPr>
        <w:t>ley</w:t>
      </w:r>
      <w:r w:rsidRPr="006A12C5">
        <w:rPr>
          <w:rFonts w:ascii="Arial" w:eastAsia="Times New Roman" w:hAnsi="Arial" w:cs="Arial"/>
          <w:sz w:val="24"/>
          <w:szCs w:val="24"/>
          <w:lang w:eastAsia="es-ES"/>
        </w:rPr>
        <w:t xml:space="preserve"> (acto de comercio </w:t>
      </w:r>
      <w:r w:rsidRPr="00B36D69">
        <w:rPr>
          <w:rFonts w:ascii="Arial" w:eastAsia="Times New Roman" w:hAnsi="Arial" w:cs="Arial"/>
          <w:sz w:val="24"/>
          <w:szCs w:val="24"/>
          <w:lang w:eastAsia="es-ES"/>
        </w:rPr>
        <w:t>objetivo</w:t>
      </w:r>
      <w:r w:rsidRPr="006A12C5">
        <w:rPr>
          <w:rFonts w:ascii="Arial" w:eastAsia="Times New Roman" w:hAnsi="Arial" w:cs="Arial"/>
          <w:sz w:val="24"/>
          <w:szCs w:val="24"/>
          <w:lang w:eastAsia="es-ES"/>
        </w:rPr>
        <w:t>), pero también se encuentra determinado por los sujetos que intervienen, es decir  por los comerciantes ( acto de comercio subjetivo).</w:t>
      </w:r>
    </w:p>
    <w:p w:rsidR="006A12C5" w:rsidRPr="006A12C5" w:rsidRDefault="006A12C5" w:rsidP="006A12C5">
      <w:pPr>
        <w:shd w:val="clear" w:color="auto" w:fill="FFFFFF"/>
        <w:spacing w:before="135" w:after="135" w:line="360" w:lineRule="auto"/>
        <w:jc w:val="both"/>
        <w:rPr>
          <w:rFonts w:ascii="Arial" w:eastAsia="Times New Roman" w:hAnsi="Arial" w:cs="Arial"/>
          <w:sz w:val="24"/>
          <w:szCs w:val="24"/>
          <w:lang w:eastAsia="es-ES"/>
        </w:rPr>
      </w:pPr>
    </w:p>
    <w:p w:rsidR="006A12C5" w:rsidRPr="00B36D69" w:rsidRDefault="006A12C5" w:rsidP="006A12C5">
      <w:pPr>
        <w:shd w:val="clear" w:color="auto" w:fill="FFFFFF"/>
        <w:spacing w:after="90" w:line="360" w:lineRule="auto"/>
        <w:jc w:val="both"/>
        <w:outlineLvl w:val="2"/>
        <w:rPr>
          <w:rFonts w:ascii="Arial" w:eastAsia="Times New Roman" w:hAnsi="Arial" w:cs="Arial"/>
          <w:b/>
          <w:bCs/>
          <w:i/>
          <w:iCs/>
          <w:sz w:val="24"/>
          <w:szCs w:val="24"/>
          <w:lang w:eastAsia="es-ES"/>
        </w:rPr>
      </w:pPr>
      <w:bookmarkStart w:id="5" w:name="xclasif"/>
      <w:r w:rsidRPr="006A12C5">
        <w:rPr>
          <w:rFonts w:ascii="Arial" w:eastAsia="Times New Roman" w:hAnsi="Arial" w:cs="Arial"/>
          <w:b/>
          <w:bCs/>
          <w:i/>
          <w:iCs/>
          <w:sz w:val="24"/>
          <w:szCs w:val="24"/>
          <w:lang w:eastAsia="es-ES"/>
        </w:rPr>
        <w:lastRenderedPageBreak/>
        <w:t>CLASIFICACIÓN DE LOS ACTOS DE COMERCIO.</w:t>
      </w:r>
      <w:bookmarkEnd w:id="5"/>
    </w:p>
    <w:p w:rsidR="006A12C5" w:rsidRPr="006A12C5" w:rsidRDefault="006A12C5" w:rsidP="006A12C5">
      <w:pPr>
        <w:shd w:val="clear" w:color="auto" w:fill="FFFFFF"/>
        <w:spacing w:after="90" w:line="360" w:lineRule="auto"/>
        <w:jc w:val="both"/>
        <w:outlineLvl w:val="2"/>
        <w:rPr>
          <w:rFonts w:ascii="Arial" w:eastAsia="Times New Roman" w:hAnsi="Arial" w:cs="Arial"/>
          <w:b/>
          <w:bCs/>
          <w:sz w:val="24"/>
          <w:szCs w:val="24"/>
          <w:lang w:eastAsia="es-ES"/>
        </w:rPr>
      </w:pPr>
    </w:p>
    <w:p w:rsidR="006A12C5" w:rsidRPr="00B36D69" w:rsidRDefault="006A12C5" w:rsidP="006A12C5">
      <w:pPr>
        <w:shd w:val="clear" w:color="auto" w:fill="FFFFFF"/>
        <w:spacing w:before="135" w:after="135" w:line="360" w:lineRule="auto"/>
        <w:jc w:val="both"/>
        <w:rPr>
          <w:rFonts w:ascii="Arial" w:eastAsia="Times New Roman" w:hAnsi="Arial" w:cs="Arial"/>
          <w:sz w:val="24"/>
          <w:szCs w:val="24"/>
          <w:lang w:eastAsia="es-ES"/>
        </w:rPr>
      </w:pPr>
      <w:r w:rsidRPr="006A12C5">
        <w:rPr>
          <w:rFonts w:ascii="Arial" w:eastAsia="Times New Roman" w:hAnsi="Arial" w:cs="Arial"/>
          <w:sz w:val="24"/>
          <w:szCs w:val="24"/>
          <w:lang w:eastAsia="es-ES"/>
        </w:rPr>
        <w:t xml:space="preserve">ü       </w:t>
      </w:r>
      <w:r w:rsidRPr="006A12C5">
        <w:rPr>
          <w:rFonts w:ascii="Arial" w:eastAsia="Times New Roman" w:hAnsi="Arial" w:cs="Arial"/>
          <w:b/>
          <w:bCs/>
          <w:sz w:val="24"/>
          <w:szCs w:val="24"/>
          <w:lang w:eastAsia="es-ES"/>
        </w:rPr>
        <w:t>ACTOS ABSOLUTAMENTE MERCANTILES</w:t>
      </w:r>
      <w:r w:rsidRPr="006A12C5">
        <w:rPr>
          <w:rFonts w:ascii="Arial" w:eastAsia="Times New Roman" w:hAnsi="Arial" w:cs="Arial"/>
          <w:sz w:val="24"/>
          <w:szCs w:val="24"/>
          <w:lang w:eastAsia="es-ES"/>
        </w:rPr>
        <w:t xml:space="preserve">.- Tienen ese carácter o naturaleza que lo determina el mismo </w:t>
      </w:r>
      <w:r w:rsidRPr="00B36D69">
        <w:rPr>
          <w:rFonts w:ascii="Arial" w:eastAsia="Times New Roman" w:hAnsi="Arial" w:cs="Arial"/>
          <w:sz w:val="24"/>
          <w:szCs w:val="24"/>
          <w:lang w:eastAsia="es-ES"/>
        </w:rPr>
        <w:t>Código</w:t>
      </w:r>
      <w:r w:rsidRPr="006A12C5">
        <w:rPr>
          <w:rFonts w:ascii="Arial" w:eastAsia="Times New Roman" w:hAnsi="Arial" w:cs="Arial"/>
          <w:sz w:val="24"/>
          <w:szCs w:val="24"/>
          <w:lang w:eastAsia="es-ES"/>
        </w:rPr>
        <w:t xml:space="preserve"> de Comercio, además son aquellos que están previstos en el artículo 75 del Código de Comercio y otros están en la Ley General de Títulos y </w:t>
      </w:r>
      <w:r w:rsidRPr="00B36D69">
        <w:rPr>
          <w:rFonts w:ascii="Arial" w:eastAsia="Times New Roman" w:hAnsi="Arial" w:cs="Arial"/>
          <w:sz w:val="24"/>
          <w:szCs w:val="24"/>
          <w:lang w:eastAsia="es-ES"/>
        </w:rPr>
        <w:t>Operaciones</w:t>
      </w:r>
      <w:r w:rsidRPr="006A12C5">
        <w:rPr>
          <w:rFonts w:ascii="Arial" w:eastAsia="Times New Roman" w:hAnsi="Arial" w:cs="Arial"/>
          <w:sz w:val="24"/>
          <w:szCs w:val="24"/>
          <w:lang w:eastAsia="es-ES"/>
        </w:rPr>
        <w:t xml:space="preserve"> de </w:t>
      </w:r>
      <w:r w:rsidRPr="00B36D69">
        <w:rPr>
          <w:rFonts w:ascii="Arial" w:eastAsia="Times New Roman" w:hAnsi="Arial" w:cs="Arial"/>
          <w:sz w:val="24"/>
          <w:szCs w:val="24"/>
          <w:lang w:eastAsia="es-ES"/>
        </w:rPr>
        <w:t>Crédito</w:t>
      </w:r>
      <w:r w:rsidRPr="006A12C5">
        <w:rPr>
          <w:rFonts w:ascii="Arial" w:eastAsia="Times New Roman" w:hAnsi="Arial" w:cs="Arial"/>
          <w:sz w:val="24"/>
          <w:szCs w:val="24"/>
          <w:lang w:eastAsia="es-ES"/>
        </w:rPr>
        <w:t xml:space="preserve"> y unos ejemplos de ellos son; </w:t>
      </w:r>
      <w:r w:rsidRPr="00B36D69">
        <w:rPr>
          <w:rFonts w:ascii="Arial" w:eastAsia="Times New Roman" w:hAnsi="Arial" w:cs="Arial"/>
          <w:sz w:val="24"/>
          <w:szCs w:val="24"/>
          <w:lang w:eastAsia="es-ES"/>
        </w:rPr>
        <w:t>contrato</w:t>
      </w:r>
      <w:r w:rsidRPr="006A12C5">
        <w:rPr>
          <w:rFonts w:ascii="Arial" w:eastAsia="Times New Roman" w:hAnsi="Arial" w:cs="Arial"/>
          <w:sz w:val="24"/>
          <w:szCs w:val="24"/>
          <w:lang w:eastAsia="es-ES"/>
        </w:rPr>
        <w:t xml:space="preserve"> de reporto, contrato de apertura de crédito, contrato de deposito bancario, contrato de habilitación, contrato de </w:t>
      </w:r>
      <w:r w:rsidRPr="00B36D69">
        <w:rPr>
          <w:rFonts w:ascii="Arial" w:eastAsia="Times New Roman" w:hAnsi="Arial" w:cs="Arial"/>
          <w:sz w:val="24"/>
          <w:szCs w:val="24"/>
          <w:lang w:eastAsia="es-ES"/>
        </w:rPr>
        <w:t>fideicomiso</w:t>
      </w:r>
      <w:r w:rsidRPr="006A12C5">
        <w:rPr>
          <w:rFonts w:ascii="Arial" w:eastAsia="Times New Roman" w:hAnsi="Arial" w:cs="Arial"/>
          <w:sz w:val="24"/>
          <w:szCs w:val="24"/>
          <w:lang w:eastAsia="es-ES"/>
        </w:rPr>
        <w:t xml:space="preserve">, contrato de cuenta corriente y contrato de deposito de títulos, </w:t>
      </w:r>
    </w:p>
    <w:p w:rsidR="006A12C5" w:rsidRPr="006A12C5" w:rsidRDefault="006A12C5" w:rsidP="006A12C5">
      <w:pPr>
        <w:shd w:val="clear" w:color="auto" w:fill="FFFFFF"/>
        <w:spacing w:before="135" w:after="135" w:line="360" w:lineRule="auto"/>
        <w:jc w:val="both"/>
        <w:rPr>
          <w:rFonts w:ascii="Arial" w:eastAsia="Times New Roman" w:hAnsi="Arial" w:cs="Arial"/>
          <w:sz w:val="24"/>
          <w:szCs w:val="24"/>
          <w:lang w:eastAsia="es-ES"/>
        </w:rPr>
      </w:pPr>
    </w:p>
    <w:p w:rsidR="006A12C5" w:rsidRPr="006A12C5" w:rsidRDefault="006A12C5" w:rsidP="006A12C5">
      <w:pPr>
        <w:shd w:val="clear" w:color="auto" w:fill="FFFFFF"/>
        <w:spacing w:before="135" w:after="135" w:line="360" w:lineRule="auto"/>
        <w:jc w:val="both"/>
        <w:rPr>
          <w:rFonts w:ascii="Arial" w:eastAsia="Times New Roman" w:hAnsi="Arial" w:cs="Arial"/>
          <w:sz w:val="24"/>
          <w:szCs w:val="24"/>
          <w:lang w:eastAsia="es-ES"/>
        </w:rPr>
      </w:pPr>
      <w:r w:rsidRPr="006A12C5">
        <w:rPr>
          <w:rFonts w:ascii="Arial" w:eastAsia="Times New Roman" w:hAnsi="Arial" w:cs="Arial"/>
          <w:sz w:val="24"/>
          <w:szCs w:val="24"/>
          <w:lang w:eastAsia="es-ES"/>
        </w:rPr>
        <w:t xml:space="preserve">ü       </w:t>
      </w:r>
      <w:r w:rsidRPr="006A12C5">
        <w:rPr>
          <w:rFonts w:ascii="Arial" w:eastAsia="Times New Roman" w:hAnsi="Arial" w:cs="Arial"/>
          <w:b/>
          <w:bCs/>
          <w:sz w:val="24"/>
          <w:szCs w:val="24"/>
          <w:lang w:eastAsia="es-ES"/>
        </w:rPr>
        <w:t>ACTOS DE MERCANTILIDAD CONDICIONADA.-</w:t>
      </w:r>
      <w:r w:rsidRPr="006A12C5">
        <w:rPr>
          <w:rFonts w:ascii="Arial" w:eastAsia="Times New Roman" w:hAnsi="Arial" w:cs="Arial"/>
          <w:sz w:val="24"/>
          <w:szCs w:val="24"/>
          <w:lang w:eastAsia="es-ES"/>
        </w:rPr>
        <w:t xml:space="preserve"> Son aquellas actividades que aparentemente llevan implícita la aplicación del Código de Comercio y la aplicación del </w:t>
      </w:r>
      <w:r w:rsidRPr="00B36D69">
        <w:rPr>
          <w:rFonts w:ascii="Arial" w:eastAsia="Times New Roman" w:hAnsi="Arial" w:cs="Arial"/>
          <w:sz w:val="24"/>
          <w:szCs w:val="24"/>
          <w:lang w:eastAsia="es-ES"/>
        </w:rPr>
        <w:t>Código Civil</w:t>
      </w:r>
      <w:r w:rsidRPr="006A12C5">
        <w:rPr>
          <w:rFonts w:ascii="Arial" w:eastAsia="Times New Roman" w:hAnsi="Arial" w:cs="Arial"/>
          <w:sz w:val="24"/>
          <w:szCs w:val="24"/>
          <w:lang w:eastAsia="es-ES"/>
        </w:rPr>
        <w:t xml:space="preserve"> por ejemplo: la celebración de un contrato de </w:t>
      </w:r>
      <w:r w:rsidRPr="00B36D69">
        <w:rPr>
          <w:rFonts w:ascii="Arial" w:eastAsia="Times New Roman" w:hAnsi="Arial" w:cs="Arial"/>
          <w:sz w:val="24"/>
          <w:szCs w:val="24"/>
          <w:lang w:eastAsia="es-ES"/>
        </w:rPr>
        <w:t>arrendamiento</w:t>
      </w:r>
      <w:r w:rsidRPr="006A12C5">
        <w:rPr>
          <w:rFonts w:ascii="Arial" w:eastAsia="Times New Roman" w:hAnsi="Arial" w:cs="Arial"/>
          <w:sz w:val="24"/>
          <w:szCs w:val="24"/>
          <w:lang w:eastAsia="es-ES"/>
        </w:rPr>
        <w:t xml:space="preserve"> respecto de un bien inmueble que será empleado para la edificación de </w:t>
      </w:r>
      <w:r w:rsidRPr="00B36D69">
        <w:rPr>
          <w:rFonts w:ascii="Arial" w:eastAsia="Times New Roman" w:hAnsi="Arial" w:cs="Arial"/>
          <w:sz w:val="24"/>
          <w:szCs w:val="24"/>
          <w:lang w:eastAsia="es-ES"/>
        </w:rPr>
        <w:t>una empresa</w:t>
      </w:r>
      <w:r w:rsidRPr="006A12C5">
        <w:rPr>
          <w:rFonts w:ascii="Arial" w:eastAsia="Times New Roman" w:hAnsi="Arial" w:cs="Arial"/>
          <w:sz w:val="24"/>
          <w:szCs w:val="24"/>
          <w:lang w:eastAsia="es-ES"/>
        </w:rPr>
        <w:t>.</w:t>
      </w:r>
    </w:p>
    <w:p w:rsidR="006A12C5" w:rsidRPr="00B36D69" w:rsidRDefault="006A12C5" w:rsidP="006A12C5">
      <w:pPr>
        <w:shd w:val="clear" w:color="auto" w:fill="FFFFFF"/>
        <w:spacing w:before="135" w:after="135" w:line="360" w:lineRule="auto"/>
        <w:jc w:val="both"/>
        <w:rPr>
          <w:rFonts w:ascii="Arial" w:eastAsia="Times New Roman" w:hAnsi="Arial" w:cs="Arial"/>
          <w:sz w:val="24"/>
          <w:szCs w:val="24"/>
          <w:lang w:eastAsia="es-ES"/>
        </w:rPr>
      </w:pPr>
      <w:r w:rsidRPr="006A12C5">
        <w:rPr>
          <w:rFonts w:ascii="Arial" w:eastAsia="Times New Roman" w:hAnsi="Arial" w:cs="Arial"/>
          <w:sz w:val="24"/>
          <w:szCs w:val="24"/>
          <w:lang w:eastAsia="es-ES"/>
        </w:rPr>
        <w:t xml:space="preserve">ü       </w:t>
      </w:r>
      <w:r w:rsidRPr="006A12C5">
        <w:rPr>
          <w:rFonts w:ascii="Arial" w:eastAsia="Times New Roman" w:hAnsi="Arial" w:cs="Arial"/>
          <w:b/>
          <w:bCs/>
          <w:sz w:val="24"/>
          <w:szCs w:val="24"/>
          <w:lang w:eastAsia="es-ES"/>
        </w:rPr>
        <w:t>ACTOS DE COMERCIO ATENDIENDO A SU FINALIDAD</w:t>
      </w:r>
      <w:r w:rsidRPr="006A12C5">
        <w:rPr>
          <w:rFonts w:ascii="Arial" w:eastAsia="Times New Roman" w:hAnsi="Arial" w:cs="Arial"/>
          <w:sz w:val="24"/>
          <w:szCs w:val="24"/>
          <w:lang w:eastAsia="es-ES"/>
        </w:rPr>
        <w:t>.- Son aquellas actividades que las realizan los comerciantes con toda la intención de obtener un lucro o ganancia licita, pero también dichas actividades podrán ser realizadas por personas que no tengan el carácter de comerciantes más sin embargo se debe advertir la intención respecto de la obtención de un lucro.</w:t>
      </w:r>
    </w:p>
    <w:p w:rsidR="006A12C5" w:rsidRPr="006A12C5" w:rsidRDefault="006A12C5" w:rsidP="006A12C5">
      <w:pPr>
        <w:shd w:val="clear" w:color="auto" w:fill="FFFFFF"/>
        <w:spacing w:before="135" w:after="135" w:line="360" w:lineRule="auto"/>
        <w:jc w:val="both"/>
        <w:rPr>
          <w:rFonts w:ascii="Arial" w:eastAsia="Times New Roman" w:hAnsi="Arial" w:cs="Arial"/>
          <w:sz w:val="24"/>
          <w:szCs w:val="24"/>
          <w:lang w:eastAsia="es-ES"/>
        </w:rPr>
      </w:pPr>
    </w:p>
    <w:p w:rsidR="006A12C5" w:rsidRPr="00B36D69" w:rsidRDefault="006A12C5" w:rsidP="006A12C5">
      <w:pPr>
        <w:shd w:val="clear" w:color="auto" w:fill="FFFFFF"/>
        <w:spacing w:before="135" w:after="135" w:line="360" w:lineRule="auto"/>
        <w:jc w:val="both"/>
        <w:rPr>
          <w:rFonts w:ascii="Arial" w:eastAsia="Times New Roman" w:hAnsi="Arial" w:cs="Arial"/>
          <w:sz w:val="24"/>
          <w:szCs w:val="24"/>
          <w:lang w:eastAsia="es-ES"/>
        </w:rPr>
      </w:pPr>
      <w:r w:rsidRPr="006A12C5">
        <w:rPr>
          <w:rFonts w:ascii="Arial" w:eastAsia="Times New Roman" w:hAnsi="Arial" w:cs="Arial"/>
          <w:sz w:val="24"/>
          <w:szCs w:val="24"/>
          <w:lang w:eastAsia="es-ES"/>
        </w:rPr>
        <w:t xml:space="preserve">ü       </w:t>
      </w:r>
      <w:r w:rsidRPr="006A12C5">
        <w:rPr>
          <w:rFonts w:ascii="Arial" w:eastAsia="Times New Roman" w:hAnsi="Arial" w:cs="Arial"/>
          <w:b/>
          <w:bCs/>
          <w:sz w:val="24"/>
          <w:szCs w:val="24"/>
          <w:lang w:eastAsia="es-ES"/>
        </w:rPr>
        <w:t xml:space="preserve">ACTOS MERCANTILES POR ALGUNA DE LAS PERSONAS QUE EN ELLOS INTERVIENEN.- </w:t>
      </w:r>
      <w:r w:rsidRPr="006A12C5">
        <w:rPr>
          <w:rFonts w:ascii="Arial" w:eastAsia="Times New Roman" w:hAnsi="Arial" w:cs="Arial"/>
          <w:sz w:val="24"/>
          <w:szCs w:val="24"/>
          <w:lang w:eastAsia="es-ES"/>
        </w:rPr>
        <w:t>Son aquellas actividades que se realizan exclusivamente por determinadas personas a las que la ley mercantil, les reconoce el carácter de comerciantes, en este sentido para que se configure en si el acto de comercio, es suficiente que una de las personas que intervienen tenga el carácter de comerciante art. 1050 Código de Comercio.</w:t>
      </w:r>
    </w:p>
    <w:p w:rsidR="006A12C5" w:rsidRPr="00B36D69" w:rsidRDefault="006A12C5" w:rsidP="006A12C5">
      <w:pPr>
        <w:shd w:val="clear" w:color="auto" w:fill="FFFFFF"/>
        <w:spacing w:before="135" w:after="135" w:line="360" w:lineRule="auto"/>
        <w:jc w:val="both"/>
        <w:rPr>
          <w:rFonts w:ascii="Arial" w:eastAsia="Times New Roman" w:hAnsi="Arial" w:cs="Arial"/>
          <w:sz w:val="24"/>
          <w:szCs w:val="24"/>
          <w:lang w:eastAsia="es-ES"/>
        </w:rPr>
      </w:pPr>
    </w:p>
    <w:p w:rsidR="006A12C5" w:rsidRPr="00B36D69" w:rsidRDefault="006A12C5" w:rsidP="006A12C5">
      <w:pPr>
        <w:shd w:val="clear" w:color="auto" w:fill="FFFFFF"/>
        <w:spacing w:before="135" w:after="135" w:line="360" w:lineRule="auto"/>
        <w:jc w:val="both"/>
        <w:rPr>
          <w:rFonts w:ascii="Arial" w:eastAsia="Times New Roman" w:hAnsi="Arial" w:cs="Arial"/>
          <w:sz w:val="24"/>
          <w:szCs w:val="24"/>
          <w:lang w:eastAsia="es-ES"/>
        </w:rPr>
      </w:pPr>
    </w:p>
    <w:p w:rsidR="006A12C5" w:rsidRPr="006A12C5" w:rsidRDefault="006A12C5" w:rsidP="006A12C5">
      <w:pPr>
        <w:shd w:val="clear" w:color="auto" w:fill="FFFFFF"/>
        <w:spacing w:before="135" w:after="135" w:line="360" w:lineRule="auto"/>
        <w:jc w:val="both"/>
        <w:rPr>
          <w:rFonts w:ascii="Arial" w:eastAsia="Times New Roman" w:hAnsi="Arial" w:cs="Arial"/>
          <w:sz w:val="24"/>
          <w:szCs w:val="24"/>
          <w:lang w:eastAsia="es-ES"/>
        </w:rPr>
      </w:pPr>
    </w:p>
    <w:p w:rsidR="006A12C5" w:rsidRPr="00B36D69" w:rsidRDefault="006A12C5" w:rsidP="006A12C5">
      <w:pPr>
        <w:shd w:val="clear" w:color="auto" w:fill="FFFFFF"/>
        <w:spacing w:before="135" w:after="135" w:line="360" w:lineRule="auto"/>
        <w:jc w:val="both"/>
        <w:rPr>
          <w:rFonts w:ascii="Arial" w:eastAsia="Times New Roman" w:hAnsi="Arial" w:cs="Arial"/>
          <w:sz w:val="24"/>
          <w:szCs w:val="24"/>
          <w:lang w:eastAsia="es-ES"/>
        </w:rPr>
      </w:pPr>
      <w:r w:rsidRPr="006A12C5">
        <w:rPr>
          <w:rFonts w:ascii="Arial" w:eastAsia="Times New Roman" w:hAnsi="Arial" w:cs="Arial"/>
          <w:sz w:val="24"/>
          <w:szCs w:val="24"/>
          <w:lang w:eastAsia="es-ES"/>
        </w:rPr>
        <w:lastRenderedPageBreak/>
        <w:t xml:space="preserve">ü       </w:t>
      </w:r>
      <w:r w:rsidRPr="006A12C5">
        <w:rPr>
          <w:rFonts w:ascii="Arial" w:eastAsia="Times New Roman" w:hAnsi="Arial" w:cs="Arial"/>
          <w:b/>
          <w:bCs/>
          <w:sz w:val="24"/>
          <w:szCs w:val="24"/>
          <w:lang w:eastAsia="es-ES"/>
        </w:rPr>
        <w:t>ACTOS MERCANTILES POR SU OBJETO.-</w:t>
      </w:r>
      <w:r w:rsidRPr="006A12C5">
        <w:rPr>
          <w:rFonts w:ascii="Arial" w:eastAsia="Times New Roman" w:hAnsi="Arial" w:cs="Arial"/>
          <w:sz w:val="24"/>
          <w:szCs w:val="24"/>
          <w:lang w:eastAsia="es-ES"/>
        </w:rPr>
        <w:t xml:space="preserve"> Son aquellas actividades que revisten de una naturaleza comercial  por dos razones la primera que se encuentran en estos supuestos en algún documento (objeto) tal como el Código de Comercio y segunda que se materializan o se expresan en instrumentos o </w:t>
      </w:r>
      <w:r w:rsidRPr="00B36D69">
        <w:rPr>
          <w:rFonts w:ascii="Arial" w:eastAsia="Times New Roman" w:hAnsi="Arial" w:cs="Arial"/>
          <w:sz w:val="24"/>
          <w:szCs w:val="24"/>
          <w:lang w:eastAsia="es-ES"/>
        </w:rPr>
        <w:t>documentos</w:t>
      </w:r>
      <w:r w:rsidRPr="006A12C5">
        <w:rPr>
          <w:rFonts w:ascii="Arial" w:eastAsia="Times New Roman" w:hAnsi="Arial" w:cs="Arial"/>
          <w:sz w:val="24"/>
          <w:szCs w:val="24"/>
          <w:lang w:eastAsia="es-ES"/>
        </w:rPr>
        <w:t xml:space="preserve"> que la legislación  mercantil establece para su operatividad y </w:t>
      </w:r>
      <w:r w:rsidRPr="00B36D69">
        <w:rPr>
          <w:rFonts w:ascii="Arial" w:eastAsia="Times New Roman" w:hAnsi="Arial" w:cs="Arial"/>
          <w:sz w:val="24"/>
          <w:szCs w:val="24"/>
          <w:lang w:eastAsia="es-ES"/>
        </w:rPr>
        <w:t>desarrollo</w:t>
      </w:r>
      <w:r w:rsidRPr="006A12C5">
        <w:rPr>
          <w:rFonts w:ascii="Arial" w:eastAsia="Times New Roman" w:hAnsi="Arial" w:cs="Arial"/>
          <w:sz w:val="24"/>
          <w:szCs w:val="24"/>
          <w:lang w:eastAsia="es-ES"/>
        </w:rPr>
        <w:t xml:space="preserve"> (objeto)  - títulos de crédito).</w:t>
      </w:r>
    </w:p>
    <w:p w:rsidR="006A12C5" w:rsidRPr="006A12C5" w:rsidRDefault="006A12C5" w:rsidP="006A12C5">
      <w:pPr>
        <w:shd w:val="clear" w:color="auto" w:fill="FFFFFF"/>
        <w:spacing w:before="135" w:after="135" w:line="360" w:lineRule="auto"/>
        <w:jc w:val="both"/>
        <w:rPr>
          <w:rFonts w:ascii="Arial" w:eastAsia="Times New Roman" w:hAnsi="Arial" w:cs="Arial"/>
          <w:sz w:val="24"/>
          <w:szCs w:val="24"/>
          <w:lang w:eastAsia="es-ES"/>
        </w:rPr>
      </w:pPr>
    </w:p>
    <w:p w:rsidR="006A12C5" w:rsidRPr="006A12C5" w:rsidRDefault="006A12C5" w:rsidP="006A12C5">
      <w:pPr>
        <w:shd w:val="clear" w:color="auto" w:fill="FFFFFF"/>
        <w:spacing w:before="135" w:after="135" w:line="360" w:lineRule="auto"/>
        <w:jc w:val="both"/>
        <w:rPr>
          <w:rFonts w:ascii="Arial" w:eastAsia="Times New Roman" w:hAnsi="Arial" w:cs="Arial"/>
          <w:sz w:val="24"/>
          <w:szCs w:val="24"/>
          <w:lang w:eastAsia="es-ES"/>
        </w:rPr>
      </w:pPr>
      <w:r w:rsidRPr="006A12C5">
        <w:rPr>
          <w:rFonts w:ascii="Arial" w:eastAsia="Times New Roman" w:hAnsi="Arial" w:cs="Arial"/>
          <w:sz w:val="24"/>
          <w:szCs w:val="24"/>
          <w:lang w:eastAsia="es-ES"/>
        </w:rPr>
        <w:t xml:space="preserve">ü       </w:t>
      </w:r>
      <w:r w:rsidRPr="006A12C5">
        <w:rPr>
          <w:rFonts w:ascii="Arial" w:eastAsia="Times New Roman" w:hAnsi="Arial" w:cs="Arial"/>
          <w:b/>
          <w:bCs/>
          <w:sz w:val="24"/>
          <w:szCs w:val="24"/>
          <w:lang w:eastAsia="es-ES"/>
        </w:rPr>
        <w:t xml:space="preserve">ACTOS MERCANTILES ACCESORIOS Y CONEXOS.- </w:t>
      </w:r>
      <w:r w:rsidRPr="006A12C5">
        <w:rPr>
          <w:rFonts w:ascii="Arial" w:eastAsia="Times New Roman" w:hAnsi="Arial" w:cs="Arial"/>
          <w:sz w:val="24"/>
          <w:szCs w:val="24"/>
          <w:lang w:eastAsia="es-ES"/>
        </w:rPr>
        <w:t>Son aquellas manifestaciones de la voluntad que derivan estrictamente de un acto de comercio principal. En este sentido la viabilidad de los actos accesorios  depende estrictamente de los actos de comercio que tienen naturaleza general.</w:t>
      </w:r>
    </w:p>
    <w:p w:rsidR="006A12C5" w:rsidRPr="006A12C5" w:rsidRDefault="006A12C5" w:rsidP="006A12C5">
      <w:pPr>
        <w:shd w:val="clear" w:color="auto" w:fill="FFFFFF"/>
        <w:spacing w:before="135" w:after="135" w:line="360" w:lineRule="auto"/>
        <w:jc w:val="both"/>
        <w:rPr>
          <w:rFonts w:ascii="Arial" w:eastAsia="Times New Roman" w:hAnsi="Arial" w:cs="Arial"/>
          <w:sz w:val="24"/>
          <w:szCs w:val="24"/>
          <w:lang w:eastAsia="es-ES"/>
        </w:rPr>
      </w:pPr>
      <w:r w:rsidRPr="006A12C5">
        <w:rPr>
          <w:rFonts w:ascii="Arial" w:eastAsia="Times New Roman" w:hAnsi="Arial" w:cs="Arial"/>
          <w:b/>
          <w:bCs/>
          <w:sz w:val="24"/>
          <w:szCs w:val="24"/>
          <w:lang w:eastAsia="es-ES"/>
        </w:rPr>
        <w:t>                                                                                                  </w:t>
      </w:r>
    </w:p>
    <w:p w:rsidR="006A12C5" w:rsidRPr="006A12C5" w:rsidRDefault="006A12C5" w:rsidP="006A12C5">
      <w:pPr>
        <w:shd w:val="clear" w:color="auto" w:fill="FFFFFF"/>
        <w:spacing w:before="135" w:after="135" w:line="360" w:lineRule="auto"/>
        <w:jc w:val="both"/>
        <w:rPr>
          <w:rFonts w:ascii="Arial" w:eastAsia="Times New Roman" w:hAnsi="Arial" w:cs="Arial"/>
          <w:sz w:val="24"/>
          <w:szCs w:val="24"/>
          <w:lang w:eastAsia="es-ES"/>
        </w:rPr>
      </w:pPr>
      <w:r w:rsidRPr="006A12C5">
        <w:rPr>
          <w:rFonts w:ascii="Arial" w:eastAsia="Times New Roman" w:hAnsi="Arial" w:cs="Arial"/>
          <w:b/>
          <w:bCs/>
          <w:sz w:val="24"/>
          <w:szCs w:val="24"/>
          <w:lang w:eastAsia="es-ES"/>
        </w:rPr>
        <w:t>ELEMENTOS DE EXISTENCIA DEL CONTRATO.</w:t>
      </w:r>
    </w:p>
    <w:p w:rsidR="006A12C5" w:rsidRPr="006A12C5" w:rsidRDefault="006A12C5" w:rsidP="006A12C5">
      <w:pPr>
        <w:shd w:val="clear" w:color="auto" w:fill="FFFFFF"/>
        <w:spacing w:before="135" w:after="135" w:line="360" w:lineRule="auto"/>
        <w:jc w:val="both"/>
        <w:rPr>
          <w:rFonts w:ascii="Arial" w:eastAsia="Times New Roman" w:hAnsi="Arial" w:cs="Arial"/>
          <w:sz w:val="24"/>
          <w:szCs w:val="24"/>
          <w:lang w:eastAsia="es-ES"/>
        </w:rPr>
      </w:pPr>
      <w:r w:rsidRPr="00B36D69">
        <w:rPr>
          <w:rFonts w:ascii="Arial" w:eastAsia="Times New Roman" w:hAnsi="Arial" w:cs="Arial"/>
          <w:b/>
          <w:bCs/>
          <w:noProof/>
          <w:sz w:val="24"/>
          <w:szCs w:val="24"/>
          <w:lang w:eastAsia="es-ES"/>
        </w:rPr>
        <w:drawing>
          <wp:inline distT="0" distB="0" distL="0" distR="0">
            <wp:extent cx="2028825" cy="1762125"/>
            <wp:effectExtent l="19050" t="0" r="9525" b="0"/>
            <wp:docPr id="5" name="Imagen 5" descr="http://www.monografias.com/trabajos63/apuntes-derecho-mercantil/apuntes-derecho-mercantil_image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monografias.com/trabajos63/apuntes-derecho-mercantil/apuntes-derecho-mercantil_image003.jpg"/>
                    <pic:cNvPicPr>
                      <a:picLocks noChangeAspect="1" noChangeArrowheads="1"/>
                    </pic:cNvPicPr>
                  </pic:nvPicPr>
                  <pic:blipFill>
                    <a:blip r:embed="rId8"/>
                    <a:srcRect/>
                    <a:stretch>
                      <a:fillRect/>
                    </a:stretch>
                  </pic:blipFill>
                  <pic:spPr bwMode="auto">
                    <a:xfrm>
                      <a:off x="0" y="0"/>
                      <a:ext cx="2028825" cy="1762125"/>
                    </a:xfrm>
                    <a:prstGeom prst="rect">
                      <a:avLst/>
                    </a:prstGeom>
                    <a:noFill/>
                    <a:ln w="9525">
                      <a:noFill/>
                      <a:miter lim="800000"/>
                      <a:headEnd/>
                      <a:tailEnd/>
                    </a:ln>
                  </pic:spPr>
                </pic:pic>
              </a:graphicData>
            </a:graphic>
          </wp:inline>
        </w:drawing>
      </w:r>
    </w:p>
    <w:p w:rsidR="006A12C5" w:rsidRPr="006A12C5" w:rsidRDefault="006A12C5" w:rsidP="006A12C5">
      <w:pPr>
        <w:shd w:val="clear" w:color="auto" w:fill="FFFFFF"/>
        <w:spacing w:before="135" w:after="135" w:line="360" w:lineRule="auto"/>
        <w:jc w:val="both"/>
        <w:rPr>
          <w:rFonts w:ascii="Arial" w:eastAsia="Times New Roman" w:hAnsi="Arial" w:cs="Arial"/>
          <w:sz w:val="24"/>
          <w:szCs w:val="24"/>
          <w:lang w:eastAsia="es-ES"/>
        </w:rPr>
      </w:pPr>
      <w:r w:rsidRPr="00B36D69">
        <w:rPr>
          <w:rFonts w:ascii="Arial" w:eastAsia="Times New Roman" w:hAnsi="Arial" w:cs="Arial"/>
          <w:noProof/>
          <w:sz w:val="24"/>
          <w:szCs w:val="24"/>
          <w:lang w:eastAsia="es-ES"/>
        </w:rPr>
        <w:drawing>
          <wp:inline distT="0" distB="0" distL="0" distR="0">
            <wp:extent cx="3543300" cy="1819275"/>
            <wp:effectExtent l="19050" t="0" r="0" b="0"/>
            <wp:docPr id="6" name="Imagen 6" descr="http://www.monografias.com/trabajos63/apuntes-derecho-mercantil/apuntes-derecho-mercantil_image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monografias.com/trabajos63/apuntes-derecho-mercantil/apuntes-derecho-mercantil_image004.jpg"/>
                    <pic:cNvPicPr>
                      <a:picLocks noChangeAspect="1" noChangeArrowheads="1"/>
                    </pic:cNvPicPr>
                  </pic:nvPicPr>
                  <pic:blipFill>
                    <a:blip r:embed="rId9"/>
                    <a:srcRect/>
                    <a:stretch>
                      <a:fillRect/>
                    </a:stretch>
                  </pic:blipFill>
                  <pic:spPr bwMode="auto">
                    <a:xfrm>
                      <a:off x="0" y="0"/>
                      <a:ext cx="3543300" cy="1819275"/>
                    </a:xfrm>
                    <a:prstGeom prst="rect">
                      <a:avLst/>
                    </a:prstGeom>
                    <a:noFill/>
                    <a:ln w="9525">
                      <a:noFill/>
                      <a:miter lim="800000"/>
                      <a:headEnd/>
                      <a:tailEnd/>
                    </a:ln>
                  </pic:spPr>
                </pic:pic>
              </a:graphicData>
            </a:graphic>
          </wp:inline>
        </w:drawing>
      </w:r>
    </w:p>
    <w:p w:rsidR="006A12C5" w:rsidRPr="006A12C5" w:rsidRDefault="006A12C5" w:rsidP="006A12C5">
      <w:pPr>
        <w:shd w:val="clear" w:color="auto" w:fill="FFFFFF"/>
        <w:spacing w:before="135" w:after="135" w:line="360" w:lineRule="auto"/>
        <w:jc w:val="both"/>
        <w:rPr>
          <w:rFonts w:ascii="Arial" w:eastAsia="Times New Roman" w:hAnsi="Arial" w:cs="Arial"/>
          <w:sz w:val="24"/>
          <w:szCs w:val="24"/>
          <w:lang w:eastAsia="es-ES"/>
        </w:rPr>
      </w:pPr>
      <w:r w:rsidRPr="00B36D69">
        <w:rPr>
          <w:rFonts w:ascii="Arial" w:eastAsia="Times New Roman" w:hAnsi="Arial" w:cs="Arial"/>
          <w:noProof/>
          <w:sz w:val="24"/>
          <w:szCs w:val="24"/>
          <w:lang w:eastAsia="es-ES"/>
        </w:rPr>
        <w:lastRenderedPageBreak/>
        <w:drawing>
          <wp:inline distT="0" distB="0" distL="0" distR="0">
            <wp:extent cx="5257800" cy="3352800"/>
            <wp:effectExtent l="19050" t="0" r="0" b="0"/>
            <wp:docPr id="7" name="Imagen 7" descr="http://www.monografias.com/trabajos63/apuntes-derecho-mercantil/apuntes-derecho-mercantil_image0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monografias.com/trabajos63/apuntes-derecho-mercantil/apuntes-derecho-mercantil_image005.jpg"/>
                    <pic:cNvPicPr>
                      <a:picLocks noChangeAspect="1" noChangeArrowheads="1"/>
                    </pic:cNvPicPr>
                  </pic:nvPicPr>
                  <pic:blipFill>
                    <a:blip r:embed="rId10"/>
                    <a:srcRect/>
                    <a:stretch>
                      <a:fillRect/>
                    </a:stretch>
                  </pic:blipFill>
                  <pic:spPr bwMode="auto">
                    <a:xfrm>
                      <a:off x="0" y="0"/>
                      <a:ext cx="5257800" cy="3352800"/>
                    </a:xfrm>
                    <a:prstGeom prst="rect">
                      <a:avLst/>
                    </a:prstGeom>
                    <a:noFill/>
                    <a:ln w="9525">
                      <a:noFill/>
                      <a:miter lim="800000"/>
                      <a:headEnd/>
                      <a:tailEnd/>
                    </a:ln>
                  </pic:spPr>
                </pic:pic>
              </a:graphicData>
            </a:graphic>
          </wp:inline>
        </w:drawing>
      </w:r>
    </w:p>
    <w:p w:rsidR="006A12C5" w:rsidRPr="00B36D69" w:rsidRDefault="006A12C5" w:rsidP="006A12C5">
      <w:pPr>
        <w:shd w:val="clear" w:color="auto" w:fill="FFFFFF"/>
        <w:spacing w:after="90" w:line="360" w:lineRule="auto"/>
        <w:jc w:val="both"/>
        <w:outlineLvl w:val="2"/>
        <w:rPr>
          <w:rFonts w:ascii="Arial" w:eastAsia="Times New Roman" w:hAnsi="Arial" w:cs="Arial"/>
          <w:b/>
          <w:bCs/>
          <w:i/>
          <w:iCs/>
          <w:sz w:val="24"/>
          <w:szCs w:val="24"/>
          <w:lang w:eastAsia="es-ES"/>
        </w:rPr>
      </w:pPr>
      <w:bookmarkStart w:id="6" w:name="xconcl"/>
    </w:p>
    <w:p w:rsidR="006A12C5" w:rsidRPr="00B36D69" w:rsidRDefault="006A12C5" w:rsidP="006A12C5">
      <w:pPr>
        <w:shd w:val="clear" w:color="auto" w:fill="FFFFFF"/>
        <w:spacing w:after="90" w:line="360" w:lineRule="auto"/>
        <w:jc w:val="both"/>
        <w:outlineLvl w:val="2"/>
        <w:rPr>
          <w:rFonts w:ascii="Arial" w:eastAsia="Times New Roman" w:hAnsi="Arial" w:cs="Arial"/>
          <w:b/>
          <w:bCs/>
          <w:i/>
          <w:iCs/>
          <w:sz w:val="24"/>
          <w:szCs w:val="24"/>
          <w:lang w:eastAsia="es-ES"/>
        </w:rPr>
      </w:pPr>
      <w:r w:rsidRPr="006A12C5">
        <w:rPr>
          <w:rFonts w:ascii="Arial" w:eastAsia="Times New Roman" w:hAnsi="Arial" w:cs="Arial"/>
          <w:b/>
          <w:bCs/>
          <w:i/>
          <w:iCs/>
          <w:sz w:val="24"/>
          <w:szCs w:val="24"/>
          <w:lang w:eastAsia="es-ES"/>
        </w:rPr>
        <w:t>CONCLUSIÓN</w:t>
      </w:r>
      <w:bookmarkEnd w:id="6"/>
    </w:p>
    <w:p w:rsidR="006A12C5" w:rsidRPr="006A12C5" w:rsidRDefault="006A12C5" w:rsidP="006A12C5">
      <w:pPr>
        <w:shd w:val="clear" w:color="auto" w:fill="FFFFFF"/>
        <w:spacing w:after="90" w:line="360" w:lineRule="auto"/>
        <w:jc w:val="both"/>
        <w:outlineLvl w:val="2"/>
        <w:rPr>
          <w:rFonts w:ascii="Arial" w:eastAsia="Times New Roman" w:hAnsi="Arial" w:cs="Arial"/>
          <w:b/>
          <w:bCs/>
          <w:sz w:val="24"/>
          <w:szCs w:val="24"/>
          <w:lang w:eastAsia="es-ES"/>
        </w:rPr>
      </w:pPr>
    </w:p>
    <w:p w:rsidR="006A12C5" w:rsidRPr="00B36D69" w:rsidRDefault="006A12C5" w:rsidP="006A12C5">
      <w:pPr>
        <w:shd w:val="clear" w:color="auto" w:fill="FFFFFF"/>
        <w:spacing w:before="135" w:after="135" w:line="360" w:lineRule="auto"/>
        <w:jc w:val="both"/>
        <w:rPr>
          <w:rFonts w:ascii="Arial" w:eastAsia="Times New Roman" w:hAnsi="Arial" w:cs="Arial"/>
          <w:sz w:val="24"/>
          <w:szCs w:val="24"/>
          <w:lang w:eastAsia="es-ES"/>
        </w:rPr>
      </w:pPr>
      <w:r w:rsidRPr="006A12C5">
        <w:rPr>
          <w:rFonts w:ascii="Arial" w:eastAsia="Times New Roman" w:hAnsi="Arial" w:cs="Arial"/>
          <w:b/>
          <w:bCs/>
          <w:sz w:val="24"/>
          <w:szCs w:val="24"/>
          <w:lang w:eastAsia="es-ES"/>
        </w:rPr>
        <w:t xml:space="preserve">DERECHO MERCANTIL. </w:t>
      </w:r>
      <w:r w:rsidRPr="006A12C5">
        <w:rPr>
          <w:rFonts w:ascii="Arial" w:eastAsia="Times New Roman" w:hAnsi="Arial" w:cs="Arial"/>
          <w:sz w:val="24"/>
          <w:szCs w:val="24"/>
          <w:lang w:eastAsia="es-ES"/>
        </w:rPr>
        <w:t xml:space="preserve">Es el conjunto de </w:t>
      </w:r>
      <w:r w:rsidRPr="00B36D69">
        <w:rPr>
          <w:rFonts w:ascii="Arial" w:eastAsia="Times New Roman" w:hAnsi="Arial" w:cs="Arial"/>
          <w:sz w:val="24"/>
          <w:szCs w:val="24"/>
          <w:lang w:eastAsia="es-ES"/>
        </w:rPr>
        <w:t>instituciones</w:t>
      </w:r>
      <w:r w:rsidRPr="006A12C5">
        <w:rPr>
          <w:rFonts w:ascii="Arial" w:eastAsia="Times New Roman" w:hAnsi="Arial" w:cs="Arial"/>
          <w:sz w:val="24"/>
          <w:szCs w:val="24"/>
          <w:lang w:eastAsia="es-ES"/>
        </w:rPr>
        <w:t xml:space="preserve"> jurídicas que rigen las relaciones entre los comerciantes derivados de la realización de los actos de comercio; estos a su vez tienen el carácter de determinar la naturaleza jurídica de orden mercantil.</w:t>
      </w:r>
    </w:p>
    <w:p w:rsidR="006A12C5" w:rsidRPr="00B36D69" w:rsidRDefault="006A12C5" w:rsidP="006A12C5">
      <w:pPr>
        <w:shd w:val="clear" w:color="auto" w:fill="FFFFFF"/>
        <w:spacing w:before="135" w:after="135" w:line="360" w:lineRule="auto"/>
        <w:jc w:val="both"/>
        <w:rPr>
          <w:rFonts w:ascii="Arial" w:eastAsia="Times New Roman" w:hAnsi="Arial" w:cs="Arial"/>
          <w:sz w:val="24"/>
          <w:szCs w:val="24"/>
          <w:lang w:eastAsia="es-ES"/>
        </w:rPr>
      </w:pPr>
    </w:p>
    <w:p w:rsidR="006A12C5" w:rsidRPr="006A12C5" w:rsidRDefault="006A12C5" w:rsidP="006A12C5">
      <w:pPr>
        <w:shd w:val="clear" w:color="auto" w:fill="FFFFFF"/>
        <w:spacing w:before="135" w:after="135" w:line="360" w:lineRule="auto"/>
        <w:jc w:val="both"/>
        <w:rPr>
          <w:rFonts w:ascii="Arial" w:eastAsia="Times New Roman" w:hAnsi="Arial" w:cs="Arial"/>
          <w:sz w:val="24"/>
          <w:szCs w:val="24"/>
          <w:lang w:eastAsia="es-ES"/>
        </w:rPr>
      </w:pPr>
    </w:p>
    <w:p w:rsidR="006A12C5" w:rsidRPr="006A12C5" w:rsidRDefault="006A12C5" w:rsidP="006A12C5">
      <w:pPr>
        <w:shd w:val="clear" w:color="auto" w:fill="FFFFFF"/>
        <w:spacing w:after="90" w:line="360" w:lineRule="auto"/>
        <w:jc w:val="both"/>
        <w:outlineLvl w:val="2"/>
        <w:rPr>
          <w:rFonts w:ascii="Arial" w:eastAsia="Times New Roman" w:hAnsi="Arial" w:cs="Arial"/>
          <w:b/>
          <w:bCs/>
          <w:sz w:val="24"/>
          <w:szCs w:val="24"/>
          <w:lang w:eastAsia="es-ES"/>
        </w:rPr>
      </w:pPr>
      <w:bookmarkStart w:id="7" w:name="xbibl"/>
      <w:r w:rsidRPr="006A12C5">
        <w:rPr>
          <w:rFonts w:ascii="Arial" w:eastAsia="Times New Roman" w:hAnsi="Arial" w:cs="Arial"/>
          <w:b/>
          <w:bCs/>
          <w:i/>
          <w:iCs/>
          <w:sz w:val="24"/>
          <w:szCs w:val="24"/>
          <w:lang w:eastAsia="es-ES"/>
        </w:rPr>
        <w:t xml:space="preserve">BIBLIOGRAFÍA </w:t>
      </w:r>
      <w:bookmarkEnd w:id="7"/>
    </w:p>
    <w:p w:rsidR="006A12C5" w:rsidRPr="006A12C5" w:rsidRDefault="006A12C5" w:rsidP="006A12C5">
      <w:pPr>
        <w:shd w:val="clear" w:color="auto" w:fill="FFFFFF"/>
        <w:spacing w:before="135" w:after="135" w:line="360" w:lineRule="auto"/>
        <w:jc w:val="both"/>
        <w:rPr>
          <w:rFonts w:ascii="Arial" w:eastAsia="Times New Roman" w:hAnsi="Arial" w:cs="Arial"/>
          <w:sz w:val="24"/>
          <w:szCs w:val="24"/>
          <w:lang w:eastAsia="es-ES"/>
        </w:rPr>
      </w:pPr>
      <w:r w:rsidRPr="006A12C5">
        <w:rPr>
          <w:rFonts w:ascii="Arial" w:eastAsia="Times New Roman" w:hAnsi="Arial" w:cs="Arial"/>
          <w:b/>
          <w:bCs/>
          <w:sz w:val="24"/>
          <w:szCs w:val="24"/>
          <w:lang w:eastAsia="es-ES"/>
        </w:rPr>
        <w:t>(</w:t>
      </w:r>
      <w:r w:rsidRPr="00B36D69">
        <w:rPr>
          <w:rFonts w:ascii="Arial" w:eastAsia="Times New Roman" w:hAnsi="Arial" w:cs="Arial"/>
          <w:b/>
          <w:bCs/>
          <w:sz w:val="24"/>
          <w:szCs w:val="24"/>
          <w:lang w:eastAsia="es-ES"/>
        </w:rPr>
        <w:t>LIBRO</w:t>
      </w:r>
      <w:r w:rsidRPr="006A12C5">
        <w:rPr>
          <w:rFonts w:ascii="Arial" w:eastAsia="Times New Roman" w:hAnsi="Arial" w:cs="Arial"/>
          <w:b/>
          <w:bCs/>
          <w:sz w:val="24"/>
          <w:szCs w:val="24"/>
          <w:lang w:eastAsia="es-ES"/>
        </w:rPr>
        <w:t>, TÍTULO, AUTOR, EDITORIAL, EDICIÓN)</w:t>
      </w:r>
    </w:p>
    <w:p w:rsidR="006A12C5" w:rsidRPr="006A12C5" w:rsidRDefault="006A12C5" w:rsidP="006A12C5">
      <w:pPr>
        <w:shd w:val="clear" w:color="auto" w:fill="FFFFFF"/>
        <w:spacing w:before="135" w:after="135" w:line="360" w:lineRule="auto"/>
        <w:jc w:val="both"/>
        <w:rPr>
          <w:rFonts w:ascii="Arial" w:eastAsia="Times New Roman" w:hAnsi="Arial" w:cs="Arial"/>
          <w:sz w:val="24"/>
          <w:szCs w:val="24"/>
          <w:lang w:eastAsia="es-ES"/>
        </w:rPr>
      </w:pPr>
      <w:r w:rsidRPr="006A12C5">
        <w:rPr>
          <w:rFonts w:ascii="Arial" w:eastAsia="Times New Roman" w:hAnsi="Arial" w:cs="Arial"/>
          <w:sz w:val="24"/>
          <w:szCs w:val="24"/>
          <w:lang w:eastAsia="es-ES"/>
        </w:rPr>
        <w:t xml:space="preserve">l. Astudillo Ursúa, Pedro. "Los Títulos de Crédito". 2a. </w:t>
      </w:r>
      <w:r w:rsidRPr="00B36D69">
        <w:rPr>
          <w:rFonts w:ascii="Arial" w:eastAsia="Times New Roman" w:hAnsi="Arial" w:cs="Arial"/>
          <w:sz w:val="24"/>
          <w:szCs w:val="24"/>
          <w:lang w:eastAsia="es-ES"/>
        </w:rPr>
        <w:t>edición</w:t>
      </w:r>
      <w:r w:rsidRPr="006A12C5">
        <w:rPr>
          <w:rFonts w:ascii="Arial" w:eastAsia="Times New Roman" w:hAnsi="Arial" w:cs="Arial"/>
          <w:sz w:val="24"/>
          <w:szCs w:val="24"/>
          <w:lang w:eastAsia="es-ES"/>
        </w:rPr>
        <w:t xml:space="preserve">, Ed. Porrúa, S.A. </w:t>
      </w:r>
      <w:r w:rsidRPr="00B36D69">
        <w:rPr>
          <w:rFonts w:ascii="Arial" w:eastAsia="Times New Roman" w:hAnsi="Arial" w:cs="Arial"/>
          <w:sz w:val="24"/>
          <w:szCs w:val="24"/>
          <w:lang w:eastAsia="es-ES"/>
        </w:rPr>
        <w:t>México</w:t>
      </w:r>
      <w:r w:rsidRPr="006A12C5">
        <w:rPr>
          <w:rFonts w:ascii="Arial" w:eastAsia="Times New Roman" w:hAnsi="Arial" w:cs="Arial"/>
          <w:sz w:val="24"/>
          <w:szCs w:val="24"/>
          <w:lang w:eastAsia="es-ES"/>
        </w:rPr>
        <w:t>. 1988.</w:t>
      </w:r>
    </w:p>
    <w:p w:rsidR="006A12C5" w:rsidRPr="006A12C5" w:rsidRDefault="006A12C5" w:rsidP="006A12C5">
      <w:pPr>
        <w:shd w:val="clear" w:color="auto" w:fill="FFFFFF"/>
        <w:spacing w:before="135" w:after="135" w:line="360" w:lineRule="auto"/>
        <w:jc w:val="both"/>
        <w:rPr>
          <w:rFonts w:ascii="Arial" w:eastAsia="Times New Roman" w:hAnsi="Arial" w:cs="Arial"/>
          <w:sz w:val="24"/>
          <w:szCs w:val="24"/>
          <w:lang w:eastAsia="es-ES"/>
        </w:rPr>
      </w:pPr>
      <w:r w:rsidRPr="006A12C5">
        <w:rPr>
          <w:rFonts w:ascii="Arial" w:eastAsia="Times New Roman" w:hAnsi="Arial" w:cs="Arial"/>
          <w:sz w:val="24"/>
          <w:szCs w:val="24"/>
          <w:lang w:eastAsia="es-ES"/>
        </w:rPr>
        <w:t xml:space="preserve">2. Barrera Graf, Jorge. "Temas de </w:t>
      </w:r>
      <w:r w:rsidRPr="00B36D69">
        <w:rPr>
          <w:rFonts w:ascii="Arial" w:eastAsia="Times New Roman" w:hAnsi="Arial" w:cs="Arial"/>
          <w:sz w:val="24"/>
          <w:szCs w:val="24"/>
          <w:lang w:eastAsia="es-ES"/>
        </w:rPr>
        <w:t>Derecho Mercantil</w:t>
      </w:r>
      <w:r w:rsidRPr="006A12C5">
        <w:rPr>
          <w:rFonts w:ascii="Arial" w:eastAsia="Times New Roman" w:hAnsi="Arial" w:cs="Arial"/>
          <w:sz w:val="24"/>
          <w:szCs w:val="24"/>
          <w:lang w:eastAsia="es-ES"/>
        </w:rPr>
        <w:t xml:space="preserve">". la. Edición Ed. </w:t>
      </w:r>
      <w:r w:rsidRPr="00B36D69">
        <w:rPr>
          <w:rFonts w:ascii="Arial" w:eastAsia="Times New Roman" w:hAnsi="Arial" w:cs="Arial"/>
          <w:sz w:val="24"/>
          <w:szCs w:val="24"/>
          <w:lang w:eastAsia="es-ES"/>
        </w:rPr>
        <w:t>UNAM</w:t>
      </w:r>
      <w:r w:rsidRPr="006A12C5">
        <w:rPr>
          <w:rFonts w:ascii="Arial" w:eastAsia="Times New Roman" w:hAnsi="Arial" w:cs="Arial"/>
          <w:sz w:val="24"/>
          <w:szCs w:val="24"/>
          <w:lang w:eastAsia="es-ES"/>
        </w:rPr>
        <w:t>, México, 1983.</w:t>
      </w:r>
    </w:p>
    <w:p w:rsidR="006A12C5" w:rsidRPr="006A12C5" w:rsidRDefault="006A12C5" w:rsidP="006A12C5">
      <w:pPr>
        <w:shd w:val="clear" w:color="auto" w:fill="FFFFFF"/>
        <w:spacing w:before="135" w:after="135" w:line="360" w:lineRule="auto"/>
        <w:jc w:val="both"/>
        <w:rPr>
          <w:rFonts w:ascii="Arial" w:eastAsia="Times New Roman" w:hAnsi="Arial" w:cs="Arial"/>
          <w:sz w:val="24"/>
          <w:szCs w:val="24"/>
          <w:lang w:eastAsia="es-ES"/>
        </w:rPr>
      </w:pPr>
      <w:r w:rsidRPr="006A12C5">
        <w:rPr>
          <w:rFonts w:ascii="Arial" w:eastAsia="Times New Roman" w:hAnsi="Arial" w:cs="Arial"/>
          <w:sz w:val="24"/>
          <w:szCs w:val="24"/>
          <w:lang w:eastAsia="es-ES"/>
        </w:rPr>
        <w:t xml:space="preserve">3. </w:t>
      </w:r>
      <w:r w:rsidRPr="00B36D69">
        <w:rPr>
          <w:rFonts w:ascii="Arial" w:eastAsia="Times New Roman" w:hAnsi="Arial" w:cs="Arial"/>
          <w:sz w:val="24"/>
          <w:szCs w:val="24"/>
          <w:lang w:eastAsia="es-ES"/>
        </w:rPr>
        <w:t>Cervantes</w:t>
      </w:r>
      <w:r w:rsidRPr="006A12C5">
        <w:rPr>
          <w:rFonts w:ascii="Arial" w:eastAsia="Times New Roman" w:hAnsi="Arial" w:cs="Arial"/>
          <w:sz w:val="24"/>
          <w:szCs w:val="24"/>
          <w:lang w:eastAsia="es-ES"/>
        </w:rPr>
        <w:t xml:space="preserve"> Ahumada, Raúl. "Derecho Mercantil". 3a. edición, Ed. Herrero, S.A. México, 1980.</w:t>
      </w:r>
    </w:p>
    <w:p w:rsidR="006A12C5" w:rsidRPr="006A12C5" w:rsidRDefault="006A12C5" w:rsidP="006A12C5">
      <w:pPr>
        <w:shd w:val="clear" w:color="auto" w:fill="FFFFFF"/>
        <w:spacing w:before="135" w:after="135" w:line="360" w:lineRule="auto"/>
        <w:jc w:val="both"/>
        <w:rPr>
          <w:rFonts w:ascii="Arial" w:eastAsia="Times New Roman" w:hAnsi="Arial" w:cs="Arial"/>
          <w:sz w:val="24"/>
          <w:szCs w:val="24"/>
          <w:lang w:eastAsia="es-ES"/>
        </w:rPr>
      </w:pPr>
      <w:r w:rsidRPr="006A12C5">
        <w:rPr>
          <w:rFonts w:ascii="Arial" w:eastAsia="Times New Roman" w:hAnsi="Arial" w:cs="Arial"/>
          <w:sz w:val="24"/>
          <w:szCs w:val="24"/>
          <w:lang w:eastAsia="es-ES"/>
        </w:rPr>
        <w:lastRenderedPageBreak/>
        <w:t>4. Cervantes Ahumada, Raúl. "Títulos y Operaciones de Crédito". 12a. edición, Ed. Herrero, S.A.,México, 1982.</w:t>
      </w:r>
    </w:p>
    <w:p w:rsidR="006A12C5" w:rsidRPr="006A12C5" w:rsidRDefault="006A12C5" w:rsidP="006A12C5">
      <w:pPr>
        <w:shd w:val="clear" w:color="auto" w:fill="FFFFFF"/>
        <w:spacing w:before="135" w:after="135" w:line="360" w:lineRule="auto"/>
        <w:jc w:val="both"/>
        <w:rPr>
          <w:rFonts w:ascii="Arial" w:eastAsia="Times New Roman" w:hAnsi="Arial" w:cs="Arial"/>
          <w:sz w:val="24"/>
          <w:szCs w:val="24"/>
          <w:lang w:eastAsia="es-ES"/>
        </w:rPr>
      </w:pPr>
      <w:r w:rsidRPr="006A12C5">
        <w:rPr>
          <w:rFonts w:ascii="Arial" w:eastAsia="Times New Roman" w:hAnsi="Arial" w:cs="Arial"/>
          <w:sz w:val="24"/>
          <w:szCs w:val="24"/>
          <w:lang w:eastAsia="es-ES"/>
        </w:rPr>
        <w:t>5. Código de Comercio actualizado.</w:t>
      </w:r>
    </w:p>
    <w:p w:rsidR="006A12C5" w:rsidRPr="006A12C5" w:rsidRDefault="006A12C5" w:rsidP="006A12C5">
      <w:pPr>
        <w:shd w:val="clear" w:color="auto" w:fill="FFFFFF"/>
        <w:spacing w:before="135" w:after="135" w:line="360" w:lineRule="auto"/>
        <w:jc w:val="both"/>
        <w:rPr>
          <w:rFonts w:ascii="Arial" w:eastAsia="Times New Roman" w:hAnsi="Arial" w:cs="Arial"/>
          <w:sz w:val="24"/>
          <w:szCs w:val="24"/>
          <w:lang w:eastAsia="es-ES"/>
        </w:rPr>
      </w:pPr>
      <w:r w:rsidRPr="006A12C5">
        <w:rPr>
          <w:rFonts w:ascii="Arial" w:eastAsia="Times New Roman" w:hAnsi="Arial" w:cs="Arial"/>
          <w:sz w:val="24"/>
          <w:szCs w:val="24"/>
          <w:lang w:eastAsia="es-ES"/>
        </w:rPr>
        <w:t xml:space="preserve">6. Dávalos Mejía, Carlos. "Títulos y </w:t>
      </w:r>
      <w:r w:rsidRPr="00B36D69">
        <w:rPr>
          <w:rFonts w:ascii="Arial" w:eastAsia="Times New Roman" w:hAnsi="Arial" w:cs="Arial"/>
          <w:sz w:val="24"/>
          <w:szCs w:val="24"/>
          <w:lang w:eastAsia="es-ES"/>
        </w:rPr>
        <w:t>Contratos</w:t>
      </w:r>
      <w:r w:rsidRPr="006A12C5">
        <w:rPr>
          <w:rFonts w:ascii="Arial" w:eastAsia="Times New Roman" w:hAnsi="Arial" w:cs="Arial"/>
          <w:sz w:val="24"/>
          <w:szCs w:val="24"/>
          <w:lang w:eastAsia="es-ES"/>
        </w:rPr>
        <w:t xml:space="preserve"> de Crédito. Quiebras". la. Edición. Ed. Harta, S.A.C.V., México, 1984.</w:t>
      </w:r>
    </w:p>
    <w:p w:rsidR="006A12C5" w:rsidRPr="006A12C5" w:rsidRDefault="006A12C5" w:rsidP="006A12C5">
      <w:pPr>
        <w:shd w:val="clear" w:color="auto" w:fill="FFFFFF"/>
        <w:spacing w:before="135" w:after="135" w:line="360" w:lineRule="auto"/>
        <w:jc w:val="both"/>
        <w:rPr>
          <w:rFonts w:ascii="Arial" w:eastAsia="Times New Roman" w:hAnsi="Arial" w:cs="Arial"/>
          <w:sz w:val="24"/>
          <w:szCs w:val="24"/>
          <w:lang w:eastAsia="es-ES"/>
        </w:rPr>
      </w:pPr>
      <w:r w:rsidRPr="006A12C5">
        <w:rPr>
          <w:rFonts w:ascii="Arial" w:eastAsia="Times New Roman" w:hAnsi="Arial" w:cs="Arial"/>
          <w:sz w:val="24"/>
          <w:szCs w:val="24"/>
          <w:lang w:eastAsia="es-ES"/>
        </w:rPr>
        <w:t>7. De Pina Vara, Rafael. "</w:t>
      </w:r>
      <w:r w:rsidRPr="00B36D69">
        <w:rPr>
          <w:rFonts w:ascii="Arial" w:eastAsia="Times New Roman" w:hAnsi="Arial" w:cs="Arial"/>
          <w:sz w:val="24"/>
          <w:szCs w:val="24"/>
          <w:lang w:eastAsia="es-ES"/>
        </w:rPr>
        <w:t>Diccionario</w:t>
      </w:r>
      <w:r w:rsidRPr="006A12C5">
        <w:rPr>
          <w:rFonts w:ascii="Arial" w:eastAsia="Times New Roman" w:hAnsi="Arial" w:cs="Arial"/>
          <w:sz w:val="24"/>
          <w:szCs w:val="24"/>
          <w:lang w:eastAsia="es-ES"/>
        </w:rPr>
        <w:t xml:space="preserve"> de Derecho", 3a. Edición, Ed. Porrúa. S.A. México 1973.</w:t>
      </w:r>
    </w:p>
    <w:p w:rsidR="006A12C5" w:rsidRPr="006A12C5" w:rsidRDefault="006A12C5" w:rsidP="006A12C5">
      <w:pPr>
        <w:shd w:val="clear" w:color="auto" w:fill="FFFFFF"/>
        <w:spacing w:before="135" w:after="135" w:line="360" w:lineRule="auto"/>
        <w:jc w:val="both"/>
        <w:rPr>
          <w:rFonts w:ascii="Arial" w:eastAsia="Times New Roman" w:hAnsi="Arial" w:cs="Arial"/>
          <w:sz w:val="24"/>
          <w:szCs w:val="24"/>
          <w:lang w:eastAsia="es-ES"/>
        </w:rPr>
      </w:pPr>
      <w:r w:rsidRPr="006A12C5">
        <w:rPr>
          <w:rFonts w:ascii="Arial" w:eastAsia="Times New Roman" w:hAnsi="Arial" w:cs="Arial"/>
          <w:sz w:val="24"/>
          <w:szCs w:val="24"/>
          <w:lang w:eastAsia="es-ES"/>
        </w:rPr>
        <w:t xml:space="preserve">8. Labariega V., Pedro. "Títulos </w:t>
      </w:r>
      <w:r w:rsidRPr="00B36D69">
        <w:rPr>
          <w:rFonts w:ascii="Arial" w:eastAsia="Times New Roman" w:hAnsi="Arial" w:cs="Arial"/>
          <w:sz w:val="24"/>
          <w:szCs w:val="24"/>
          <w:lang w:eastAsia="es-ES"/>
        </w:rPr>
        <w:t>Valor</w:t>
      </w:r>
      <w:r w:rsidRPr="006A12C5">
        <w:rPr>
          <w:rFonts w:ascii="Arial" w:eastAsia="Times New Roman" w:hAnsi="Arial" w:cs="Arial"/>
          <w:sz w:val="24"/>
          <w:szCs w:val="24"/>
          <w:lang w:eastAsia="es-ES"/>
        </w:rPr>
        <w:t xml:space="preserve">", en </w:t>
      </w:r>
      <w:r w:rsidRPr="00B36D69">
        <w:rPr>
          <w:rFonts w:ascii="Arial" w:eastAsia="Times New Roman" w:hAnsi="Arial" w:cs="Arial"/>
          <w:sz w:val="24"/>
          <w:szCs w:val="24"/>
          <w:lang w:eastAsia="es-ES"/>
        </w:rPr>
        <w:t>Diccionario Jurídico</w:t>
      </w:r>
      <w:r w:rsidRPr="006A12C5">
        <w:rPr>
          <w:rFonts w:ascii="Arial" w:eastAsia="Times New Roman" w:hAnsi="Arial" w:cs="Arial"/>
          <w:sz w:val="24"/>
          <w:szCs w:val="24"/>
          <w:lang w:eastAsia="es-ES"/>
        </w:rPr>
        <w:t xml:space="preserve"> Mexicano, Ed. Porrúa, S.A. T. VIII, México, 1985.</w:t>
      </w:r>
    </w:p>
    <w:p w:rsidR="006A12C5" w:rsidRPr="006A12C5" w:rsidRDefault="006A12C5" w:rsidP="006A12C5">
      <w:pPr>
        <w:shd w:val="clear" w:color="auto" w:fill="FFFFFF"/>
        <w:spacing w:before="135" w:after="135" w:line="360" w:lineRule="auto"/>
        <w:jc w:val="both"/>
        <w:rPr>
          <w:rFonts w:ascii="Arial" w:eastAsia="Times New Roman" w:hAnsi="Arial" w:cs="Arial"/>
          <w:sz w:val="24"/>
          <w:szCs w:val="24"/>
          <w:lang w:eastAsia="es-ES"/>
        </w:rPr>
      </w:pPr>
      <w:r w:rsidRPr="006A12C5">
        <w:rPr>
          <w:rFonts w:ascii="Arial" w:eastAsia="Times New Roman" w:hAnsi="Arial" w:cs="Arial"/>
          <w:sz w:val="24"/>
          <w:szCs w:val="24"/>
          <w:lang w:eastAsia="es-ES"/>
        </w:rPr>
        <w:t>9. Ley de Títulos y Operaciones de Crédito.</w:t>
      </w:r>
    </w:p>
    <w:p w:rsidR="006A12C5" w:rsidRPr="006A12C5" w:rsidRDefault="006A12C5" w:rsidP="006A12C5">
      <w:pPr>
        <w:shd w:val="clear" w:color="auto" w:fill="FFFFFF"/>
        <w:spacing w:before="135" w:after="135" w:line="360" w:lineRule="auto"/>
        <w:jc w:val="both"/>
        <w:rPr>
          <w:rFonts w:ascii="Arial" w:eastAsia="Times New Roman" w:hAnsi="Arial" w:cs="Arial"/>
          <w:sz w:val="24"/>
          <w:szCs w:val="24"/>
          <w:lang w:eastAsia="es-ES"/>
        </w:rPr>
      </w:pPr>
      <w:r w:rsidRPr="006A12C5">
        <w:rPr>
          <w:rFonts w:ascii="Arial" w:eastAsia="Times New Roman" w:hAnsi="Arial" w:cs="Arial"/>
          <w:sz w:val="24"/>
          <w:szCs w:val="24"/>
          <w:lang w:eastAsia="es-ES"/>
        </w:rPr>
        <w:t>10. Mantilla Molina, Roberto "Derecho Mercantil", 23a. edición, Ed. Porrúa, S.A. México, 1984</w:t>
      </w:r>
    </w:p>
    <w:p w:rsidR="006A12C5" w:rsidRPr="006A12C5" w:rsidRDefault="006A12C5" w:rsidP="006A12C5">
      <w:pPr>
        <w:shd w:val="clear" w:color="auto" w:fill="FFFFFF"/>
        <w:spacing w:before="135" w:after="135" w:line="360" w:lineRule="auto"/>
        <w:jc w:val="both"/>
        <w:rPr>
          <w:rFonts w:ascii="Arial" w:eastAsia="Times New Roman" w:hAnsi="Arial" w:cs="Arial"/>
          <w:sz w:val="24"/>
          <w:szCs w:val="24"/>
          <w:lang w:eastAsia="es-ES"/>
        </w:rPr>
      </w:pPr>
      <w:r w:rsidRPr="006A12C5">
        <w:rPr>
          <w:rFonts w:ascii="Arial" w:eastAsia="Times New Roman" w:hAnsi="Arial" w:cs="Arial"/>
          <w:b/>
          <w:bCs/>
          <w:sz w:val="24"/>
          <w:szCs w:val="24"/>
          <w:lang w:eastAsia="es-ES"/>
        </w:rPr>
        <w:t> </w:t>
      </w:r>
    </w:p>
    <w:p w:rsidR="004E64AC" w:rsidRPr="00B36D69" w:rsidRDefault="004E64AC" w:rsidP="006A12C5">
      <w:pPr>
        <w:shd w:val="clear" w:color="auto" w:fill="FFFFFF"/>
        <w:spacing w:before="135" w:after="135" w:line="360" w:lineRule="auto"/>
        <w:jc w:val="both"/>
        <w:rPr>
          <w:rFonts w:ascii="Arial" w:eastAsia="Times New Roman" w:hAnsi="Arial" w:cs="Arial"/>
          <w:sz w:val="24"/>
          <w:szCs w:val="24"/>
          <w:vertAlign w:val="superscript"/>
          <w:lang w:eastAsia="es-ES"/>
        </w:rPr>
      </w:pPr>
    </w:p>
    <w:p w:rsidR="004E64AC" w:rsidRPr="00B36D69" w:rsidRDefault="004E64AC" w:rsidP="006A12C5">
      <w:pPr>
        <w:shd w:val="clear" w:color="auto" w:fill="FFFFFF"/>
        <w:spacing w:before="135" w:after="135" w:line="360" w:lineRule="auto"/>
        <w:jc w:val="both"/>
        <w:rPr>
          <w:rFonts w:ascii="Arial" w:eastAsia="Times New Roman" w:hAnsi="Arial" w:cs="Arial"/>
          <w:b/>
          <w:sz w:val="24"/>
          <w:szCs w:val="24"/>
          <w:lang w:eastAsia="es-ES"/>
        </w:rPr>
      </w:pPr>
      <w:r w:rsidRPr="00B36D69">
        <w:rPr>
          <w:rFonts w:ascii="Arial" w:eastAsia="Times New Roman" w:hAnsi="Arial" w:cs="Arial"/>
          <w:b/>
          <w:sz w:val="24"/>
          <w:szCs w:val="24"/>
          <w:lang w:eastAsia="es-ES"/>
        </w:rPr>
        <w:t>Ensayosuniversitarios [arroba] yahoo.com.mx</w:t>
      </w:r>
    </w:p>
    <w:p w:rsidR="004E64AC" w:rsidRPr="00B36D69" w:rsidRDefault="004E64AC" w:rsidP="006A12C5">
      <w:pPr>
        <w:shd w:val="clear" w:color="auto" w:fill="FFFFFF"/>
        <w:spacing w:before="135" w:after="135" w:line="360" w:lineRule="auto"/>
        <w:jc w:val="both"/>
        <w:rPr>
          <w:rFonts w:ascii="Arial" w:eastAsia="Times New Roman" w:hAnsi="Arial" w:cs="Arial"/>
          <w:b/>
          <w:bCs/>
          <w:sz w:val="24"/>
          <w:szCs w:val="24"/>
          <w:lang w:eastAsia="es-ES"/>
        </w:rPr>
      </w:pPr>
      <w:r w:rsidRPr="00B36D69">
        <w:rPr>
          <w:rFonts w:ascii="Arial" w:eastAsia="Times New Roman" w:hAnsi="Arial" w:cs="Arial"/>
          <w:b/>
          <w:bCs/>
          <w:sz w:val="24"/>
          <w:szCs w:val="24"/>
          <w:lang w:eastAsia="es-ES"/>
        </w:rPr>
        <w:t>GMORR</w:t>
      </w:r>
    </w:p>
    <w:p w:rsidR="004E64AC" w:rsidRPr="00B36D69" w:rsidRDefault="004E64AC" w:rsidP="006A12C5">
      <w:pPr>
        <w:shd w:val="clear" w:color="auto" w:fill="FFFFFF"/>
        <w:spacing w:before="135" w:after="135" w:line="360" w:lineRule="auto"/>
        <w:jc w:val="both"/>
        <w:rPr>
          <w:rFonts w:ascii="Arial" w:eastAsia="Times New Roman" w:hAnsi="Arial" w:cs="Arial"/>
          <w:b/>
          <w:sz w:val="24"/>
          <w:szCs w:val="24"/>
          <w:lang w:eastAsia="es-ES"/>
        </w:rPr>
      </w:pPr>
      <w:r w:rsidRPr="00B36D69">
        <w:rPr>
          <w:rFonts w:ascii="Arial" w:eastAsia="Times New Roman" w:hAnsi="Arial" w:cs="Arial"/>
          <w:b/>
          <w:sz w:val="24"/>
          <w:szCs w:val="24"/>
          <w:lang w:eastAsia="es-ES"/>
        </w:rPr>
        <w:t>Licenciatura en derecho</w:t>
      </w:r>
    </w:p>
    <w:p w:rsidR="004E64AC" w:rsidRPr="00B36D69" w:rsidRDefault="004E64AC" w:rsidP="006A12C5">
      <w:pPr>
        <w:spacing w:line="360" w:lineRule="auto"/>
        <w:jc w:val="both"/>
        <w:rPr>
          <w:rFonts w:ascii="Arial" w:hAnsi="Arial" w:cs="Arial"/>
          <w:b/>
          <w:sz w:val="24"/>
          <w:szCs w:val="24"/>
          <w:vertAlign w:val="superscript"/>
        </w:rPr>
      </w:pPr>
    </w:p>
    <w:p w:rsidR="004E64AC" w:rsidRPr="00B36D69" w:rsidRDefault="004E64AC" w:rsidP="006A12C5">
      <w:pPr>
        <w:spacing w:line="360" w:lineRule="auto"/>
        <w:jc w:val="both"/>
        <w:rPr>
          <w:rFonts w:ascii="Arial" w:hAnsi="Arial" w:cs="Arial"/>
          <w:sz w:val="24"/>
          <w:szCs w:val="24"/>
        </w:rPr>
      </w:pPr>
    </w:p>
    <w:p w:rsidR="004E64AC" w:rsidRPr="00B36D69" w:rsidRDefault="004E64AC" w:rsidP="006A12C5">
      <w:pPr>
        <w:spacing w:line="360" w:lineRule="auto"/>
        <w:jc w:val="both"/>
        <w:rPr>
          <w:rFonts w:ascii="Arial" w:hAnsi="Arial" w:cs="Arial"/>
          <w:sz w:val="24"/>
          <w:szCs w:val="24"/>
        </w:rPr>
      </w:pPr>
    </w:p>
    <w:p w:rsidR="004E64AC" w:rsidRPr="00B36D69" w:rsidRDefault="004E64AC" w:rsidP="006A12C5">
      <w:pPr>
        <w:spacing w:line="360" w:lineRule="auto"/>
        <w:jc w:val="both"/>
        <w:rPr>
          <w:rFonts w:ascii="Arial" w:hAnsi="Arial" w:cs="Arial"/>
          <w:sz w:val="24"/>
          <w:szCs w:val="24"/>
        </w:rPr>
      </w:pPr>
    </w:p>
    <w:sectPr w:rsidR="004E64AC" w:rsidRPr="00B36D69" w:rsidSect="00027AA1">
      <w:footerReference w:type="default" r:id="rId11"/>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7F7E" w:rsidRDefault="00E37F7E" w:rsidP="00B560B4">
      <w:pPr>
        <w:spacing w:after="0" w:line="240" w:lineRule="auto"/>
      </w:pPr>
      <w:r>
        <w:separator/>
      </w:r>
    </w:p>
  </w:endnote>
  <w:endnote w:type="continuationSeparator" w:id="1">
    <w:p w:rsidR="00E37F7E" w:rsidRDefault="00E37F7E" w:rsidP="00B560B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15672"/>
      <w:docPartObj>
        <w:docPartGallery w:val="Page Numbers (Bottom of Page)"/>
        <w:docPartUnique/>
      </w:docPartObj>
    </w:sdtPr>
    <w:sdtContent>
      <w:p w:rsidR="00B560B4" w:rsidRDefault="008704C4">
        <w:pPr>
          <w:pStyle w:val="Piedepgina"/>
        </w:pPr>
        <w:r>
          <w:rPr>
            <w:noProof/>
            <w:lang w:eastAsia="zh-TW"/>
          </w:rPr>
          <w:pict>
            <v:group id="_x0000_s2049" style="position:absolute;margin-left:-70.05pt;margin-top:0;width:34.4pt;height:56.45pt;z-index:251660288;mso-position-horizontal:right;mso-position-horizontal-relative:margin;mso-position-vertical:bottom;mso-position-vertical-relative:page" coordorigin="1743,14699" coordsize="688,1129">
              <v:shapetype id="_x0000_t32" coordsize="21600,21600" o:spt="32" o:oned="t" path="m,l21600,21600e" filled="f">
                <v:path arrowok="t" fillok="f" o:connecttype="none"/>
                <o:lock v:ext="edit" shapetype="t"/>
              </v:shapetype>
              <v:shape id="_x0000_s2050" type="#_x0000_t32" style="position:absolute;left:2111;top:15387;width:0;height:441;flip:y" o:connectortype="straight" strokecolor="#7f7f7f [1612]"/>
              <v:rect id="_x0000_s2051" style="position:absolute;left:1743;top:14699;width:688;height:688;v-text-anchor:middle" filled="f" strokecolor="#7f7f7f [1612]">
                <v:textbox>
                  <w:txbxContent>
                    <w:p w:rsidR="00B560B4" w:rsidRDefault="008704C4">
                      <w:pPr>
                        <w:pStyle w:val="Piedepgina"/>
                        <w:jc w:val="center"/>
                        <w:rPr>
                          <w:sz w:val="16"/>
                          <w:szCs w:val="16"/>
                        </w:rPr>
                      </w:pPr>
                      <w:fldSimple w:instr=" PAGE    \* MERGEFORMAT ">
                        <w:r w:rsidR="005609A7" w:rsidRPr="005609A7">
                          <w:rPr>
                            <w:noProof/>
                            <w:sz w:val="16"/>
                            <w:szCs w:val="16"/>
                          </w:rPr>
                          <w:t>8</w:t>
                        </w:r>
                      </w:fldSimple>
                    </w:p>
                  </w:txbxContent>
                </v:textbox>
              </v:rect>
              <w10:wrap anchorx="margin" anchory="page"/>
            </v:group>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7F7E" w:rsidRDefault="00E37F7E" w:rsidP="00B560B4">
      <w:pPr>
        <w:spacing w:after="0" w:line="240" w:lineRule="auto"/>
      </w:pPr>
      <w:r>
        <w:separator/>
      </w:r>
    </w:p>
  </w:footnote>
  <w:footnote w:type="continuationSeparator" w:id="1">
    <w:p w:rsidR="00E37F7E" w:rsidRDefault="00E37F7E" w:rsidP="00B560B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053"/>
    <o:shapelayout v:ext="edit">
      <o:idmap v:ext="edit" data="2"/>
      <o:rules v:ext="edit">
        <o:r id="V:Rule2" type="connector" idref="#_x0000_s2050"/>
      </o:rules>
    </o:shapelayout>
  </w:hdrShapeDefaults>
  <w:footnotePr>
    <w:footnote w:id="0"/>
    <w:footnote w:id="1"/>
  </w:footnotePr>
  <w:endnotePr>
    <w:endnote w:id="0"/>
    <w:endnote w:id="1"/>
  </w:endnotePr>
  <w:compat/>
  <w:rsids>
    <w:rsidRoot w:val="000539C2"/>
    <w:rsid w:val="00027AA1"/>
    <w:rsid w:val="000539C2"/>
    <w:rsid w:val="00254391"/>
    <w:rsid w:val="004E41EF"/>
    <w:rsid w:val="004E64AC"/>
    <w:rsid w:val="005609A7"/>
    <w:rsid w:val="006A12C5"/>
    <w:rsid w:val="00825C91"/>
    <w:rsid w:val="008704C4"/>
    <w:rsid w:val="00A6159C"/>
    <w:rsid w:val="00B36D69"/>
    <w:rsid w:val="00B560B4"/>
    <w:rsid w:val="00DC3728"/>
    <w:rsid w:val="00E37F7E"/>
    <w:rsid w:val="00FB31FA"/>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7AA1"/>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unhideWhenUsed/>
    <w:rsid w:val="00B560B4"/>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B560B4"/>
  </w:style>
  <w:style w:type="paragraph" w:styleId="Piedepgina">
    <w:name w:val="footer"/>
    <w:basedOn w:val="Normal"/>
    <w:link w:val="PiedepginaCar"/>
    <w:uiPriority w:val="99"/>
    <w:unhideWhenUsed/>
    <w:rsid w:val="00B560B4"/>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B560B4"/>
  </w:style>
  <w:style w:type="character" w:styleId="Hipervnculo">
    <w:name w:val="Hyperlink"/>
    <w:basedOn w:val="Fuentedeprrafopredeter"/>
    <w:uiPriority w:val="99"/>
    <w:semiHidden/>
    <w:unhideWhenUsed/>
    <w:rsid w:val="006A12C5"/>
    <w:rPr>
      <w:color w:val="0248B0"/>
      <w:u w:val="single"/>
    </w:rPr>
  </w:style>
  <w:style w:type="paragraph" w:styleId="Textodeglobo">
    <w:name w:val="Balloon Text"/>
    <w:basedOn w:val="Normal"/>
    <w:link w:val="TextodegloboCar"/>
    <w:uiPriority w:val="99"/>
    <w:semiHidden/>
    <w:unhideWhenUsed/>
    <w:rsid w:val="006A12C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A12C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72350542">
      <w:bodyDiv w:val="1"/>
      <w:marLeft w:val="0"/>
      <w:marRight w:val="0"/>
      <w:marTop w:val="0"/>
      <w:marBottom w:val="0"/>
      <w:divBdr>
        <w:top w:val="none" w:sz="0" w:space="0" w:color="auto"/>
        <w:left w:val="none" w:sz="0" w:space="0" w:color="auto"/>
        <w:bottom w:val="none" w:sz="0" w:space="0" w:color="auto"/>
        <w:right w:val="none" w:sz="0" w:space="0" w:color="auto"/>
      </w:divBdr>
      <w:divsChild>
        <w:div w:id="343290045">
          <w:marLeft w:val="0"/>
          <w:marRight w:val="0"/>
          <w:marTop w:val="0"/>
          <w:marBottom w:val="0"/>
          <w:divBdr>
            <w:top w:val="none" w:sz="0" w:space="0" w:color="auto"/>
            <w:left w:val="none" w:sz="0" w:space="0" w:color="auto"/>
            <w:bottom w:val="none" w:sz="0" w:space="0" w:color="auto"/>
            <w:right w:val="none" w:sz="0" w:space="0" w:color="auto"/>
          </w:divBdr>
          <w:divsChild>
            <w:div w:id="906840917">
              <w:marLeft w:val="0"/>
              <w:marRight w:val="0"/>
              <w:marTop w:val="0"/>
              <w:marBottom w:val="0"/>
              <w:divBdr>
                <w:top w:val="none" w:sz="0" w:space="0" w:color="auto"/>
                <w:left w:val="none" w:sz="0" w:space="0" w:color="auto"/>
                <w:bottom w:val="none" w:sz="0" w:space="0" w:color="auto"/>
                <w:right w:val="none" w:sz="0" w:space="0" w:color="auto"/>
              </w:divBdr>
              <w:divsChild>
                <w:div w:id="1195341523">
                  <w:marLeft w:val="0"/>
                  <w:marRight w:val="0"/>
                  <w:marTop w:val="0"/>
                  <w:marBottom w:val="0"/>
                  <w:divBdr>
                    <w:top w:val="none" w:sz="0" w:space="0" w:color="auto"/>
                    <w:left w:val="none" w:sz="0" w:space="0" w:color="auto"/>
                    <w:bottom w:val="none" w:sz="0" w:space="0" w:color="auto"/>
                    <w:right w:val="none" w:sz="0" w:space="0" w:color="auto"/>
                  </w:divBdr>
                  <w:divsChild>
                    <w:div w:id="912742835">
                      <w:marLeft w:val="0"/>
                      <w:marRight w:val="0"/>
                      <w:marTop w:val="0"/>
                      <w:marBottom w:val="0"/>
                      <w:divBdr>
                        <w:top w:val="none" w:sz="0" w:space="0" w:color="auto"/>
                        <w:left w:val="none" w:sz="0" w:space="0" w:color="auto"/>
                        <w:bottom w:val="none" w:sz="0" w:space="0" w:color="auto"/>
                        <w:right w:val="none" w:sz="0" w:space="0" w:color="auto"/>
                      </w:divBdr>
                      <w:divsChild>
                        <w:div w:id="2005818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9747200">
      <w:bodyDiv w:val="1"/>
      <w:marLeft w:val="0"/>
      <w:marRight w:val="0"/>
      <w:marTop w:val="0"/>
      <w:marBottom w:val="0"/>
      <w:divBdr>
        <w:top w:val="none" w:sz="0" w:space="0" w:color="auto"/>
        <w:left w:val="none" w:sz="0" w:space="0" w:color="auto"/>
        <w:bottom w:val="none" w:sz="0" w:space="0" w:color="auto"/>
        <w:right w:val="none" w:sz="0" w:space="0" w:color="auto"/>
      </w:divBdr>
      <w:divsChild>
        <w:div w:id="2076396642">
          <w:marLeft w:val="0"/>
          <w:marRight w:val="0"/>
          <w:marTop w:val="0"/>
          <w:marBottom w:val="0"/>
          <w:divBdr>
            <w:top w:val="none" w:sz="0" w:space="0" w:color="auto"/>
            <w:left w:val="none" w:sz="0" w:space="0" w:color="auto"/>
            <w:bottom w:val="none" w:sz="0" w:space="0" w:color="auto"/>
            <w:right w:val="none" w:sz="0" w:space="0" w:color="auto"/>
          </w:divBdr>
          <w:divsChild>
            <w:div w:id="128863614">
              <w:marLeft w:val="0"/>
              <w:marRight w:val="0"/>
              <w:marTop w:val="0"/>
              <w:marBottom w:val="0"/>
              <w:divBdr>
                <w:top w:val="none" w:sz="0" w:space="0" w:color="auto"/>
                <w:left w:val="none" w:sz="0" w:space="0" w:color="auto"/>
                <w:bottom w:val="none" w:sz="0" w:space="0" w:color="auto"/>
                <w:right w:val="none" w:sz="0" w:space="0" w:color="auto"/>
              </w:divBdr>
              <w:divsChild>
                <w:div w:id="151258176">
                  <w:marLeft w:val="0"/>
                  <w:marRight w:val="0"/>
                  <w:marTop w:val="0"/>
                  <w:marBottom w:val="0"/>
                  <w:divBdr>
                    <w:top w:val="none" w:sz="0" w:space="0" w:color="auto"/>
                    <w:left w:val="none" w:sz="0" w:space="0" w:color="auto"/>
                    <w:bottom w:val="none" w:sz="0" w:space="0" w:color="auto"/>
                    <w:right w:val="none" w:sz="0" w:space="0" w:color="auto"/>
                  </w:divBdr>
                  <w:divsChild>
                    <w:div w:id="1117598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Pages>
  <Words>1295</Words>
  <Characters>7123</Characters>
  <Application>Microsoft Office Word</Application>
  <DocSecurity>0</DocSecurity>
  <Lines>59</Lines>
  <Paragraphs>16</Paragraphs>
  <ScaleCrop>false</ScaleCrop>
  <Company>X</Company>
  <LinksUpToDate>false</LinksUpToDate>
  <CharactersWithSpaces>8402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dc:creator>
  <cp:keywords/>
  <dc:description/>
  <cp:lastModifiedBy>aroar</cp:lastModifiedBy>
  <cp:revision>3</cp:revision>
  <dcterms:created xsi:type="dcterms:W3CDTF">2009-09-01T23:02:00Z</dcterms:created>
  <dcterms:modified xsi:type="dcterms:W3CDTF">2011-09-15T11:30:00Z</dcterms:modified>
</cp:coreProperties>
</file>