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CC99">
    <v:background id="_x0000_s1025" o:bwmode="white" fillcolor="#fc9">
      <v:fill r:id="rId2" o:title="Papiro" type="tile"/>
    </v:background>
  </w:background>
  <w:body>
    <w:p w:rsidR="00C61C09" w:rsidRPr="00D60D85" w:rsidRDefault="00C61C09" w:rsidP="00C61C09">
      <w:pPr>
        <w:spacing w:before="100" w:beforeAutospacing="1" w:after="100" w:afterAutospacing="1" w:line="240" w:lineRule="auto"/>
        <w:jc w:val="center"/>
        <w:outlineLvl w:val="0"/>
        <w:rPr>
          <w:rFonts w:ascii="Arial" w:eastAsia="Times New Roman" w:hAnsi="Arial" w:cs="Arial"/>
          <w:b/>
          <w:bCs/>
          <w:kern w:val="36"/>
          <w:sz w:val="44"/>
          <w:szCs w:val="44"/>
          <w:lang w:eastAsia="es-MX"/>
        </w:rPr>
      </w:pPr>
      <w:r w:rsidRPr="00D60D85">
        <w:rPr>
          <w:rFonts w:ascii="Arial" w:eastAsia="Times New Roman" w:hAnsi="Arial" w:cs="Arial"/>
          <w:b/>
          <w:bCs/>
          <w:kern w:val="36"/>
          <w:sz w:val="44"/>
          <w:szCs w:val="44"/>
          <w:lang w:eastAsia="es-MX"/>
        </w:rPr>
        <w:t>La deconstrucción del matrimonio</w:t>
      </w:r>
    </w:p>
    <w:p w:rsidR="00C61C09" w:rsidRPr="00D60D85" w:rsidRDefault="00C61C09" w:rsidP="00C61C09">
      <w:pPr>
        <w:pStyle w:val="NormalWeb"/>
        <w:spacing w:line="480" w:lineRule="auto"/>
        <w:jc w:val="both"/>
        <w:rPr>
          <w:rFonts w:ascii="Arial" w:hAnsi="Arial" w:cs="Arial"/>
        </w:rPr>
      </w:pPr>
      <w:r w:rsidRPr="00D60D85">
        <w:rPr>
          <w:rFonts w:ascii="Arial" w:hAnsi="Arial" w:cs="Arial"/>
          <w:lang w:val="es-ES"/>
        </w:rPr>
        <w:t xml:space="preserve">La </w:t>
      </w:r>
      <w:r w:rsidRPr="00D60D85">
        <w:rPr>
          <w:rFonts w:ascii="Arial" w:hAnsi="Arial" w:cs="Arial"/>
          <w:b/>
          <w:bCs/>
          <w:lang w:val="es-ES"/>
        </w:rPr>
        <w:t>desconstrucción</w:t>
      </w:r>
      <w:r w:rsidRPr="00D60D85">
        <w:rPr>
          <w:rFonts w:ascii="Arial" w:hAnsi="Arial" w:cs="Arial"/>
          <w:lang w:val="es-ES"/>
        </w:rPr>
        <w:t xml:space="preserve"> consiste en mostrar cómo se ha construido un concepto cualquiera a partir de procesos históricos y acumulaciones metafóricas (de ahí el nombre de deconstrucción), mostrando que lo claro y evidente dista de serlo, es una tendencia </w:t>
      </w:r>
      <w:r w:rsidRPr="00D60D85">
        <w:rPr>
          <w:rFonts w:ascii="Arial" w:hAnsi="Arial" w:cs="Arial"/>
        </w:rPr>
        <w:t xml:space="preserve">de la cultura postmoderna. Es una técnica o estrategia semántica, proveniente de la teoría crítica francesa, impulsado por Jacques </w:t>
      </w:r>
      <w:proofErr w:type="spellStart"/>
      <w:r w:rsidRPr="00D60D85">
        <w:rPr>
          <w:rFonts w:ascii="Arial" w:hAnsi="Arial" w:cs="Arial"/>
        </w:rPr>
        <w:t>Derrida</w:t>
      </w:r>
      <w:proofErr w:type="spellEnd"/>
      <w:r w:rsidRPr="00D60D85">
        <w:rPr>
          <w:rFonts w:ascii="Arial" w:hAnsi="Arial" w:cs="Arial"/>
        </w:rPr>
        <w:t xml:space="preserve">. La deconstrucción casi siempre busca alterar un concepto con el propósito de ampliar el entendimiento de una práctica, un valor o un tema. </w:t>
      </w:r>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r w:rsidRPr="00D60D85">
        <w:rPr>
          <w:rFonts w:ascii="Arial" w:eastAsia="Times New Roman" w:hAnsi="Arial" w:cs="Arial"/>
          <w:sz w:val="24"/>
          <w:szCs w:val="24"/>
          <w:lang w:eastAsia="es-MX"/>
        </w:rPr>
        <w:t xml:space="preserve">Ahora bien, ¿cómo se </w:t>
      </w:r>
      <w:proofErr w:type="spellStart"/>
      <w:r w:rsidRPr="00D60D85">
        <w:rPr>
          <w:rFonts w:ascii="Arial" w:eastAsia="Times New Roman" w:hAnsi="Arial" w:cs="Arial"/>
          <w:sz w:val="24"/>
          <w:szCs w:val="24"/>
          <w:lang w:eastAsia="es-MX"/>
        </w:rPr>
        <w:t>deconstruye</w:t>
      </w:r>
      <w:proofErr w:type="spellEnd"/>
      <w:r w:rsidRPr="00D60D85">
        <w:rPr>
          <w:rFonts w:ascii="Arial" w:eastAsia="Times New Roman" w:hAnsi="Arial" w:cs="Arial"/>
          <w:sz w:val="24"/>
          <w:szCs w:val="24"/>
          <w:lang w:eastAsia="es-MX"/>
        </w:rPr>
        <w:t xml:space="preserve"> un concepto? Imagine que el concepto es como un círculo. Las ideas que están al centro son consideradas legítimas y las de la periferia son consideradas como ilegítimas. La deconstrucción intenta descentralizar las ideas que están en el núcleo y que se consideran legitimas y del  mismo modo, intenta colocar algunas ideas ilegitimas al centro.</w:t>
      </w:r>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r w:rsidRPr="00D60D85">
        <w:rPr>
          <w:rFonts w:ascii="Arial" w:eastAsia="Times New Roman" w:hAnsi="Arial" w:cs="Arial"/>
          <w:sz w:val="24"/>
          <w:szCs w:val="24"/>
          <w:lang w:eastAsia="es-MX"/>
        </w:rPr>
        <w:t>Por lo que aquí abordaremos será el tema de matrimonio. Que ha pasado con la institución del matrimonio</w:t>
      </w:r>
      <w:proofErr w:type="gramStart"/>
      <w:r w:rsidRPr="00D60D85">
        <w:rPr>
          <w:rFonts w:ascii="Arial" w:eastAsia="Times New Roman" w:hAnsi="Arial" w:cs="Arial"/>
          <w:sz w:val="24"/>
          <w:szCs w:val="24"/>
          <w:lang w:eastAsia="es-MX"/>
        </w:rPr>
        <w:t>?</w:t>
      </w:r>
      <w:proofErr w:type="gramEnd"/>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r w:rsidRPr="00D60D85">
        <w:rPr>
          <w:rFonts w:ascii="Arial" w:eastAsia="Times New Roman" w:hAnsi="Arial" w:cs="Arial"/>
          <w:sz w:val="24"/>
          <w:szCs w:val="24"/>
          <w:lang w:eastAsia="es-MX"/>
        </w:rPr>
        <w:t xml:space="preserve">En la mayoría de los casos los jóvenes entran en la vida de adultos por el matrimonio, mediante el cual suele formarse la familia. La pareja se une así para proporcionarse ayuda mutua y para buscar la procreación y la educación de los hijos. Sin embargo,  se olvida los aspectos y consecuencias legales de este acto. </w:t>
      </w:r>
    </w:p>
    <w:p w:rsidR="00C61C09" w:rsidRPr="00D60D85" w:rsidRDefault="00C61C09" w:rsidP="00C61C09">
      <w:pPr>
        <w:spacing w:before="100" w:beforeAutospacing="1" w:after="100" w:afterAutospacing="1" w:line="480" w:lineRule="auto"/>
        <w:jc w:val="both"/>
        <w:rPr>
          <w:rFonts w:ascii="Arial" w:eastAsia="Times New Roman" w:hAnsi="Arial" w:cs="Arial"/>
          <w:i/>
          <w:sz w:val="24"/>
          <w:szCs w:val="24"/>
          <w:lang w:eastAsia="es-MX"/>
        </w:rPr>
      </w:pPr>
      <w:r w:rsidRPr="00D60D85">
        <w:rPr>
          <w:rFonts w:ascii="Arial" w:eastAsia="Times New Roman" w:hAnsi="Arial" w:cs="Arial"/>
          <w:sz w:val="24"/>
          <w:szCs w:val="24"/>
          <w:lang w:eastAsia="es-MX"/>
        </w:rPr>
        <w:t xml:space="preserve">Desde el punto de vista del derecho civil, el matrimonio ha sido definido por los autores y las leyes de diferentes maneras, pero casi todas coinciden en definirlo </w:t>
      </w:r>
      <w:r w:rsidRPr="00D60D85">
        <w:rPr>
          <w:rFonts w:ascii="Arial" w:eastAsia="Times New Roman" w:hAnsi="Arial" w:cs="Arial"/>
          <w:sz w:val="24"/>
          <w:szCs w:val="24"/>
          <w:lang w:eastAsia="es-MX"/>
        </w:rPr>
        <w:lastRenderedPageBreak/>
        <w:t xml:space="preserve">como: </w:t>
      </w:r>
      <w:r w:rsidRPr="00D60D85">
        <w:rPr>
          <w:rFonts w:ascii="Arial" w:eastAsia="Times New Roman" w:hAnsi="Arial" w:cs="Arial"/>
          <w:i/>
          <w:sz w:val="24"/>
          <w:szCs w:val="24"/>
          <w:lang w:eastAsia="es-MX"/>
        </w:rPr>
        <w:t xml:space="preserve">“La unión formada entre un varón y una mujer con el fin de brindarse mutuo apoyo y de perpetrar la especie (procreación) en una comunidad perfecta de toda la vida.” </w:t>
      </w:r>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r w:rsidRPr="00D60D85">
        <w:rPr>
          <w:rFonts w:ascii="Arial" w:eastAsia="Times New Roman" w:hAnsi="Arial" w:cs="Arial"/>
          <w:sz w:val="24"/>
          <w:szCs w:val="24"/>
          <w:lang w:eastAsia="es-MX"/>
        </w:rPr>
        <w:t xml:space="preserve">No obstante de la definición anterior, no se pueden descartar otro tipo de relaciones que han quedado al margen de la institución de matrimonio  tales como el concubinato, la poligamia, las relaciones con personas menores de edad y las uniones entre personas del mismo sexo. </w:t>
      </w:r>
      <w:r w:rsidRPr="00D60D85">
        <w:rPr>
          <w:rFonts w:ascii="Arial" w:hAnsi="Arial" w:cs="Arial"/>
        </w:rPr>
        <w:t>P</w:t>
      </w:r>
      <w:r w:rsidRPr="00D60D85">
        <w:rPr>
          <w:rFonts w:ascii="Arial" w:eastAsia="Times New Roman" w:hAnsi="Arial" w:cs="Arial"/>
          <w:sz w:val="24"/>
          <w:szCs w:val="24"/>
          <w:lang w:eastAsia="es-MX"/>
        </w:rPr>
        <w:t xml:space="preserve">rácticas </w:t>
      </w:r>
      <w:r w:rsidRPr="00D60D85">
        <w:rPr>
          <w:rFonts w:ascii="Arial" w:hAnsi="Arial" w:cs="Arial"/>
        </w:rPr>
        <w:t xml:space="preserve">que </w:t>
      </w:r>
      <w:r w:rsidRPr="00D60D85">
        <w:rPr>
          <w:rFonts w:ascii="Arial" w:eastAsia="Times New Roman" w:hAnsi="Arial" w:cs="Arial"/>
          <w:sz w:val="24"/>
          <w:szCs w:val="24"/>
          <w:lang w:eastAsia="es-MX"/>
        </w:rPr>
        <w:t xml:space="preserve">eran comunes tiempo atrás, particularmente en la Edad Antigua y en la Edad Media. Sin embargo, </w:t>
      </w:r>
      <w:r w:rsidRPr="00D60D85">
        <w:rPr>
          <w:rFonts w:ascii="Arial" w:hAnsi="Arial" w:cs="Arial"/>
        </w:rPr>
        <w:t xml:space="preserve">en </w:t>
      </w:r>
      <w:r w:rsidRPr="00D60D85">
        <w:rPr>
          <w:rFonts w:ascii="Arial" w:eastAsia="Times New Roman" w:hAnsi="Arial" w:cs="Arial"/>
          <w:sz w:val="24"/>
          <w:szCs w:val="24"/>
          <w:lang w:eastAsia="es-MX"/>
        </w:rPr>
        <w:t>la Edad Moderna, e</w:t>
      </w:r>
      <w:r w:rsidRPr="00D60D85">
        <w:rPr>
          <w:rFonts w:ascii="Arial" w:hAnsi="Arial" w:cs="Arial"/>
          <w:sz w:val="24"/>
          <w:szCs w:val="24"/>
        </w:rPr>
        <w:t>stas formas de unión no están prohibidas por nuestra legislación pero tampoco están amparadas; sencillamente son ignoradas.</w:t>
      </w:r>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r w:rsidRPr="00D60D85">
        <w:rPr>
          <w:rFonts w:ascii="Arial" w:hAnsi="Arial" w:cs="Arial"/>
          <w:sz w:val="24"/>
          <w:szCs w:val="24"/>
        </w:rPr>
        <w:t xml:space="preserve">En el caso que nos ocupa y que pasa a ser la materia en análisis, son los casos en que y dentro de estas uniones de hecho, que en muchas situaciones se prolongan en el tiempo con verdadera vocación de unión, conformando una auténtica comunidad de vida al igual que la intención primigenia de quienes deciden casarse. </w:t>
      </w:r>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r w:rsidRPr="00D60D85">
        <w:rPr>
          <w:rFonts w:ascii="Arial" w:eastAsia="Times New Roman" w:hAnsi="Arial" w:cs="Arial"/>
          <w:sz w:val="24"/>
          <w:szCs w:val="24"/>
          <w:lang w:eastAsia="es-MX"/>
        </w:rPr>
        <w:t xml:space="preserve">Por lo que el derecho tiene que tomar en cuenta estas realidades, </w:t>
      </w:r>
      <w:r w:rsidRPr="00D60D85">
        <w:rPr>
          <w:rFonts w:ascii="Arial" w:hAnsi="Arial" w:cs="Arial"/>
          <w:sz w:val="24"/>
          <w:szCs w:val="24"/>
        </w:rPr>
        <w:t>respecto que las personas se unen de otras formas que el modelo acogido por la ley para la formación de una familia y que no siendo estas uniones ni ilícitas ni prohibidas, debe buscarse una solución dentro del derecho, sorteando así el vacío legal.</w:t>
      </w:r>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r w:rsidRPr="00D60D85">
        <w:rPr>
          <w:rFonts w:ascii="Arial" w:eastAsia="Times New Roman" w:hAnsi="Arial" w:cs="Arial"/>
          <w:sz w:val="24"/>
          <w:szCs w:val="24"/>
          <w:lang w:eastAsia="es-MX"/>
        </w:rPr>
        <w:lastRenderedPageBreak/>
        <w:t xml:space="preserve">Hoy estamos viendo la deconstrucción de la institución del matrimonio; pues no se puede dejar de mencionar o apartarse de la realidad los cambios que están ocurriendo en la sociedad en que vivimos. Y un ejemplo de ello es lo siguiente: </w:t>
      </w:r>
    </w:p>
    <w:p w:rsidR="00C61C09" w:rsidRPr="00D60D85" w:rsidRDefault="00C61C09" w:rsidP="00C61C09">
      <w:pPr>
        <w:spacing w:before="100" w:beforeAutospacing="1" w:after="100" w:afterAutospacing="1" w:line="480" w:lineRule="auto"/>
        <w:jc w:val="both"/>
        <w:rPr>
          <w:rFonts w:ascii="Arial" w:eastAsia="Times New Roman" w:hAnsi="Arial" w:cs="Arial"/>
          <w:i/>
          <w:sz w:val="24"/>
          <w:szCs w:val="24"/>
          <w:lang w:eastAsia="es-MX"/>
        </w:rPr>
      </w:pPr>
      <w:r w:rsidRPr="00D60D85">
        <w:rPr>
          <w:rFonts w:ascii="Arial" w:eastAsia="Times New Roman" w:hAnsi="Arial" w:cs="Arial"/>
          <w:sz w:val="24"/>
          <w:szCs w:val="24"/>
          <w:lang w:eastAsia="es-MX"/>
        </w:rPr>
        <w:t xml:space="preserve">La sociedad de convivencia, la cual se define por la legislación sustantiva civil del distrito federal: </w:t>
      </w:r>
      <w:r w:rsidRPr="00D60D85">
        <w:rPr>
          <w:rFonts w:ascii="Arial" w:eastAsia="Times New Roman" w:hAnsi="Arial" w:cs="Arial"/>
          <w:i/>
          <w:sz w:val="24"/>
          <w:szCs w:val="24"/>
          <w:lang w:eastAsia="es-MX"/>
        </w:rPr>
        <w:t xml:space="preserve"> “…como es un acto jurídico bilateral que se constituye, cuando dos personas de diferente o del mismo sexo, mayores de edad y con capacidad jurídica plena, establecen un hogar común, con voluntad de permanencia y de ayuda mutua”;</w:t>
      </w:r>
      <w:r w:rsidRPr="00D60D85">
        <w:rPr>
          <w:rFonts w:ascii="Arial" w:eastAsia="Times New Roman" w:hAnsi="Arial" w:cs="Arial"/>
          <w:sz w:val="24"/>
          <w:szCs w:val="24"/>
          <w:lang w:eastAsia="es-MX"/>
        </w:rPr>
        <w:t xml:space="preserve"> o bien el concubinato:</w:t>
      </w:r>
      <w:r w:rsidRPr="00D60D85">
        <w:rPr>
          <w:rFonts w:ascii="Arial" w:eastAsia="Times New Roman" w:hAnsi="Arial" w:cs="Arial"/>
          <w:i/>
          <w:sz w:val="24"/>
          <w:szCs w:val="24"/>
          <w:lang w:eastAsia="es-MX"/>
        </w:rPr>
        <w:t xml:space="preserve"> “…la unión de dos personas de distinto sexo que se encuentran en unión libre y que esta cuenta como relación prematrimonial, que tiene los mismos derecho y obligaciones que el matrimonio, pero con la condición de que no están registrados al registro civil, al cual se tienen que registrar, y veces este o tiene validez.</w:t>
      </w:r>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r w:rsidRPr="00D60D85">
        <w:rPr>
          <w:rFonts w:ascii="Arial" w:eastAsia="Times New Roman" w:hAnsi="Arial" w:cs="Arial"/>
          <w:sz w:val="24"/>
          <w:szCs w:val="24"/>
          <w:lang w:eastAsia="es-MX"/>
        </w:rPr>
        <w:t>En consecuencia debemos dejar claro cuáles son los fines que persiguen, por lo que propondremos los siguientes conceptos:</w:t>
      </w:r>
    </w:p>
    <w:p w:rsidR="00C61C09" w:rsidRPr="00D60D85" w:rsidRDefault="00C61C09" w:rsidP="00C61C09">
      <w:pPr>
        <w:spacing w:before="100" w:beforeAutospacing="1" w:after="100" w:afterAutospacing="1" w:line="480" w:lineRule="auto"/>
        <w:jc w:val="both"/>
        <w:rPr>
          <w:rFonts w:ascii="Arial" w:eastAsia="Times New Roman" w:hAnsi="Arial" w:cs="Arial"/>
          <w:i/>
          <w:sz w:val="24"/>
          <w:szCs w:val="24"/>
          <w:lang w:eastAsia="es-MX"/>
        </w:rPr>
      </w:pPr>
      <w:r w:rsidRPr="00D60D85">
        <w:rPr>
          <w:rFonts w:ascii="Arial" w:eastAsia="Times New Roman" w:hAnsi="Arial" w:cs="Arial"/>
          <w:b/>
          <w:i/>
          <w:sz w:val="24"/>
          <w:szCs w:val="24"/>
          <w:lang w:eastAsia="es-MX"/>
        </w:rPr>
        <w:t>Convivencia:</w:t>
      </w:r>
      <w:r w:rsidRPr="00D60D85">
        <w:rPr>
          <w:rFonts w:ascii="Arial" w:eastAsia="Times New Roman" w:hAnsi="Arial" w:cs="Arial"/>
          <w:i/>
          <w:sz w:val="24"/>
          <w:szCs w:val="24"/>
          <w:lang w:eastAsia="es-MX"/>
        </w:rPr>
        <w:t xml:space="preserve"> Implica la existencia de un domicilio común y una comunidad de vida, igual de derechos y obligaciones dentro del hogar.</w:t>
      </w:r>
    </w:p>
    <w:p w:rsidR="00C61C09" w:rsidRPr="00D60D85" w:rsidRDefault="00D60D85" w:rsidP="00C61C09">
      <w:pPr>
        <w:spacing w:before="100" w:beforeAutospacing="1" w:after="100" w:afterAutospacing="1" w:line="480" w:lineRule="auto"/>
        <w:jc w:val="both"/>
        <w:rPr>
          <w:rFonts w:ascii="Arial" w:eastAsia="Times New Roman" w:hAnsi="Arial" w:cs="Arial"/>
          <w:i/>
          <w:sz w:val="24"/>
          <w:szCs w:val="24"/>
          <w:lang w:eastAsia="es-MX"/>
        </w:rPr>
      </w:pPr>
      <w:r w:rsidRPr="00D60D85">
        <w:rPr>
          <w:rFonts w:ascii="Arial" w:eastAsia="Times New Roman" w:hAnsi="Arial" w:cs="Arial"/>
          <w:b/>
          <w:i/>
          <w:sz w:val="24"/>
          <w:szCs w:val="24"/>
          <w:lang w:eastAsia="es-MX"/>
        </w:rPr>
        <w:t>Ayuda mu</w:t>
      </w:r>
      <w:r w:rsidR="00C61C09" w:rsidRPr="00D60D85">
        <w:rPr>
          <w:rFonts w:ascii="Arial" w:eastAsia="Times New Roman" w:hAnsi="Arial" w:cs="Arial"/>
          <w:b/>
          <w:i/>
          <w:sz w:val="24"/>
          <w:szCs w:val="24"/>
          <w:lang w:eastAsia="es-MX"/>
        </w:rPr>
        <w:t>tua</w:t>
      </w:r>
      <w:r w:rsidR="00C61C09" w:rsidRPr="00D60D85">
        <w:rPr>
          <w:rFonts w:ascii="Arial" w:eastAsia="Times New Roman" w:hAnsi="Arial" w:cs="Arial"/>
          <w:i/>
          <w:sz w:val="24"/>
          <w:szCs w:val="24"/>
          <w:lang w:eastAsia="es-MX"/>
        </w:rPr>
        <w:t xml:space="preserve">: Es la esencia de las relaciones, ambos y en igual circunstancias deben participar en actividades del hogar. </w:t>
      </w:r>
    </w:p>
    <w:p w:rsidR="00C61C09" w:rsidRPr="00D60D85" w:rsidRDefault="00C61C09" w:rsidP="00C61C09">
      <w:pPr>
        <w:spacing w:before="100" w:beforeAutospacing="1" w:after="100" w:afterAutospacing="1" w:line="480" w:lineRule="auto"/>
        <w:jc w:val="both"/>
        <w:rPr>
          <w:rFonts w:ascii="Arial" w:eastAsia="Times New Roman" w:hAnsi="Arial" w:cs="Arial"/>
          <w:i/>
          <w:sz w:val="24"/>
          <w:szCs w:val="24"/>
          <w:lang w:eastAsia="es-MX"/>
        </w:rPr>
      </w:pPr>
      <w:r w:rsidRPr="00D60D85">
        <w:rPr>
          <w:rFonts w:ascii="Arial" w:eastAsia="Times New Roman" w:hAnsi="Arial" w:cs="Arial"/>
          <w:b/>
          <w:i/>
          <w:sz w:val="24"/>
          <w:szCs w:val="24"/>
          <w:lang w:eastAsia="es-MX"/>
        </w:rPr>
        <w:t>Débito Carnal.-</w:t>
      </w:r>
      <w:r w:rsidRPr="00D60D85">
        <w:rPr>
          <w:rFonts w:ascii="Arial" w:eastAsia="Times New Roman" w:hAnsi="Arial" w:cs="Arial"/>
          <w:i/>
          <w:sz w:val="24"/>
          <w:szCs w:val="24"/>
          <w:lang w:eastAsia="es-MX"/>
        </w:rPr>
        <w:t xml:space="preserve"> Los autores le asignan dos fines: la procreación, cuidado y educación de la prole y remedio a la concupiscencia (deseo carnal), pues se ha </w:t>
      </w:r>
      <w:r w:rsidRPr="00D60D85">
        <w:rPr>
          <w:rFonts w:ascii="Arial" w:eastAsia="Times New Roman" w:hAnsi="Arial" w:cs="Arial"/>
          <w:i/>
          <w:sz w:val="24"/>
          <w:szCs w:val="24"/>
          <w:lang w:eastAsia="es-MX"/>
        </w:rPr>
        <w:lastRenderedPageBreak/>
        <w:t xml:space="preserve">visto que el primero de los fines puede no darse por esterilidad, enfermedades, edad avanzada o el simple deseo de no procrear hijos. </w:t>
      </w:r>
    </w:p>
    <w:p w:rsidR="00C61C09" w:rsidRPr="00D60D85" w:rsidRDefault="00C61C09" w:rsidP="00C61C09">
      <w:pPr>
        <w:spacing w:before="100" w:beforeAutospacing="1" w:after="100" w:afterAutospacing="1" w:line="480" w:lineRule="auto"/>
        <w:jc w:val="both"/>
        <w:rPr>
          <w:rFonts w:ascii="Arial" w:eastAsia="Times New Roman" w:hAnsi="Arial" w:cs="Arial"/>
          <w:i/>
          <w:sz w:val="24"/>
          <w:szCs w:val="24"/>
          <w:lang w:eastAsia="es-MX"/>
        </w:rPr>
      </w:pPr>
      <w:r w:rsidRPr="00D60D85">
        <w:rPr>
          <w:rFonts w:ascii="Arial" w:eastAsia="Times New Roman" w:hAnsi="Arial" w:cs="Arial"/>
          <w:b/>
          <w:i/>
          <w:sz w:val="24"/>
          <w:szCs w:val="24"/>
          <w:lang w:eastAsia="es-MX"/>
        </w:rPr>
        <w:t xml:space="preserve">Fidelidad.- </w:t>
      </w:r>
      <w:r w:rsidRPr="00D60D85">
        <w:rPr>
          <w:rFonts w:ascii="Arial" w:eastAsia="Times New Roman" w:hAnsi="Arial" w:cs="Arial"/>
          <w:i/>
          <w:sz w:val="24"/>
          <w:szCs w:val="24"/>
          <w:lang w:eastAsia="es-MX"/>
        </w:rPr>
        <w:t>Es el respeto a la unión.</w:t>
      </w:r>
    </w:p>
    <w:p w:rsidR="00C61C09" w:rsidRPr="00D60D85" w:rsidRDefault="00C61C09" w:rsidP="00C61C09">
      <w:pPr>
        <w:spacing w:before="100" w:beforeAutospacing="1" w:after="100" w:afterAutospacing="1" w:line="480" w:lineRule="auto"/>
        <w:jc w:val="both"/>
        <w:rPr>
          <w:rFonts w:ascii="Arial" w:eastAsia="Times New Roman" w:hAnsi="Arial" w:cs="Arial"/>
          <w:i/>
          <w:sz w:val="24"/>
          <w:szCs w:val="24"/>
          <w:lang w:eastAsia="es-MX"/>
        </w:rPr>
      </w:pPr>
      <w:r w:rsidRPr="00D60D85">
        <w:rPr>
          <w:rFonts w:ascii="Arial" w:eastAsia="Times New Roman" w:hAnsi="Arial" w:cs="Arial"/>
          <w:sz w:val="24"/>
          <w:szCs w:val="24"/>
          <w:lang w:eastAsia="es-MX"/>
        </w:rPr>
        <w:t>Ahora bien esta nueva situación también levanta otras preguntas importantes:</w:t>
      </w:r>
      <w:r w:rsidRPr="00D60D85">
        <w:rPr>
          <w:rFonts w:ascii="Arial" w:eastAsia="Times New Roman" w:hAnsi="Arial" w:cs="Arial"/>
          <w:i/>
          <w:sz w:val="24"/>
          <w:szCs w:val="24"/>
          <w:lang w:eastAsia="es-MX"/>
        </w:rPr>
        <w:t xml:space="preserve"> ¿Acaso es necesario tener una figura paternal o maternal? Si un niño o una niña se </w:t>
      </w:r>
      <w:proofErr w:type="gramStart"/>
      <w:r w:rsidRPr="00D60D85">
        <w:rPr>
          <w:rFonts w:ascii="Arial" w:eastAsia="Times New Roman" w:hAnsi="Arial" w:cs="Arial"/>
          <w:i/>
          <w:sz w:val="24"/>
          <w:szCs w:val="24"/>
          <w:lang w:eastAsia="es-MX"/>
        </w:rPr>
        <w:t>cría</w:t>
      </w:r>
      <w:proofErr w:type="gramEnd"/>
      <w:r w:rsidRPr="00D60D85">
        <w:rPr>
          <w:rFonts w:ascii="Arial" w:eastAsia="Times New Roman" w:hAnsi="Arial" w:cs="Arial"/>
          <w:i/>
          <w:sz w:val="24"/>
          <w:szCs w:val="24"/>
          <w:lang w:eastAsia="es-MX"/>
        </w:rPr>
        <w:t xml:space="preserve"> con dos padres, ¿necesitará una madre? Y si se cría con dos madres, ¿le hará falta una figura paternal? ¿Qué daño psicológico, si alguno, puede causar el criarse en una familia polígama o de padres homosexuales? </w:t>
      </w:r>
    </w:p>
    <w:p w:rsidR="00C61C09" w:rsidRPr="00D60D85" w:rsidRDefault="00C61C09" w:rsidP="00C61C09">
      <w:pPr>
        <w:spacing w:before="100" w:beforeAutospacing="1" w:after="100" w:afterAutospacing="1" w:line="480" w:lineRule="auto"/>
        <w:jc w:val="both"/>
        <w:rPr>
          <w:rFonts w:ascii="Arial" w:eastAsia="Times New Roman" w:hAnsi="Arial" w:cs="Arial"/>
          <w:sz w:val="24"/>
          <w:szCs w:val="24"/>
          <w:lang w:eastAsia="es-MX"/>
        </w:rPr>
      </w:pPr>
      <w:r w:rsidRPr="00D60D85">
        <w:rPr>
          <w:rFonts w:ascii="Arial" w:eastAsia="Times New Roman" w:hAnsi="Arial" w:cs="Arial"/>
          <w:sz w:val="24"/>
          <w:szCs w:val="24"/>
          <w:lang w:eastAsia="es-MX"/>
        </w:rPr>
        <w:t>No hay respuestas objetivas para contestar todos esos cuestionamientos, quizás</w:t>
      </w:r>
      <w:r w:rsidRPr="00D60D85">
        <w:rPr>
          <w:rFonts w:ascii="Arial" w:eastAsia="Times New Roman" w:hAnsi="Arial" w:cs="Arial"/>
          <w:i/>
          <w:sz w:val="24"/>
          <w:szCs w:val="24"/>
          <w:lang w:eastAsia="es-MX"/>
        </w:rPr>
        <w:t xml:space="preserve"> </w:t>
      </w:r>
      <w:r w:rsidRPr="00D60D85">
        <w:rPr>
          <w:rFonts w:ascii="Arial" w:eastAsia="Times New Roman" w:hAnsi="Arial" w:cs="Arial"/>
          <w:sz w:val="24"/>
          <w:szCs w:val="24"/>
          <w:lang w:eastAsia="es-MX"/>
        </w:rPr>
        <w:t xml:space="preserve">se tengan respuestas definitivas en muchos años cuando la sociedad examine la deconstrucción del matrimonio. </w:t>
      </w:r>
    </w:p>
    <w:p w:rsidR="00C61C09" w:rsidRPr="00D60D85" w:rsidRDefault="00C61C09" w:rsidP="00C61C09">
      <w:pPr>
        <w:spacing w:before="100" w:beforeAutospacing="1" w:after="100" w:afterAutospacing="1" w:line="480" w:lineRule="auto"/>
        <w:jc w:val="both"/>
        <w:rPr>
          <w:rFonts w:ascii="Arial" w:eastAsia="Times New Roman" w:hAnsi="Arial" w:cs="Arial"/>
          <w:b/>
          <w:sz w:val="24"/>
          <w:szCs w:val="24"/>
          <w:lang w:eastAsia="es-MX"/>
        </w:rPr>
      </w:pPr>
      <w:r w:rsidRPr="00D60D85">
        <w:rPr>
          <w:rFonts w:ascii="Arial" w:eastAsia="Times New Roman" w:hAnsi="Arial" w:cs="Arial"/>
          <w:b/>
          <w:sz w:val="24"/>
          <w:szCs w:val="24"/>
          <w:lang w:eastAsia="es-MX"/>
        </w:rPr>
        <w:t xml:space="preserve">Tampoco sabemos cuántos tipos de matrimonio surgirán en el futuro. Lo que sí sabemos es que la definición del matrimonio está cambiando y eso tendrá un gran impacto en nuestra sociedad, sea para bien o sea para mal. </w:t>
      </w:r>
    </w:p>
    <w:p w:rsidR="00C61C09" w:rsidRPr="00D60D85" w:rsidRDefault="00C61C09" w:rsidP="00725467">
      <w:pPr>
        <w:tabs>
          <w:tab w:val="left" w:pos="2565"/>
        </w:tabs>
        <w:spacing w:after="100" w:afterAutospacing="1" w:line="240" w:lineRule="auto"/>
        <w:jc w:val="both"/>
        <w:outlineLvl w:val="0"/>
        <w:rPr>
          <w:rFonts w:ascii="Arial" w:hAnsi="Arial" w:cs="Arial"/>
          <w:sz w:val="16"/>
          <w:szCs w:val="16"/>
        </w:rPr>
      </w:pPr>
      <w:r w:rsidRPr="00D60D85">
        <w:rPr>
          <w:rFonts w:ascii="Arial" w:hAnsi="Arial" w:cs="Arial"/>
          <w:sz w:val="16"/>
          <w:szCs w:val="16"/>
        </w:rPr>
        <w:t>UNIVERSIDAD DEL SUR</w:t>
      </w:r>
    </w:p>
    <w:p w:rsidR="00C61C09" w:rsidRPr="00D60D85" w:rsidRDefault="00C61C09" w:rsidP="00725467">
      <w:pPr>
        <w:spacing w:line="240" w:lineRule="auto"/>
        <w:rPr>
          <w:rFonts w:ascii="Arial" w:hAnsi="Arial" w:cs="Arial"/>
          <w:sz w:val="16"/>
          <w:szCs w:val="16"/>
        </w:rPr>
      </w:pPr>
      <w:r w:rsidRPr="00D60D85">
        <w:rPr>
          <w:rFonts w:ascii="Arial" w:hAnsi="Arial" w:cs="Arial"/>
          <w:sz w:val="16"/>
          <w:szCs w:val="16"/>
        </w:rPr>
        <w:t>MAESTRIA EN CONSTITUCIONAL Y AMPARO</w:t>
      </w:r>
    </w:p>
    <w:p w:rsidR="00C61C09" w:rsidRPr="00D60D85" w:rsidRDefault="00C61C09" w:rsidP="00725467">
      <w:pPr>
        <w:spacing w:line="240" w:lineRule="auto"/>
        <w:rPr>
          <w:rFonts w:ascii="Arial" w:eastAsia="Franklin Gothic Book" w:hAnsi="Arial" w:cs="Arial"/>
          <w:sz w:val="16"/>
          <w:szCs w:val="16"/>
        </w:rPr>
      </w:pPr>
      <w:r w:rsidRPr="00D60D85">
        <w:rPr>
          <w:rFonts w:ascii="Arial" w:eastAsia="Franklin Gothic Book" w:hAnsi="Arial" w:cs="Arial"/>
          <w:sz w:val="16"/>
          <w:szCs w:val="16"/>
        </w:rPr>
        <w:t>TECNICAS DE LA INVESTIGACIÓN JURIDICA</w:t>
      </w:r>
    </w:p>
    <w:p w:rsidR="00C61C09" w:rsidRPr="00D60D85" w:rsidRDefault="00C61C09" w:rsidP="00725467">
      <w:pPr>
        <w:spacing w:after="100" w:afterAutospacing="1" w:line="240" w:lineRule="auto"/>
        <w:outlineLvl w:val="0"/>
        <w:rPr>
          <w:rFonts w:ascii="Arial" w:eastAsia="Times New Roman" w:hAnsi="Arial" w:cs="Arial"/>
          <w:bCs/>
          <w:kern w:val="36"/>
          <w:sz w:val="16"/>
          <w:szCs w:val="16"/>
          <w:lang w:eastAsia="es-MX"/>
        </w:rPr>
      </w:pPr>
      <w:r w:rsidRPr="00D60D85">
        <w:rPr>
          <w:rFonts w:ascii="Arial" w:eastAsia="Times New Roman" w:hAnsi="Arial" w:cs="Arial"/>
          <w:bCs/>
          <w:kern w:val="36"/>
          <w:sz w:val="16"/>
          <w:szCs w:val="16"/>
          <w:lang w:eastAsia="es-MX"/>
        </w:rPr>
        <w:t xml:space="preserve">LA DECONSTRUCCIÓN DEL MATRIMONIO </w:t>
      </w:r>
    </w:p>
    <w:p w:rsidR="00C61C09" w:rsidRPr="00D60D85" w:rsidRDefault="00C61C09" w:rsidP="00725467">
      <w:pPr>
        <w:spacing w:line="240" w:lineRule="auto"/>
        <w:rPr>
          <w:rFonts w:ascii="Arial" w:hAnsi="Arial" w:cs="Arial"/>
          <w:sz w:val="16"/>
          <w:szCs w:val="16"/>
        </w:rPr>
      </w:pPr>
      <w:r w:rsidRPr="00D60D85">
        <w:rPr>
          <w:rFonts w:ascii="Arial" w:hAnsi="Arial" w:cs="Arial"/>
          <w:sz w:val="16"/>
          <w:szCs w:val="16"/>
        </w:rPr>
        <w:t>LIC. ROSSMERY YARELY CASTANEYRA GUZMÁN</w:t>
      </w:r>
    </w:p>
    <w:p w:rsidR="00C61C09" w:rsidRPr="00D60D85" w:rsidRDefault="00C61C09" w:rsidP="00725467">
      <w:pPr>
        <w:spacing w:line="240" w:lineRule="auto"/>
        <w:rPr>
          <w:rFonts w:ascii="Arial" w:hAnsi="Arial" w:cs="Arial"/>
          <w:b/>
          <w:sz w:val="16"/>
          <w:szCs w:val="16"/>
        </w:rPr>
      </w:pPr>
      <w:r w:rsidRPr="00D60D85">
        <w:rPr>
          <w:rFonts w:ascii="Arial" w:hAnsi="Arial" w:cs="Arial"/>
          <w:b/>
          <w:sz w:val="16"/>
          <w:szCs w:val="16"/>
        </w:rPr>
        <w:t xml:space="preserve">BIBLIOGRAFÍA </w:t>
      </w:r>
    </w:p>
    <w:p w:rsidR="00C61C09" w:rsidRPr="00D60D85" w:rsidRDefault="00C61C09" w:rsidP="00725467">
      <w:pPr>
        <w:spacing w:line="240" w:lineRule="auto"/>
        <w:rPr>
          <w:rFonts w:ascii="Arial" w:hAnsi="Arial" w:cs="Arial"/>
          <w:sz w:val="16"/>
          <w:szCs w:val="16"/>
        </w:rPr>
      </w:pPr>
      <w:r w:rsidRPr="00D60D85">
        <w:rPr>
          <w:rFonts w:ascii="Arial" w:hAnsi="Arial" w:cs="Arial"/>
          <w:sz w:val="16"/>
          <w:szCs w:val="16"/>
        </w:rPr>
        <w:t>http://es.wikipedia.org/wiki/Matrimonio</w:t>
      </w:r>
    </w:p>
    <w:p w:rsidR="00C61C09" w:rsidRPr="00D60D85" w:rsidRDefault="00C61C09" w:rsidP="00725467">
      <w:pPr>
        <w:spacing w:line="240" w:lineRule="auto"/>
        <w:rPr>
          <w:rFonts w:ascii="Arial" w:hAnsi="Arial" w:cs="Arial"/>
          <w:sz w:val="16"/>
          <w:szCs w:val="16"/>
        </w:rPr>
      </w:pPr>
      <w:r w:rsidRPr="00D60D85">
        <w:rPr>
          <w:rFonts w:ascii="Arial" w:hAnsi="Arial" w:cs="Arial"/>
          <w:sz w:val="16"/>
          <w:szCs w:val="16"/>
        </w:rPr>
        <w:t xml:space="preserve">Edgar </w:t>
      </w:r>
      <w:proofErr w:type="spellStart"/>
      <w:r w:rsidRPr="00D60D85">
        <w:rPr>
          <w:rFonts w:ascii="Arial" w:hAnsi="Arial" w:cs="Arial"/>
          <w:sz w:val="16"/>
          <w:szCs w:val="16"/>
        </w:rPr>
        <w:t>Baqueiro</w:t>
      </w:r>
      <w:proofErr w:type="spellEnd"/>
      <w:r w:rsidRPr="00D60D85">
        <w:rPr>
          <w:rFonts w:ascii="Arial" w:hAnsi="Arial" w:cs="Arial"/>
          <w:sz w:val="16"/>
          <w:szCs w:val="16"/>
        </w:rPr>
        <w:t xml:space="preserve"> Rojas, Diccionarios Jurídicos Temáticos,  Volumen 1, derecho Civil, Editorial </w:t>
      </w:r>
      <w:proofErr w:type="spellStart"/>
      <w:r w:rsidRPr="00D60D85">
        <w:rPr>
          <w:rFonts w:ascii="Arial" w:hAnsi="Arial" w:cs="Arial"/>
          <w:sz w:val="16"/>
          <w:szCs w:val="16"/>
        </w:rPr>
        <w:t>Harla</w:t>
      </w:r>
      <w:proofErr w:type="spellEnd"/>
      <w:r w:rsidRPr="00D60D85">
        <w:rPr>
          <w:rFonts w:ascii="Arial" w:hAnsi="Arial" w:cs="Arial"/>
          <w:sz w:val="16"/>
          <w:szCs w:val="16"/>
        </w:rPr>
        <w:t>.</w:t>
      </w:r>
    </w:p>
    <w:p w:rsidR="00C61C09" w:rsidRPr="00D60D85" w:rsidRDefault="00C61C09" w:rsidP="00725467">
      <w:pPr>
        <w:spacing w:line="240" w:lineRule="auto"/>
        <w:rPr>
          <w:rFonts w:ascii="Arial" w:hAnsi="Arial" w:cs="Arial"/>
          <w:sz w:val="16"/>
          <w:szCs w:val="16"/>
        </w:rPr>
      </w:pPr>
      <w:r w:rsidRPr="00D60D85">
        <w:rPr>
          <w:rFonts w:ascii="Arial" w:hAnsi="Arial" w:cs="Arial"/>
          <w:sz w:val="16"/>
          <w:szCs w:val="16"/>
        </w:rPr>
        <w:t>Rafael de Pina., Derecho Civil Mexicano, Editorial Porrúa, Primera Edición.</w:t>
      </w:r>
    </w:p>
    <w:p w:rsidR="00DC7304" w:rsidRPr="00D60D85" w:rsidRDefault="00C61C09" w:rsidP="00725467">
      <w:pPr>
        <w:spacing w:line="240" w:lineRule="auto"/>
      </w:pPr>
      <w:r w:rsidRPr="00D60D85">
        <w:rPr>
          <w:rFonts w:ascii="Arial" w:hAnsi="Arial" w:cs="Arial"/>
          <w:sz w:val="16"/>
          <w:szCs w:val="16"/>
        </w:rPr>
        <w:t xml:space="preserve">Usted y la Ley, Selecciones del </w:t>
      </w:r>
      <w:proofErr w:type="spellStart"/>
      <w:r w:rsidRPr="00D60D85">
        <w:rPr>
          <w:rFonts w:ascii="Arial" w:hAnsi="Arial" w:cs="Arial"/>
          <w:sz w:val="16"/>
          <w:szCs w:val="16"/>
        </w:rPr>
        <w:t>Reader’s</w:t>
      </w:r>
      <w:proofErr w:type="spellEnd"/>
      <w:r w:rsidRPr="00D60D85">
        <w:rPr>
          <w:rFonts w:ascii="Arial" w:hAnsi="Arial" w:cs="Arial"/>
          <w:sz w:val="16"/>
          <w:szCs w:val="16"/>
        </w:rPr>
        <w:t xml:space="preserve"> </w:t>
      </w:r>
      <w:proofErr w:type="spellStart"/>
      <w:r w:rsidRPr="00D60D85">
        <w:rPr>
          <w:rFonts w:ascii="Arial" w:hAnsi="Arial" w:cs="Arial"/>
          <w:sz w:val="16"/>
          <w:szCs w:val="16"/>
        </w:rPr>
        <w:t>Digest</w:t>
      </w:r>
      <w:proofErr w:type="spellEnd"/>
      <w:r w:rsidRPr="00D60D85">
        <w:rPr>
          <w:rFonts w:ascii="Arial" w:hAnsi="Arial" w:cs="Arial"/>
          <w:sz w:val="16"/>
          <w:szCs w:val="16"/>
        </w:rPr>
        <w:t>, Primea Edición</w:t>
      </w:r>
      <w:r w:rsidR="00725467" w:rsidRPr="00D60D85">
        <w:rPr>
          <w:rFonts w:ascii="Arial" w:hAnsi="Arial" w:cs="Arial"/>
          <w:sz w:val="16"/>
          <w:szCs w:val="16"/>
        </w:rPr>
        <w:t>.</w:t>
      </w:r>
    </w:p>
    <w:sectPr w:rsidR="00DC7304" w:rsidRPr="00D60D85" w:rsidSect="00E57F9E">
      <w:footerReference w:type="default" r:id="rId7"/>
      <w:pgSz w:w="12240" w:h="15840"/>
      <w:pgMar w:top="1417" w:right="1701" w:bottom="1417" w:left="1701" w:header="708" w:footer="708" w:gutter="0"/>
      <w:pgBorders w:offsetFrom="page">
        <w:top w:val="single" w:sz="18" w:space="24" w:color="auto" w:shadow="1"/>
        <w:left w:val="single" w:sz="18" w:space="24" w:color="auto" w:shadow="1"/>
        <w:bottom w:val="single" w:sz="18" w:space="24" w:color="auto" w:shadow="1"/>
        <w:right w:val="single" w:sz="18" w:space="24" w:color="auto"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B83" w:rsidRDefault="00050B83" w:rsidP="00725467">
      <w:pPr>
        <w:spacing w:after="0" w:line="240" w:lineRule="auto"/>
      </w:pPr>
      <w:r>
        <w:separator/>
      </w:r>
    </w:p>
  </w:endnote>
  <w:endnote w:type="continuationSeparator" w:id="0">
    <w:p w:rsidR="00050B83" w:rsidRDefault="00050B83" w:rsidP="007254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Franklin Gothic Book">
    <w:altName w:val="Franklin Gothic Medium"/>
    <w:charset w:val="00"/>
    <w:family w:val="swiss"/>
    <w:pitch w:val="variable"/>
    <w:sig w:usb0="00000001"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68706"/>
      <w:docPartObj>
        <w:docPartGallery w:val="Page Numbers (Bottom of Page)"/>
        <w:docPartUnique/>
      </w:docPartObj>
    </w:sdtPr>
    <w:sdtContent>
      <w:p w:rsidR="00725467" w:rsidRDefault="00540E4E">
        <w:pPr>
          <w:pStyle w:val="Piedepgina"/>
          <w:jc w:val="center"/>
        </w:pPr>
        <w:fldSimple w:instr=" PAGE   \* MERGEFORMAT ">
          <w:r w:rsidR="00D60D85">
            <w:rPr>
              <w:noProof/>
            </w:rPr>
            <w:t>4</w:t>
          </w:r>
        </w:fldSimple>
      </w:p>
    </w:sdtContent>
  </w:sdt>
  <w:p w:rsidR="00725467" w:rsidRDefault="0072546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B83" w:rsidRDefault="00050B83" w:rsidP="00725467">
      <w:pPr>
        <w:spacing w:after="0" w:line="240" w:lineRule="auto"/>
      </w:pPr>
      <w:r>
        <w:separator/>
      </w:r>
    </w:p>
  </w:footnote>
  <w:footnote w:type="continuationSeparator" w:id="0">
    <w:p w:rsidR="00050B83" w:rsidRDefault="00050B83" w:rsidP="0072546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5121">
      <o:colormru v:ext="edit" colors="#fcc,#969696"/>
      <o:colormenu v:ext="edit" fillcolor="none [3214]"/>
    </o:shapedefaults>
  </w:hdrShapeDefaults>
  <w:footnotePr>
    <w:footnote w:id="-1"/>
    <w:footnote w:id="0"/>
  </w:footnotePr>
  <w:endnotePr>
    <w:endnote w:id="-1"/>
    <w:endnote w:id="0"/>
  </w:endnotePr>
  <w:compat/>
  <w:rsids>
    <w:rsidRoot w:val="0090670B"/>
    <w:rsid w:val="00050B83"/>
    <w:rsid w:val="00074079"/>
    <w:rsid w:val="000851C2"/>
    <w:rsid w:val="00177CD6"/>
    <w:rsid w:val="001B03DD"/>
    <w:rsid w:val="003850A3"/>
    <w:rsid w:val="0041692D"/>
    <w:rsid w:val="00540E4E"/>
    <w:rsid w:val="00725467"/>
    <w:rsid w:val="007272D2"/>
    <w:rsid w:val="00760CA8"/>
    <w:rsid w:val="008A2551"/>
    <w:rsid w:val="0090670B"/>
    <w:rsid w:val="009260C4"/>
    <w:rsid w:val="009B60B4"/>
    <w:rsid w:val="009E16F4"/>
    <w:rsid w:val="00C61C09"/>
    <w:rsid w:val="00D519EC"/>
    <w:rsid w:val="00D60D85"/>
    <w:rsid w:val="00D63C31"/>
    <w:rsid w:val="00DC7304"/>
    <w:rsid w:val="00DD7C43"/>
    <w:rsid w:val="00E311D9"/>
    <w:rsid w:val="00E57F9E"/>
    <w:rsid w:val="00EE0983"/>
    <w:rsid w:val="00F201A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121">
      <o:colormru v:ext="edit" colors="#fcc,#969696"/>
      <o:colormenu v:ext="edit" fillcolor="none [321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551"/>
  </w:style>
  <w:style w:type="paragraph" w:styleId="Ttulo1">
    <w:name w:val="heading 1"/>
    <w:basedOn w:val="Normal"/>
    <w:link w:val="Ttulo1Car"/>
    <w:uiPriority w:val="9"/>
    <w:qFormat/>
    <w:rsid w:val="0090670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0670B"/>
    <w:rPr>
      <w:rFonts w:ascii="Times New Roman" w:eastAsia="Times New Roman" w:hAnsi="Times New Roman" w:cs="Times New Roman"/>
      <w:b/>
      <w:bCs/>
      <w:kern w:val="36"/>
      <w:sz w:val="48"/>
      <w:szCs w:val="48"/>
      <w:lang w:eastAsia="es-MX"/>
    </w:rPr>
  </w:style>
  <w:style w:type="paragraph" w:customStyle="1" w:styleId="bajada">
    <w:name w:val="bajada"/>
    <w:basedOn w:val="Normal"/>
    <w:rsid w:val="0090670B"/>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90670B"/>
    <w:rPr>
      <w:strike w:val="0"/>
      <w:dstrike w:val="0"/>
      <w:color w:val="0000FF"/>
      <w:u w:val="none"/>
      <w:effect w:val="none"/>
    </w:rPr>
  </w:style>
  <w:style w:type="paragraph" w:styleId="NormalWeb">
    <w:name w:val="Normal (Web)"/>
    <w:basedOn w:val="Normal"/>
    <w:uiPriority w:val="99"/>
    <w:unhideWhenUsed/>
    <w:rsid w:val="0090670B"/>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3850A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850A3"/>
    <w:rPr>
      <w:rFonts w:ascii="Tahoma" w:hAnsi="Tahoma" w:cs="Tahoma"/>
      <w:sz w:val="16"/>
      <w:szCs w:val="16"/>
    </w:rPr>
  </w:style>
  <w:style w:type="paragraph" w:styleId="Encabezado">
    <w:name w:val="header"/>
    <w:basedOn w:val="Normal"/>
    <w:link w:val="EncabezadoCar"/>
    <w:uiPriority w:val="99"/>
    <w:semiHidden/>
    <w:unhideWhenUsed/>
    <w:rsid w:val="0072546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725467"/>
  </w:style>
  <w:style w:type="paragraph" w:styleId="Piedepgina">
    <w:name w:val="footer"/>
    <w:basedOn w:val="Normal"/>
    <w:link w:val="PiedepginaCar"/>
    <w:uiPriority w:val="99"/>
    <w:unhideWhenUsed/>
    <w:rsid w:val="0072546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5467"/>
  </w:style>
</w:styles>
</file>

<file path=word/webSettings.xml><?xml version="1.0" encoding="utf-8"?>
<w:webSettings xmlns:r="http://schemas.openxmlformats.org/officeDocument/2006/relationships" xmlns:w="http://schemas.openxmlformats.org/wordprocessingml/2006/main">
  <w:divs>
    <w:div w:id="350423164">
      <w:bodyDiv w:val="1"/>
      <w:marLeft w:val="0"/>
      <w:marRight w:val="0"/>
      <w:marTop w:val="0"/>
      <w:marBottom w:val="0"/>
      <w:divBdr>
        <w:top w:val="none" w:sz="0" w:space="0" w:color="auto"/>
        <w:left w:val="none" w:sz="0" w:space="0" w:color="auto"/>
        <w:bottom w:val="none" w:sz="0" w:space="0" w:color="auto"/>
        <w:right w:val="none" w:sz="0" w:space="0" w:color="auto"/>
      </w:divBdr>
      <w:divsChild>
        <w:div w:id="1808620037">
          <w:marLeft w:val="0"/>
          <w:marRight w:val="0"/>
          <w:marTop w:val="0"/>
          <w:marBottom w:val="0"/>
          <w:divBdr>
            <w:top w:val="single" w:sz="6" w:space="2" w:color="000000"/>
            <w:left w:val="single" w:sz="6" w:space="2" w:color="000000"/>
            <w:bottom w:val="single" w:sz="6" w:space="2" w:color="000000"/>
            <w:right w:val="single" w:sz="6" w:space="2" w:color="000000"/>
          </w:divBdr>
        </w:div>
      </w:divsChild>
    </w:div>
    <w:div w:id="819034433">
      <w:bodyDiv w:val="1"/>
      <w:marLeft w:val="0"/>
      <w:marRight w:val="0"/>
      <w:marTop w:val="0"/>
      <w:marBottom w:val="0"/>
      <w:divBdr>
        <w:top w:val="none" w:sz="0" w:space="0" w:color="auto"/>
        <w:left w:val="none" w:sz="0" w:space="0" w:color="auto"/>
        <w:bottom w:val="none" w:sz="0" w:space="0" w:color="auto"/>
        <w:right w:val="none" w:sz="0" w:space="0" w:color="auto"/>
      </w:divBdr>
      <w:divsChild>
        <w:div w:id="437022719">
          <w:marLeft w:val="0"/>
          <w:marRight w:val="0"/>
          <w:marTop w:val="0"/>
          <w:marBottom w:val="0"/>
          <w:divBdr>
            <w:top w:val="single" w:sz="6" w:space="2" w:color="000000"/>
            <w:left w:val="single" w:sz="6" w:space="2" w:color="000000"/>
            <w:bottom w:val="single" w:sz="6" w:space="2" w:color="000000"/>
            <w:right w:val="single" w:sz="6" w:space="2" w:color="000000"/>
          </w:divBdr>
        </w:div>
      </w:divsChild>
    </w:div>
    <w:div w:id="1462698232">
      <w:bodyDiv w:val="1"/>
      <w:marLeft w:val="0"/>
      <w:marRight w:val="0"/>
      <w:marTop w:val="0"/>
      <w:marBottom w:val="0"/>
      <w:divBdr>
        <w:top w:val="none" w:sz="0" w:space="0" w:color="auto"/>
        <w:left w:val="none" w:sz="0" w:space="0" w:color="auto"/>
        <w:bottom w:val="none" w:sz="0" w:space="0" w:color="auto"/>
        <w:right w:val="none" w:sz="0" w:space="0" w:color="auto"/>
      </w:divBdr>
      <w:divsChild>
        <w:div w:id="1661694376">
          <w:marLeft w:val="0"/>
          <w:marRight w:val="0"/>
          <w:marTop w:val="0"/>
          <w:marBottom w:val="0"/>
          <w:divBdr>
            <w:top w:val="single" w:sz="6" w:space="2" w:color="000000"/>
            <w:left w:val="single" w:sz="6" w:space="2" w:color="000000"/>
            <w:bottom w:val="single" w:sz="6" w:space="2" w:color="000000"/>
            <w:right w:val="single" w:sz="6" w:space="2" w:color="000000"/>
          </w:divBdr>
        </w:div>
      </w:divsChild>
    </w:div>
    <w:div w:id="1861822512">
      <w:bodyDiv w:val="1"/>
      <w:marLeft w:val="0"/>
      <w:marRight w:val="0"/>
      <w:marTop w:val="0"/>
      <w:marBottom w:val="0"/>
      <w:divBdr>
        <w:top w:val="none" w:sz="0" w:space="0" w:color="auto"/>
        <w:left w:val="none" w:sz="0" w:space="0" w:color="auto"/>
        <w:bottom w:val="none" w:sz="0" w:space="0" w:color="auto"/>
        <w:right w:val="none" w:sz="0" w:space="0" w:color="auto"/>
      </w:divBdr>
      <w:divsChild>
        <w:div w:id="1138648784">
          <w:marLeft w:val="0"/>
          <w:marRight w:val="0"/>
          <w:marTop w:val="0"/>
          <w:marBottom w:val="0"/>
          <w:divBdr>
            <w:top w:val="none" w:sz="0" w:space="0" w:color="auto"/>
            <w:left w:val="none" w:sz="0" w:space="0" w:color="auto"/>
            <w:bottom w:val="none" w:sz="0" w:space="0" w:color="auto"/>
            <w:right w:val="none" w:sz="0" w:space="0" w:color="auto"/>
          </w:divBdr>
          <w:divsChild>
            <w:div w:id="975992091">
              <w:marLeft w:val="0"/>
              <w:marRight w:val="0"/>
              <w:marTop w:val="0"/>
              <w:marBottom w:val="0"/>
              <w:divBdr>
                <w:top w:val="none" w:sz="0" w:space="0" w:color="auto"/>
                <w:left w:val="none" w:sz="0" w:space="0" w:color="auto"/>
                <w:bottom w:val="none" w:sz="0" w:space="0" w:color="auto"/>
                <w:right w:val="none" w:sz="0" w:space="0" w:color="auto"/>
              </w:divBdr>
              <w:divsChild>
                <w:div w:id="1070538969">
                  <w:marLeft w:val="0"/>
                  <w:marRight w:val="0"/>
                  <w:marTop w:val="0"/>
                  <w:marBottom w:val="0"/>
                  <w:divBdr>
                    <w:top w:val="none" w:sz="0" w:space="0" w:color="auto"/>
                    <w:left w:val="none" w:sz="0" w:space="0" w:color="auto"/>
                    <w:bottom w:val="none" w:sz="0" w:space="0" w:color="auto"/>
                    <w:right w:val="none" w:sz="0" w:space="0" w:color="auto"/>
                  </w:divBdr>
                  <w:divsChild>
                    <w:div w:id="866991770">
                      <w:marLeft w:val="0"/>
                      <w:marRight w:val="0"/>
                      <w:marTop w:val="0"/>
                      <w:marBottom w:val="0"/>
                      <w:divBdr>
                        <w:top w:val="none" w:sz="0" w:space="0" w:color="auto"/>
                        <w:left w:val="none" w:sz="0" w:space="0" w:color="auto"/>
                        <w:bottom w:val="none" w:sz="0" w:space="0" w:color="auto"/>
                        <w:right w:val="none" w:sz="0" w:space="0" w:color="auto"/>
                      </w:divBdr>
                      <w:divsChild>
                        <w:div w:id="170997461">
                          <w:marLeft w:val="0"/>
                          <w:marRight w:val="0"/>
                          <w:marTop w:val="0"/>
                          <w:marBottom w:val="0"/>
                          <w:divBdr>
                            <w:top w:val="none" w:sz="0" w:space="0" w:color="auto"/>
                            <w:left w:val="none" w:sz="0" w:space="0" w:color="auto"/>
                            <w:bottom w:val="none" w:sz="0" w:space="0" w:color="auto"/>
                            <w:right w:val="none" w:sz="0" w:space="0" w:color="auto"/>
                          </w:divBdr>
                          <w:divsChild>
                            <w:div w:id="144187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397775">
      <w:bodyDiv w:val="1"/>
      <w:marLeft w:val="0"/>
      <w:marRight w:val="0"/>
      <w:marTop w:val="0"/>
      <w:marBottom w:val="0"/>
      <w:divBdr>
        <w:top w:val="none" w:sz="0" w:space="0" w:color="auto"/>
        <w:left w:val="none" w:sz="0" w:space="0" w:color="auto"/>
        <w:bottom w:val="none" w:sz="0" w:space="0" w:color="auto"/>
        <w:right w:val="none" w:sz="0" w:space="0" w:color="auto"/>
      </w:divBdr>
      <w:divsChild>
        <w:div w:id="1480071019">
          <w:marLeft w:val="0"/>
          <w:marRight w:val="0"/>
          <w:marTop w:val="0"/>
          <w:marBottom w:val="0"/>
          <w:divBdr>
            <w:top w:val="none" w:sz="0" w:space="0" w:color="auto"/>
            <w:left w:val="none" w:sz="0" w:space="0" w:color="auto"/>
            <w:bottom w:val="none" w:sz="0" w:space="0" w:color="auto"/>
            <w:right w:val="none" w:sz="0" w:space="0" w:color="auto"/>
          </w:divBdr>
          <w:divsChild>
            <w:div w:id="1556156209">
              <w:marLeft w:val="0"/>
              <w:marRight w:val="0"/>
              <w:marTop w:val="0"/>
              <w:marBottom w:val="0"/>
              <w:divBdr>
                <w:top w:val="none" w:sz="0" w:space="0" w:color="auto"/>
                <w:left w:val="none" w:sz="0" w:space="0" w:color="auto"/>
                <w:bottom w:val="none" w:sz="0" w:space="0" w:color="auto"/>
                <w:right w:val="none" w:sz="0" w:space="0" w:color="auto"/>
              </w:divBdr>
              <w:divsChild>
                <w:div w:id="1057973217">
                  <w:marLeft w:val="0"/>
                  <w:marRight w:val="0"/>
                  <w:marTop w:val="0"/>
                  <w:marBottom w:val="0"/>
                  <w:divBdr>
                    <w:top w:val="none" w:sz="0" w:space="0" w:color="auto"/>
                    <w:left w:val="none" w:sz="0" w:space="0" w:color="auto"/>
                    <w:bottom w:val="none" w:sz="0" w:space="0" w:color="auto"/>
                    <w:right w:val="none" w:sz="0" w:space="0" w:color="auto"/>
                  </w:divBdr>
                  <w:divsChild>
                    <w:div w:id="138059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Viajes">
  <a:themeElements>
    <a:clrScheme name="Viajes">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Viajes">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Viajes">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4</Pages>
  <Words>881</Words>
  <Characters>4847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Ba-k.com</dc:creator>
  <cp:keywords/>
  <dc:description/>
  <cp:lastModifiedBy>test</cp:lastModifiedBy>
  <cp:revision>19</cp:revision>
  <dcterms:created xsi:type="dcterms:W3CDTF">2009-03-17T05:47:00Z</dcterms:created>
  <dcterms:modified xsi:type="dcterms:W3CDTF">2011-09-05T07:48:00Z</dcterms:modified>
</cp:coreProperties>
</file>