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6F5" w:rsidRDefault="00F706F5" w:rsidP="00F706F5">
      <w:pPr>
        <w:jc w:val="both"/>
        <w:rPr>
          <w:rFonts w:ascii="Arial" w:hAnsi="Arial" w:cs="Arial"/>
          <w:sz w:val="24"/>
          <w:szCs w:val="24"/>
        </w:rPr>
      </w:pPr>
      <w:r w:rsidRPr="00F706F5">
        <w:rPr>
          <w:rFonts w:ascii="Arial" w:hAnsi="Arial" w:cs="Arial"/>
          <w:sz w:val="24"/>
          <w:szCs w:val="24"/>
        </w:rPr>
        <w:t>O</w:t>
      </w:r>
      <w:r w:rsidRPr="00F706F5">
        <w:rPr>
          <w:rFonts w:ascii="Arial" w:hAnsi="Arial" w:cs="Arial"/>
          <w:sz w:val="24"/>
          <w:szCs w:val="24"/>
        </w:rPr>
        <w:t>bjetivos</w:t>
      </w:r>
    </w:p>
    <w:p w:rsidR="00F706F5" w:rsidRPr="00F706F5" w:rsidRDefault="00F706F5" w:rsidP="00F706F5">
      <w:pPr>
        <w:jc w:val="both"/>
        <w:rPr>
          <w:rFonts w:ascii="Arial" w:hAnsi="Arial" w:cs="Arial"/>
          <w:sz w:val="24"/>
          <w:szCs w:val="24"/>
        </w:rPr>
      </w:pPr>
    </w:p>
    <w:p w:rsidR="00F706F5" w:rsidRPr="00F706F5" w:rsidRDefault="00F706F5" w:rsidP="00F706F5">
      <w:pPr>
        <w:pStyle w:val="Prrafodelista"/>
        <w:numPr>
          <w:ilvl w:val="0"/>
          <w:numId w:val="2"/>
        </w:numPr>
        <w:jc w:val="both"/>
        <w:rPr>
          <w:rFonts w:ascii="Arial" w:hAnsi="Arial" w:cs="Arial"/>
          <w:sz w:val="24"/>
          <w:szCs w:val="24"/>
        </w:rPr>
      </w:pPr>
      <w:r w:rsidRPr="00F706F5">
        <w:rPr>
          <w:rFonts w:ascii="Arial" w:hAnsi="Arial" w:cs="Arial"/>
          <w:sz w:val="24"/>
          <w:szCs w:val="24"/>
        </w:rPr>
        <w:t>Estudiar teóricamente las aplicaciones que tienen lo</w:t>
      </w:r>
      <w:r w:rsidR="003A3D76">
        <w:rPr>
          <w:rFonts w:ascii="Arial" w:hAnsi="Arial" w:cs="Arial"/>
          <w:sz w:val="24"/>
          <w:szCs w:val="24"/>
        </w:rPr>
        <w:t>s principales motores de inducción</w:t>
      </w:r>
      <w:r w:rsidRPr="00F706F5">
        <w:rPr>
          <w:rFonts w:ascii="Arial" w:hAnsi="Arial" w:cs="Arial"/>
          <w:sz w:val="24"/>
          <w:szCs w:val="24"/>
        </w:rPr>
        <w:t xml:space="preserve"> y </w:t>
      </w:r>
      <w:r w:rsidRPr="00F706F5">
        <w:rPr>
          <w:rFonts w:ascii="Arial" w:hAnsi="Arial" w:cs="Arial"/>
          <w:sz w:val="24"/>
          <w:szCs w:val="24"/>
        </w:rPr>
        <w:t>de corriente continua</w:t>
      </w:r>
    </w:p>
    <w:p w:rsidR="00F706F5" w:rsidRPr="00F706F5" w:rsidRDefault="00F706F5" w:rsidP="00F706F5">
      <w:pPr>
        <w:pStyle w:val="Prrafodelista"/>
        <w:numPr>
          <w:ilvl w:val="0"/>
          <w:numId w:val="2"/>
        </w:numPr>
        <w:jc w:val="both"/>
        <w:rPr>
          <w:rFonts w:ascii="Arial" w:hAnsi="Arial" w:cs="Arial"/>
          <w:sz w:val="24"/>
          <w:szCs w:val="24"/>
        </w:rPr>
      </w:pPr>
      <w:r w:rsidRPr="00F706F5">
        <w:rPr>
          <w:rFonts w:ascii="Arial" w:hAnsi="Arial" w:cs="Arial"/>
          <w:sz w:val="24"/>
          <w:szCs w:val="24"/>
        </w:rPr>
        <w:t>Conocer los principales tipos de motores, así como los principios básicos de funcionamiento.</w:t>
      </w:r>
    </w:p>
    <w:p w:rsidR="00F706F5" w:rsidRPr="00F706F5" w:rsidRDefault="00F706F5" w:rsidP="00F706F5">
      <w:pPr>
        <w:pStyle w:val="Prrafodelista"/>
        <w:numPr>
          <w:ilvl w:val="0"/>
          <w:numId w:val="2"/>
        </w:numPr>
        <w:jc w:val="both"/>
        <w:rPr>
          <w:rFonts w:ascii="Arial" w:hAnsi="Arial" w:cs="Arial"/>
          <w:sz w:val="24"/>
          <w:szCs w:val="24"/>
        </w:rPr>
      </w:pPr>
      <w:r w:rsidRPr="00F706F5">
        <w:rPr>
          <w:rFonts w:ascii="Arial" w:hAnsi="Arial" w:cs="Arial"/>
          <w:sz w:val="24"/>
          <w:szCs w:val="24"/>
        </w:rPr>
        <w:t>Analizar las aplicaciones q</w:t>
      </w:r>
      <w:r w:rsidR="003A3D76">
        <w:rPr>
          <w:rFonts w:ascii="Arial" w:hAnsi="Arial" w:cs="Arial"/>
          <w:sz w:val="24"/>
          <w:szCs w:val="24"/>
        </w:rPr>
        <w:t>ue tienen los motores de inducción</w:t>
      </w:r>
      <w:r w:rsidRPr="00F706F5">
        <w:rPr>
          <w:rFonts w:ascii="Arial" w:hAnsi="Arial" w:cs="Arial"/>
          <w:sz w:val="24"/>
          <w:szCs w:val="24"/>
        </w:rPr>
        <w:t xml:space="preserve"> y de corriente continua.</w:t>
      </w:r>
    </w:p>
    <w:p w:rsidR="00F706F5" w:rsidRPr="00F706F5" w:rsidRDefault="00F706F5" w:rsidP="00F706F5">
      <w:pPr>
        <w:pStyle w:val="Prrafodelista"/>
        <w:numPr>
          <w:ilvl w:val="0"/>
          <w:numId w:val="2"/>
        </w:numPr>
        <w:jc w:val="both"/>
        <w:rPr>
          <w:rFonts w:ascii="Arial" w:hAnsi="Arial" w:cs="Arial"/>
          <w:sz w:val="24"/>
          <w:szCs w:val="24"/>
        </w:rPr>
      </w:pPr>
      <w:r w:rsidRPr="00F706F5">
        <w:rPr>
          <w:rFonts w:ascii="Arial" w:hAnsi="Arial" w:cs="Arial"/>
          <w:sz w:val="24"/>
          <w:szCs w:val="24"/>
        </w:rPr>
        <w:t>Conocer las partes principales de ambos motores</w:t>
      </w:r>
      <w:r w:rsidRPr="00F706F5">
        <w:rPr>
          <w:rFonts w:ascii="Arial" w:hAnsi="Arial" w:cs="Arial"/>
          <w:sz w:val="24"/>
          <w:szCs w:val="24"/>
        </w:rPr>
        <w:t>.</w:t>
      </w: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F706F5" w:rsidRDefault="00F706F5" w:rsidP="00F706F5">
      <w:pPr>
        <w:jc w:val="both"/>
        <w:rPr>
          <w:rFonts w:ascii="Arial" w:hAnsi="Arial" w:cs="Arial"/>
          <w:sz w:val="24"/>
          <w:szCs w:val="24"/>
        </w:rPr>
      </w:pPr>
    </w:p>
    <w:p w:rsidR="00316AD6" w:rsidRDefault="00F706F5" w:rsidP="00F706F5">
      <w:pPr>
        <w:jc w:val="both"/>
        <w:rPr>
          <w:rFonts w:ascii="Arial" w:hAnsi="Arial" w:cs="Arial"/>
          <w:sz w:val="24"/>
          <w:szCs w:val="24"/>
        </w:rPr>
      </w:pPr>
      <w:r>
        <w:rPr>
          <w:rFonts w:ascii="Arial" w:hAnsi="Arial" w:cs="Arial"/>
          <w:sz w:val="24"/>
          <w:szCs w:val="24"/>
        </w:rPr>
        <w:lastRenderedPageBreak/>
        <w:t>Introducción</w:t>
      </w:r>
    </w:p>
    <w:p w:rsidR="003A3D76" w:rsidRDefault="003A3D76" w:rsidP="003A3D76">
      <w:pPr>
        <w:jc w:val="both"/>
        <w:rPr>
          <w:rFonts w:ascii="Arial" w:hAnsi="Arial" w:cs="Arial"/>
          <w:sz w:val="24"/>
          <w:szCs w:val="24"/>
        </w:rPr>
      </w:pPr>
    </w:p>
    <w:p w:rsidR="00F706F5" w:rsidRPr="00F706F5" w:rsidRDefault="00F706F5" w:rsidP="003A3D76">
      <w:pPr>
        <w:jc w:val="both"/>
        <w:rPr>
          <w:rFonts w:ascii="Arial" w:hAnsi="Arial" w:cs="Arial"/>
          <w:sz w:val="24"/>
          <w:szCs w:val="24"/>
        </w:rPr>
      </w:pPr>
      <w:r w:rsidRPr="00F706F5">
        <w:rPr>
          <w:rFonts w:ascii="Arial" w:hAnsi="Arial" w:cs="Arial"/>
          <w:sz w:val="24"/>
          <w:szCs w:val="24"/>
        </w:rPr>
        <w:t>Un motor es una máquina capaz de transformar la energía almacenada en combustibles, baterías u otras fuentes, en energía mecánica capaz de realizar un trabajo. En los automóviles este efecto es una fuerza que produce el movimiento.</w:t>
      </w:r>
    </w:p>
    <w:p w:rsidR="00F706F5" w:rsidRDefault="003A3D76" w:rsidP="003A3D76">
      <w:pPr>
        <w:jc w:val="both"/>
        <w:rPr>
          <w:rFonts w:ascii="Arial" w:hAnsi="Arial" w:cs="Arial"/>
          <w:sz w:val="24"/>
          <w:szCs w:val="24"/>
        </w:rPr>
      </w:pPr>
      <w:r w:rsidRPr="003A3D76">
        <w:rPr>
          <w:rFonts w:ascii="Arial" w:hAnsi="Arial" w:cs="Arial"/>
          <w:sz w:val="24"/>
          <w:szCs w:val="24"/>
        </w:rPr>
        <w:t xml:space="preserve">El principio de funcionamiento de los motores de encendido a chispa o a gasolina fue enunciado por </w:t>
      </w:r>
      <w:proofErr w:type="spellStart"/>
      <w:r w:rsidRPr="003A3D76">
        <w:rPr>
          <w:rFonts w:ascii="Arial" w:hAnsi="Arial" w:cs="Arial"/>
          <w:sz w:val="24"/>
          <w:szCs w:val="24"/>
        </w:rPr>
        <w:t>Beau</w:t>
      </w:r>
      <w:proofErr w:type="spellEnd"/>
      <w:r w:rsidRPr="003A3D76">
        <w:rPr>
          <w:rFonts w:ascii="Arial" w:hAnsi="Arial" w:cs="Arial"/>
          <w:sz w:val="24"/>
          <w:szCs w:val="24"/>
        </w:rPr>
        <w:t xml:space="preserve"> de Rochas (combustión a volumen constante) y llevado a la práctica por el alemán Otto en 1862, por eso el ciclo de transformaciones que realiza el fluido en el  interior del motor se denomina ciclo Otto.</w:t>
      </w:r>
    </w:p>
    <w:p w:rsidR="003A3D76" w:rsidRPr="003A3D76" w:rsidRDefault="003A3D76" w:rsidP="003A3D76">
      <w:pPr>
        <w:jc w:val="both"/>
        <w:rPr>
          <w:rFonts w:ascii="Arial" w:hAnsi="Arial" w:cs="Arial"/>
          <w:sz w:val="24"/>
          <w:szCs w:val="24"/>
        </w:rPr>
      </w:pPr>
      <w:r w:rsidRPr="003A3D76">
        <w:rPr>
          <w:rFonts w:ascii="Arial" w:hAnsi="Arial" w:cs="Arial"/>
          <w:sz w:val="24"/>
          <w:szCs w:val="24"/>
        </w:rPr>
        <w:t>Los motores se utilizan para realizar un trabajo mecánico, su utilización es muy variada y el rango de aplicaciones es muy amplio, se los puede ver accionando, bombas de superficie, generadores, vehículos, compresores, etc.</w:t>
      </w:r>
    </w:p>
    <w:p w:rsidR="003A3D76" w:rsidRDefault="003A3D76" w:rsidP="003A3D76">
      <w:pPr>
        <w:jc w:val="both"/>
        <w:rPr>
          <w:rFonts w:ascii="Arial" w:hAnsi="Arial" w:cs="Arial"/>
          <w:sz w:val="24"/>
          <w:szCs w:val="24"/>
        </w:rPr>
      </w:pPr>
    </w:p>
    <w:p w:rsidR="00F706F5" w:rsidRPr="00F706F5" w:rsidRDefault="00F706F5" w:rsidP="003A3D76">
      <w:pPr>
        <w:jc w:val="both"/>
        <w:rPr>
          <w:rFonts w:ascii="Arial" w:hAnsi="Arial" w:cs="Arial"/>
          <w:sz w:val="24"/>
          <w:szCs w:val="24"/>
        </w:rPr>
      </w:pPr>
      <w:r w:rsidRPr="00F706F5">
        <w:rPr>
          <w:rFonts w:ascii="Arial" w:hAnsi="Arial" w:cs="Arial"/>
          <w:sz w:val="24"/>
          <w:szCs w:val="24"/>
        </w:rPr>
        <w:t>Existen diversos tipos, siendo común clasificarlos en:</w:t>
      </w:r>
    </w:p>
    <w:p w:rsidR="00F706F5" w:rsidRDefault="00F706F5" w:rsidP="003A3D76">
      <w:pPr>
        <w:pStyle w:val="Prrafodelista"/>
        <w:numPr>
          <w:ilvl w:val="0"/>
          <w:numId w:val="1"/>
        </w:numPr>
        <w:jc w:val="both"/>
        <w:rPr>
          <w:rFonts w:ascii="Arial" w:hAnsi="Arial" w:cs="Arial"/>
          <w:sz w:val="24"/>
          <w:szCs w:val="24"/>
        </w:rPr>
      </w:pPr>
      <w:r w:rsidRPr="00F706F5">
        <w:rPr>
          <w:rFonts w:ascii="Arial" w:hAnsi="Arial" w:cs="Arial"/>
          <w:sz w:val="24"/>
          <w:szCs w:val="24"/>
        </w:rPr>
        <w:t xml:space="preserve">Motores térmicos: </w:t>
      </w:r>
      <w:r w:rsidRPr="00F706F5">
        <w:rPr>
          <w:rFonts w:ascii="Arial" w:hAnsi="Arial" w:cs="Arial"/>
          <w:sz w:val="24"/>
          <w:szCs w:val="24"/>
        </w:rPr>
        <w:t xml:space="preserve">cuando el trabajo se obtiene a partir de energía térmica. </w:t>
      </w:r>
    </w:p>
    <w:p w:rsidR="00F706F5" w:rsidRPr="00F706F5" w:rsidRDefault="00F706F5" w:rsidP="003A3D76">
      <w:pPr>
        <w:pStyle w:val="Prrafodelista"/>
        <w:jc w:val="both"/>
        <w:rPr>
          <w:rFonts w:ascii="Arial" w:hAnsi="Arial" w:cs="Arial"/>
          <w:sz w:val="24"/>
          <w:szCs w:val="24"/>
        </w:rPr>
      </w:pPr>
    </w:p>
    <w:p w:rsidR="00F706F5" w:rsidRDefault="00F706F5" w:rsidP="003A3D76">
      <w:pPr>
        <w:pStyle w:val="Prrafodelista"/>
        <w:numPr>
          <w:ilvl w:val="0"/>
          <w:numId w:val="1"/>
        </w:numPr>
        <w:jc w:val="both"/>
        <w:rPr>
          <w:rFonts w:ascii="Arial" w:hAnsi="Arial" w:cs="Arial"/>
          <w:sz w:val="24"/>
          <w:szCs w:val="24"/>
        </w:rPr>
      </w:pPr>
      <w:r w:rsidRPr="00F706F5">
        <w:rPr>
          <w:rFonts w:ascii="Arial" w:hAnsi="Arial" w:cs="Arial"/>
          <w:sz w:val="24"/>
          <w:szCs w:val="24"/>
        </w:rPr>
        <w:t>Motores de combustión interna:</w:t>
      </w:r>
      <w:r w:rsidRPr="00F706F5">
        <w:rPr>
          <w:rFonts w:ascii="Arial" w:hAnsi="Arial" w:cs="Arial"/>
          <w:sz w:val="24"/>
          <w:szCs w:val="24"/>
        </w:rPr>
        <w:t xml:space="preserve"> son motores térmicos en los cuales se produce una combustión del fluido motor, transformando su energía química en energía térmica, a partir de la cual se obtiene energía mecánica. </w:t>
      </w:r>
      <w:r w:rsidRPr="003A3D76">
        <w:rPr>
          <w:rFonts w:ascii="Arial" w:hAnsi="Arial" w:cs="Arial"/>
          <w:sz w:val="24"/>
          <w:szCs w:val="24"/>
        </w:rPr>
        <w:t xml:space="preserve">El fluido motor antes de iniciar la combustión es una mezcla de un comburente (como el aire) y </w:t>
      </w:r>
      <w:r w:rsidRPr="003A3D76">
        <w:rPr>
          <w:rFonts w:ascii="Arial" w:hAnsi="Arial" w:cs="Arial"/>
          <w:sz w:val="24"/>
          <w:szCs w:val="24"/>
        </w:rPr>
        <w:t>un combustible</w:t>
      </w:r>
      <w:r w:rsidRPr="003A3D76">
        <w:rPr>
          <w:rFonts w:ascii="Arial" w:hAnsi="Arial" w:cs="Arial"/>
          <w:sz w:val="24"/>
          <w:szCs w:val="24"/>
        </w:rPr>
        <w:t xml:space="preserve">, como los derivados del petróleo, los del gas natural o los biocombustibles. </w:t>
      </w:r>
    </w:p>
    <w:p w:rsidR="003A3D76" w:rsidRPr="003A3D76" w:rsidRDefault="003A3D76" w:rsidP="003A3D76">
      <w:pPr>
        <w:pStyle w:val="Prrafodelista"/>
        <w:jc w:val="both"/>
        <w:rPr>
          <w:rFonts w:ascii="Arial" w:hAnsi="Arial" w:cs="Arial"/>
          <w:sz w:val="24"/>
          <w:szCs w:val="24"/>
        </w:rPr>
      </w:pPr>
    </w:p>
    <w:p w:rsidR="003A3D76" w:rsidRPr="003A3D76" w:rsidRDefault="003A3D76" w:rsidP="003A3D76">
      <w:pPr>
        <w:pStyle w:val="Prrafodelista"/>
        <w:jc w:val="both"/>
        <w:rPr>
          <w:rFonts w:ascii="Arial" w:hAnsi="Arial" w:cs="Arial"/>
          <w:sz w:val="24"/>
          <w:szCs w:val="24"/>
        </w:rPr>
      </w:pPr>
    </w:p>
    <w:p w:rsidR="00F706F5" w:rsidRDefault="00F706F5" w:rsidP="003A3D76">
      <w:pPr>
        <w:pStyle w:val="Prrafodelista"/>
        <w:numPr>
          <w:ilvl w:val="0"/>
          <w:numId w:val="1"/>
        </w:numPr>
        <w:jc w:val="both"/>
        <w:rPr>
          <w:rFonts w:ascii="Arial" w:hAnsi="Arial" w:cs="Arial"/>
          <w:sz w:val="24"/>
          <w:szCs w:val="24"/>
        </w:rPr>
      </w:pPr>
      <w:r w:rsidRPr="00F706F5">
        <w:rPr>
          <w:rFonts w:ascii="Arial" w:hAnsi="Arial" w:cs="Arial"/>
          <w:sz w:val="24"/>
          <w:szCs w:val="24"/>
        </w:rPr>
        <w:t>Motores de combustión externa:</w:t>
      </w:r>
      <w:r w:rsidRPr="00F706F5">
        <w:rPr>
          <w:rFonts w:ascii="Arial" w:hAnsi="Arial" w:cs="Arial"/>
          <w:sz w:val="24"/>
          <w:szCs w:val="24"/>
        </w:rPr>
        <w:t xml:space="preserve"> son motores térmicos en los cuales se produce una combustión en un fluido distinto al fluido motor. El fluido motor alcanza un estado térmico de mayor energía mediante la transmisión de energía a través de una pared. </w:t>
      </w:r>
    </w:p>
    <w:p w:rsidR="003A3D76" w:rsidRPr="00F706F5" w:rsidRDefault="003A3D76" w:rsidP="003A3D76">
      <w:pPr>
        <w:pStyle w:val="Prrafodelista"/>
        <w:jc w:val="both"/>
        <w:rPr>
          <w:rFonts w:ascii="Arial" w:hAnsi="Arial" w:cs="Arial"/>
          <w:sz w:val="24"/>
          <w:szCs w:val="24"/>
        </w:rPr>
      </w:pPr>
    </w:p>
    <w:p w:rsidR="00F706F5" w:rsidRDefault="00F706F5" w:rsidP="003A3D76">
      <w:pPr>
        <w:pStyle w:val="Prrafodelista"/>
        <w:numPr>
          <w:ilvl w:val="0"/>
          <w:numId w:val="1"/>
        </w:numPr>
        <w:jc w:val="both"/>
        <w:rPr>
          <w:rFonts w:ascii="Arial" w:hAnsi="Arial" w:cs="Arial"/>
          <w:sz w:val="24"/>
          <w:szCs w:val="24"/>
        </w:rPr>
      </w:pPr>
      <w:r w:rsidRPr="00F706F5">
        <w:rPr>
          <w:rFonts w:ascii="Arial" w:hAnsi="Arial" w:cs="Arial"/>
          <w:sz w:val="24"/>
          <w:szCs w:val="24"/>
        </w:rPr>
        <w:t>Motores eléctricos:</w:t>
      </w:r>
      <w:r w:rsidRPr="00F706F5">
        <w:rPr>
          <w:rFonts w:ascii="Arial" w:hAnsi="Arial" w:cs="Arial"/>
          <w:sz w:val="24"/>
          <w:szCs w:val="24"/>
        </w:rPr>
        <w:t xml:space="preserve"> cuando el trabajo se obtiene a partir de una corriente eléctrica.</w:t>
      </w:r>
    </w:p>
    <w:p w:rsidR="003A3D76" w:rsidRPr="003A3D76" w:rsidRDefault="003A3D76" w:rsidP="003A3D76">
      <w:pPr>
        <w:pStyle w:val="Prrafodelista"/>
        <w:rPr>
          <w:rFonts w:ascii="Arial" w:hAnsi="Arial" w:cs="Arial"/>
          <w:sz w:val="24"/>
          <w:szCs w:val="24"/>
        </w:rPr>
      </w:pPr>
    </w:p>
    <w:p w:rsidR="003A3D76" w:rsidRDefault="003A3D76" w:rsidP="003A3D76">
      <w:pPr>
        <w:jc w:val="both"/>
        <w:rPr>
          <w:rFonts w:ascii="Arial" w:hAnsi="Arial" w:cs="Arial"/>
          <w:sz w:val="24"/>
          <w:szCs w:val="24"/>
        </w:rPr>
      </w:pPr>
    </w:p>
    <w:p w:rsidR="003A3D76" w:rsidRDefault="003A3D76" w:rsidP="003A3D76">
      <w:pPr>
        <w:jc w:val="both"/>
        <w:rPr>
          <w:rFonts w:ascii="Arial" w:hAnsi="Arial" w:cs="Arial"/>
          <w:sz w:val="24"/>
          <w:szCs w:val="24"/>
        </w:rPr>
      </w:pPr>
    </w:p>
    <w:p w:rsidR="003A3D76" w:rsidRDefault="003A3D76" w:rsidP="003A3D76">
      <w:pPr>
        <w:jc w:val="both"/>
        <w:rPr>
          <w:rFonts w:ascii="Arial" w:hAnsi="Arial" w:cs="Arial"/>
          <w:b/>
          <w:sz w:val="24"/>
          <w:szCs w:val="24"/>
        </w:rPr>
      </w:pPr>
      <w:r>
        <w:rPr>
          <w:rFonts w:ascii="Arial" w:hAnsi="Arial" w:cs="Arial"/>
          <w:b/>
          <w:sz w:val="24"/>
          <w:szCs w:val="24"/>
        </w:rPr>
        <w:t>UNIDAD 3</w:t>
      </w:r>
      <w:r w:rsidRPr="003A3D76">
        <w:rPr>
          <w:rFonts w:ascii="Arial" w:hAnsi="Arial" w:cs="Arial"/>
          <w:b/>
          <w:sz w:val="24"/>
          <w:szCs w:val="24"/>
        </w:rPr>
        <w:t xml:space="preserve">: MOTORES Y APLICACIONES INDUSTRIALES. </w:t>
      </w:r>
    </w:p>
    <w:p w:rsidR="003A3D76" w:rsidRDefault="003A3D76" w:rsidP="003A3D76">
      <w:pPr>
        <w:jc w:val="both"/>
        <w:rPr>
          <w:rFonts w:ascii="Arial" w:hAnsi="Arial" w:cs="Arial"/>
          <w:b/>
          <w:sz w:val="24"/>
          <w:szCs w:val="24"/>
        </w:rPr>
      </w:pPr>
    </w:p>
    <w:p w:rsidR="003A3D76" w:rsidRDefault="003A3D76" w:rsidP="003A3D76">
      <w:pPr>
        <w:jc w:val="both"/>
        <w:rPr>
          <w:rFonts w:ascii="Arial" w:hAnsi="Arial" w:cs="Arial"/>
          <w:b/>
          <w:sz w:val="24"/>
          <w:szCs w:val="24"/>
        </w:rPr>
      </w:pPr>
      <w:r>
        <w:rPr>
          <w:rFonts w:ascii="Arial" w:hAnsi="Arial" w:cs="Arial"/>
          <w:b/>
          <w:sz w:val="24"/>
          <w:szCs w:val="24"/>
        </w:rPr>
        <w:t xml:space="preserve">3.1 Motor de inducción </w:t>
      </w:r>
    </w:p>
    <w:p w:rsidR="002C65E9" w:rsidRDefault="002C65E9" w:rsidP="003A3D76">
      <w:pPr>
        <w:jc w:val="both"/>
        <w:rPr>
          <w:rFonts w:ascii="Arial" w:hAnsi="Arial" w:cs="Arial"/>
          <w:sz w:val="24"/>
          <w:szCs w:val="24"/>
        </w:rPr>
      </w:pPr>
      <w:r w:rsidRPr="002C65E9">
        <w:rPr>
          <w:rFonts w:ascii="Arial" w:hAnsi="Arial" w:cs="Arial"/>
          <w:sz w:val="24"/>
          <w:szCs w:val="24"/>
        </w:rPr>
        <w:t>Los motores asíncronos o de inducción son aquellos motores eléctricos en los que el rotor nunca llega a girar en la misma frecuencia con la que lo hace el campo magnético del estator. Cuanto mayor es el par motor mayor es esta diferencia de frecuencias.</w:t>
      </w:r>
    </w:p>
    <w:p w:rsidR="00AE52B7" w:rsidRDefault="00AE52B7" w:rsidP="003A3D76">
      <w:pPr>
        <w:jc w:val="both"/>
        <w:rPr>
          <w:rFonts w:ascii="Arial" w:hAnsi="Arial" w:cs="Arial"/>
          <w:sz w:val="24"/>
          <w:szCs w:val="24"/>
        </w:rPr>
      </w:pPr>
      <w:r>
        <w:rPr>
          <w:rFonts w:ascii="Arial" w:hAnsi="Arial" w:cs="Arial"/>
          <w:sz w:val="24"/>
          <w:szCs w:val="24"/>
        </w:rPr>
        <w:t xml:space="preserve">Los motores </w:t>
      </w:r>
      <w:r w:rsidR="00A16D9E">
        <w:rPr>
          <w:rFonts w:ascii="Arial" w:hAnsi="Arial" w:cs="Arial"/>
          <w:sz w:val="24"/>
          <w:szCs w:val="24"/>
        </w:rPr>
        <w:t>asíncronos</w:t>
      </w:r>
      <w:r>
        <w:rPr>
          <w:rFonts w:ascii="Arial" w:hAnsi="Arial" w:cs="Arial"/>
          <w:sz w:val="24"/>
          <w:szCs w:val="24"/>
        </w:rPr>
        <w:t xml:space="preserve"> o de inducción, son prácticamente motores trifásicos. Están basados en el accionamiento de una masa </w:t>
      </w:r>
      <w:r w:rsidR="00A16D9E">
        <w:rPr>
          <w:rFonts w:ascii="Arial" w:hAnsi="Arial" w:cs="Arial"/>
          <w:sz w:val="24"/>
          <w:szCs w:val="24"/>
        </w:rPr>
        <w:t>metálica</w:t>
      </w:r>
      <w:r>
        <w:rPr>
          <w:rFonts w:ascii="Arial" w:hAnsi="Arial" w:cs="Arial"/>
          <w:sz w:val="24"/>
          <w:szCs w:val="24"/>
        </w:rPr>
        <w:t xml:space="preserve"> por la acción </w:t>
      </w:r>
      <w:r w:rsidR="00A16D9E">
        <w:rPr>
          <w:rFonts w:ascii="Arial" w:hAnsi="Arial" w:cs="Arial"/>
          <w:sz w:val="24"/>
          <w:szCs w:val="24"/>
        </w:rPr>
        <w:t>de un campo giratorio.</w:t>
      </w:r>
    </w:p>
    <w:p w:rsidR="00A16D9E" w:rsidRDefault="00A16D9E" w:rsidP="003A3D76">
      <w:pPr>
        <w:jc w:val="both"/>
        <w:rPr>
          <w:rFonts w:ascii="Arial" w:hAnsi="Arial" w:cs="Arial"/>
          <w:sz w:val="24"/>
          <w:szCs w:val="24"/>
        </w:rPr>
      </w:pPr>
      <w:r>
        <w:rPr>
          <w:rFonts w:ascii="Arial" w:hAnsi="Arial" w:cs="Arial"/>
          <w:sz w:val="24"/>
          <w:szCs w:val="24"/>
        </w:rPr>
        <w:t>Están formados por dos armaduras con campos giratorios coaxiales, una es fija y la otra móvil, también se les llama, respectivamente, estator y rotor.</w:t>
      </w:r>
    </w:p>
    <w:p w:rsidR="002C65E9" w:rsidRPr="002C65E9" w:rsidRDefault="002C65E9" w:rsidP="002C65E9">
      <w:pPr>
        <w:jc w:val="both"/>
        <w:rPr>
          <w:rFonts w:ascii="Arial" w:hAnsi="Arial" w:cs="Arial"/>
          <w:sz w:val="24"/>
          <w:szCs w:val="24"/>
        </w:rPr>
      </w:pPr>
      <w:r w:rsidRPr="002C65E9">
        <w:rPr>
          <w:rFonts w:ascii="Arial" w:hAnsi="Arial" w:cs="Arial"/>
          <w:sz w:val="24"/>
          <w:szCs w:val="24"/>
        </w:rPr>
        <w:t>Son los de mayor uso en la industria, por lo tanto son los que mayor análisis merecen.</w:t>
      </w:r>
    </w:p>
    <w:p w:rsidR="002C65E9" w:rsidRDefault="002C65E9" w:rsidP="002C65E9">
      <w:pPr>
        <w:jc w:val="both"/>
        <w:rPr>
          <w:rFonts w:ascii="Arial" w:hAnsi="Arial" w:cs="Arial"/>
          <w:sz w:val="24"/>
          <w:szCs w:val="24"/>
        </w:rPr>
      </w:pPr>
      <w:r w:rsidRPr="002C65E9">
        <w:rPr>
          <w:rFonts w:ascii="Arial" w:hAnsi="Arial" w:cs="Arial"/>
          <w:sz w:val="24"/>
          <w:szCs w:val="24"/>
        </w:rPr>
        <w:t>Cuando aplicamos una corriente alterna a un estator, se produce un campo magnético giratorio, este campo de acuerdo a las leyes de inducción electromagnéticas, induce corriente en las bobinas del rotor y estas producen otro campo magnético opuesto según la ley de Lenz y que por lo mismo tiende a seguirlo en su rotación de tal forma que el rotor empieza a girar con tendencia a igualar la velocidad del campo magnético giratorio, sin que ello llegue a producirse. Si sucediera, dejaría de producirse la variación de flujo indispensable para la inducción de corriente en la bobina del inducido.</w:t>
      </w:r>
    </w:p>
    <w:p w:rsidR="00B5200D" w:rsidRDefault="00B5200D" w:rsidP="002C65E9">
      <w:pPr>
        <w:jc w:val="both"/>
        <w:rPr>
          <w:rFonts w:ascii="Arial" w:hAnsi="Arial" w:cs="Arial"/>
          <w:sz w:val="24"/>
          <w:szCs w:val="24"/>
        </w:rPr>
      </w:pPr>
    </w:p>
    <w:p w:rsidR="00B5200D" w:rsidRPr="00B5200D" w:rsidRDefault="00B5200D" w:rsidP="00B5200D">
      <w:pPr>
        <w:jc w:val="both"/>
        <w:rPr>
          <w:rFonts w:ascii="Arial" w:hAnsi="Arial" w:cs="Arial"/>
          <w:sz w:val="24"/>
          <w:szCs w:val="24"/>
        </w:rPr>
      </w:pPr>
      <w:r w:rsidRPr="00B5200D">
        <w:rPr>
          <w:rFonts w:ascii="Arial" w:hAnsi="Arial" w:cs="Arial"/>
          <w:sz w:val="24"/>
          <w:szCs w:val="24"/>
        </w:rPr>
        <w:t>Característica de Funcionamiento del Motor de Inducción</w:t>
      </w:r>
    </w:p>
    <w:p w:rsidR="00B5200D" w:rsidRDefault="00B5200D" w:rsidP="00B5200D">
      <w:pPr>
        <w:jc w:val="both"/>
        <w:rPr>
          <w:rFonts w:ascii="Arial" w:hAnsi="Arial" w:cs="Arial"/>
          <w:sz w:val="24"/>
          <w:szCs w:val="24"/>
        </w:rPr>
      </w:pPr>
      <w:r w:rsidRPr="00B5200D">
        <w:rPr>
          <w:rFonts w:ascii="Arial" w:hAnsi="Arial" w:cs="Arial"/>
          <w:sz w:val="24"/>
          <w:szCs w:val="24"/>
        </w:rPr>
        <w:t>El funcionamiento de un motor, en general, se basa en las propiedades electromagnéticas de la corriente eléc</w:t>
      </w:r>
      <w:r>
        <w:rPr>
          <w:rFonts w:ascii="Arial" w:hAnsi="Arial" w:cs="Arial"/>
          <w:sz w:val="24"/>
          <w:szCs w:val="24"/>
        </w:rPr>
        <w:t>trica y la posibilidad de crear</w:t>
      </w:r>
      <w:r w:rsidRPr="00B5200D">
        <w:rPr>
          <w:rFonts w:ascii="Arial" w:hAnsi="Arial" w:cs="Arial"/>
          <w:sz w:val="24"/>
          <w:szCs w:val="24"/>
        </w:rPr>
        <w:t>,</w:t>
      </w:r>
      <w:r>
        <w:rPr>
          <w:rFonts w:ascii="Arial" w:hAnsi="Arial" w:cs="Arial"/>
          <w:sz w:val="24"/>
          <w:szCs w:val="24"/>
        </w:rPr>
        <w:t xml:space="preserve"> </w:t>
      </w:r>
      <w:r w:rsidRPr="00B5200D">
        <w:rPr>
          <w:rFonts w:ascii="Arial" w:hAnsi="Arial" w:cs="Arial"/>
          <w:sz w:val="24"/>
          <w:szCs w:val="24"/>
        </w:rPr>
        <w:t xml:space="preserve">a partir de ellas, unas determinadas fuerzas de atracción y repulsión encargadas de actuar sobre un eje y generar un movimiento de rotación. </w:t>
      </w:r>
    </w:p>
    <w:p w:rsidR="00B5200D" w:rsidRDefault="00B5200D" w:rsidP="00B5200D">
      <w:pPr>
        <w:jc w:val="both"/>
        <w:rPr>
          <w:rFonts w:ascii="Arial" w:hAnsi="Arial" w:cs="Arial"/>
          <w:sz w:val="24"/>
          <w:szCs w:val="24"/>
        </w:rPr>
      </w:pPr>
      <w:r w:rsidRPr="00B5200D">
        <w:rPr>
          <w:rFonts w:ascii="Arial" w:hAnsi="Arial" w:cs="Arial"/>
          <w:sz w:val="24"/>
          <w:szCs w:val="24"/>
        </w:rPr>
        <w:t xml:space="preserve">Suponiendo que un motor de inducción comercial de jaula de ardilla se haga arrancar con el voltaje nominal en las terminales de línea de su estator (arranque a través de la línea) desarrollará un par de arranque de acuerdo que hará que aumente su velocidad. Al aumentar su velocidad a partir del reposo (100 por ciento de deslizamiento), disminuye su deslizamiento y su par disminuye hasta el valor en el que se desarrolle el par </w:t>
      </w:r>
      <w:r w:rsidRPr="00B5200D">
        <w:rPr>
          <w:rFonts w:ascii="Arial" w:hAnsi="Arial" w:cs="Arial"/>
          <w:sz w:val="24"/>
          <w:szCs w:val="24"/>
        </w:rPr>
        <w:t xml:space="preserve">máximo. </w:t>
      </w:r>
      <w:r w:rsidRPr="00B5200D">
        <w:rPr>
          <w:rFonts w:ascii="Arial" w:hAnsi="Arial" w:cs="Arial"/>
          <w:sz w:val="24"/>
          <w:szCs w:val="24"/>
        </w:rPr>
        <w:t xml:space="preserve">Esto hace que la velocidad aumente todavía más, reduciéndose en forma simultánea el deslizamiento y el par que desarrolla el motor de inducción. </w:t>
      </w:r>
    </w:p>
    <w:p w:rsidR="00B5200D" w:rsidRPr="00B5200D" w:rsidRDefault="00B5200D" w:rsidP="00B5200D">
      <w:pPr>
        <w:jc w:val="both"/>
        <w:rPr>
          <w:rFonts w:ascii="Arial" w:hAnsi="Arial" w:cs="Arial"/>
          <w:sz w:val="24"/>
          <w:szCs w:val="24"/>
        </w:rPr>
      </w:pPr>
      <w:r w:rsidRPr="00B5200D">
        <w:rPr>
          <w:rFonts w:ascii="Arial" w:hAnsi="Arial" w:cs="Arial"/>
          <w:sz w:val="24"/>
          <w:szCs w:val="24"/>
        </w:rPr>
        <w:t>Los pares desarrollados al arranque y al valor del deslizamiento que produce el par máximo ambos exceden (en el caso normal) al par aplicado a la carga. Por lo tanto la velocidad del motor aumentará, hasta que el valor del deslizamiento sea tan pequeño que el par que se desarrolla se reduzca a un valor igual al par aplicado por la carga. El motor continuará trabajando a esta velocidad y valor de equilibrio del desliza-miento hasta que aumente o disminuya el par aplicado.</w:t>
      </w:r>
    </w:p>
    <w:p w:rsidR="00B5200D" w:rsidRDefault="00B5200D" w:rsidP="00B5200D">
      <w:pPr>
        <w:jc w:val="both"/>
        <w:rPr>
          <w:rFonts w:ascii="Arial" w:hAnsi="Arial" w:cs="Arial"/>
          <w:sz w:val="24"/>
          <w:szCs w:val="24"/>
        </w:rPr>
      </w:pPr>
      <w:r w:rsidRPr="00B5200D">
        <w:rPr>
          <w:rFonts w:ascii="Arial" w:hAnsi="Arial" w:cs="Arial"/>
          <w:sz w:val="24"/>
          <w:szCs w:val="24"/>
        </w:rPr>
        <w:t>Se muestra la relación entre los pares de arranque, máximo y nominal a plena carga que desarrolla un motor de inducción, como función de la velocidad de éste y del deslizamiento. Esta figura es presentación gráfica de la corriente y el par desarrollados en el rotor del motor como funciones del deslizamiento desde el instante del arranque (punto a) hasta la condición de funcionamiento en estado estable (en general entre marcha en vacío y marcha a plena carga - puntos c y d) cuando los pares desarrollado y aplicado son iguales.</w:t>
      </w:r>
    </w:p>
    <w:p w:rsidR="00B5200D" w:rsidRPr="002C65E9" w:rsidRDefault="00B5200D" w:rsidP="00B5200D">
      <w:pPr>
        <w:jc w:val="center"/>
        <w:rPr>
          <w:rFonts w:ascii="Arial" w:hAnsi="Arial" w:cs="Arial"/>
          <w:sz w:val="24"/>
          <w:szCs w:val="24"/>
        </w:rPr>
      </w:pPr>
      <w:r w:rsidRPr="00B5200D">
        <w:rPr>
          <w:rFonts w:ascii="Arial" w:hAnsi="Arial" w:cs="Arial"/>
          <w:sz w:val="24"/>
          <w:szCs w:val="24"/>
        </w:rPr>
        <w:drawing>
          <wp:inline distT="0" distB="0" distL="0" distR="0">
            <wp:extent cx="4991100" cy="2609850"/>
            <wp:effectExtent l="0" t="0" r="0" b="0"/>
            <wp:docPr id="23" name="Imagen 23" descr="'Motor de induc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otor de inducción'"/>
                    <pic:cNvPicPr>
                      <a:picLocks noChangeAspect="1" noChangeArrowheads="1"/>
                    </pic:cNvPicPr>
                  </pic:nvPicPr>
                  <pic:blipFill>
                    <a:blip r:embed="rId6"/>
                    <a:srcRect/>
                    <a:stretch>
                      <a:fillRect/>
                    </a:stretch>
                  </pic:blipFill>
                  <pic:spPr bwMode="auto">
                    <a:xfrm>
                      <a:off x="0" y="0"/>
                      <a:ext cx="4992796" cy="2610737"/>
                    </a:xfrm>
                    <a:prstGeom prst="rect">
                      <a:avLst/>
                    </a:prstGeom>
                    <a:noFill/>
                    <a:ln w="9525">
                      <a:noFill/>
                      <a:miter lim="800000"/>
                      <a:headEnd/>
                      <a:tailEnd/>
                    </a:ln>
                  </pic:spPr>
                </pic:pic>
              </a:graphicData>
            </a:graphic>
          </wp:inline>
        </w:drawing>
      </w:r>
    </w:p>
    <w:p w:rsidR="00B5200D" w:rsidRDefault="00B5200D" w:rsidP="00B5200D">
      <w:pPr>
        <w:pStyle w:val="NormalWeb"/>
        <w:shd w:val="clear" w:color="auto" w:fill="FFFFFF"/>
        <w:jc w:val="center"/>
        <w:rPr>
          <w:rFonts w:ascii="Arial" w:hAnsi="Arial" w:cs="Arial"/>
          <w:bCs/>
          <w:color w:val="000000"/>
        </w:rPr>
      </w:pPr>
    </w:p>
    <w:p w:rsidR="00B5200D" w:rsidRPr="00B5200D" w:rsidRDefault="00B5200D" w:rsidP="00B5200D">
      <w:pPr>
        <w:pStyle w:val="NormalWeb"/>
        <w:shd w:val="clear" w:color="auto" w:fill="FFFFFF"/>
        <w:jc w:val="center"/>
        <w:rPr>
          <w:rFonts w:ascii="Arial" w:hAnsi="Arial" w:cs="Arial"/>
          <w:color w:val="000000"/>
        </w:rPr>
      </w:pPr>
      <w:r w:rsidRPr="00B5200D">
        <w:rPr>
          <w:rFonts w:ascii="Arial" w:hAnsi="Arial" w:cs="Arial"/>
          <w:bCs/>
          <w:color w:val="000000"/>
        </w:rPr>
        <w:t>Circuito Equivalente d</w:t>
      </w:r>
      <w:r>
        <w:rPr>
          <w:rFonts w:ascii="Arial" w:hAnsi="Arial" w:cs="Arial"/>
          <w:bCs/>
          <w:color w:val="000000"/>
        </w:rPr>
        <w:t>e un motor de Inducción por fase</w:t>
      </w:r>
    </w:p>
    <w:p w:rsidR="00B5200D" w:rsidRDefault="00B5200D" w:rsidP="00B5200D">
      <w:pPr>
        <w:pStyle w:val="NormalWeb"/>
        <w:shd w:val="clear" w:color="auto" w:fill="FFFFFF"/>
        <w:jc w:val="center"/>
        <w:rPr>
          <w:rFonts w:ascii="Tahoma" w:hAnsi="Tahoma" w:cs="Tahoma"/>
          <w:color w:val="000000"/>
          <w:sz w:val="16"/>
          <w:szCs w:val="16"/>
        </w:rPr>
      </w:pPr>
    </w:p>
    <w:p w:rsidR="00B5200D" w:rsidRDefault="00B5200D" w:rsidP="00B5200D">
      <w:pPr>
        <w:pStyle w:val="NormalWeb"/>
        <w:shd w:val="clear" w:color="auto" w:fill="FFFFFF"/>
        <w:jc w:val="center"/>
        <w:rPr>
          <w:rFonts w:ascii="Tahoma" w:hAnsi="Tahoma" w:cs="Tahoma"/>
          <w:color w:val="000000"/>
          <w:sz w:val="16"/>
          <w:szCs w:val="16"/>
        </w:rPr>
      </w:pPr>
      <w:r>
        <w:rPr>
          <w:rFonts w:ascii="Tahoma" w:hAnsi="Tahoma" w:cs="Tahoma"/>
          <w:noProof/>
          <w:color w:val="000000"/>
          <w:sz w:val="16"/>
          <w:szCs w:val="16"/>
        </w:rPr>
        <w:drawing>
          <wp:inline distT="0" distB="0" distL="0" distR="0">
            <wp:extent cx="4819650" cy="2066925"/>
            <wp:effectExtent l="0" t="0" r="0" b="0"/>
            <wp:docPr id="24" name="Imagen 24" descr="'Motor de induc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Motor de inducción'"/>
                    <pic:cNvPicPr>
                      <a:picLocks noChangeAspect="1" noChangeArrowheads="1"/>
                    </pic:cNvPicPr>
                  </pic:nvPicPr>
                  <pic:blipFill>
                    <a:blip r:embed="rId7"/>
                    <a:srcRect/>
                    <a:stretch>
                      <a:fillRect/>
                    </a:stretch>
                  </pic:blipFill>
                  <pic:spPr bwMode="auto">
                    <a:xfrm>
                      <a:off x="0" y="0"/>
                      <a:ext cx="4819650" cy="2066925"/>
                    </a:xfrm>
                    <a:prstGeom prst="rect">
                      <a:avLst/>
                    </a:prstGeom>
                    <a:noFill/>
                    <a:ln w="9525">
                      <a:noFill/>
                      <a:miter lim="800000"/>
                      <a:headEnd/>
                      <a:tailEnd/>
                    </a:ln>
                  </pic:spPr>
                </pic:pic>
              </a:graphicData>
            </a:graphic>
          </wp:inline>
        </w:drawing>
      </w:r>
    </w:p>
    <w:p w:rsidR="00AE52B7" w:rsidRPr="007035DA" w:rsidRDefault="00AE52B7" w:rsidP="00AE52B7">
      <w:pPr>
        <w:pStyle w:val="Ttulo2"/>
        <w:jc w:val="both"/>
        <w:rPr>
          <w:rFonts w:ascii="Arial" w:hAnsi="Arial" w:cs="Arial"/>
          <w:b w:val="0"/>
          <w:color w:val="000000" w:themeColor="text1"/>
          <w:sz w:val="24"/>
          <w:szCs w:val="24"/>
          <w:lang w:val="es-ES"/>
        </w:rPr>
      </w:pPr>
      <w:r w:rsidRPr="007035DA">
        <w:rPr>
          <w:rStyle w:val="mw-headline"/>
          <w:rFonts w:ascii="Arial" w:hAnsi="Arial" w:cs="Arial"/>
          <w:b w:val="0"/>
          <w:color w:val="000000" w:themeColor="text1"/>
          <w:sz w:val="24"/>
          <w:szCs w:val="24"/>
          <w:lang w:val="es-ES"/>
        </w:rPr>
        <w:t>Conceptos básicos de los motores de inducción</w:t>
      </w:r>
      <w:r w:rsidRPr="007035DA">
        <w:rPr>
          <w:rFonts w:ascii="Arial" w:hAnsi="Arial" w:cs="Arial"/>
          <w:b w:val="0"/>
          <w:color w:val="000000" w:themeColor="text1"/>
          <w:sz w:val="24"/>
          <w:szCs w:val="24"/>
          <w:lang w:val="es-ES"/>
        </w:rPr>
        <w:t xml:space="preserve"> </w:t>
      </w:r>
    </w:p>
    <w:p w:rsidR="00AE52B7" w:rsidRPr="007035DA" w:rsidRDefault="00AE52B7" w:rsidP="00AE52B7">
      <w:pPr>
        <w:pStyle w:val="NormalWeb"/>
        <w:jc w:val="both"/>
        <w:rPr>
          <w:rFonts w:ascii="Arial" w:hAnsi="Arial" w:cs="Arial"/>
          <w:lang w:val="es-ES"/>
        </w:rPr>
      </w:pPr>
      <w:r w:rsidRPr="007035DA">
        <w:rPr>
          <w:rFonts w:ascii="Arial" w:hAnsi="Arial" w:cs="Arial"/>
          <w:lang w:val="es-ES"/>
        </w:rPr>
        <w:t xml:space="preserve">La velocidad de rotación del campo magnético o </w:t>
      </w:r>
      <w:r w:rsidRPr="007035DA">
        <w:rPr>
          <w:rFonts w:ascii="Arial" w:hAnsi="Arial" w:cs="Arial"/>
          <w:i/>
          <w:iCs/>
          <w:lang w:val="es-ES"/>
        </w:rPr>
        <w:t>velocidad de sincronismo</w:t>
      </w:r>
      <w:r w:rsidRPr="007035DA">
        <w:rPr>
          <w:rFonts w:ascii="Arial" w:hAnsi="Arial" w:cs="Arial"/>
          <w:lang w:val="es-ES"/>
        </w:rPr>
        <w:t xml:space="preserve"> está dada por:</w:t>
      </w:r>
    </w:p>
    <w:p w:rsidR="00AE52B7" w:rsidRPr="007035DA" w:rsidRDefault="00AE52B7" w:rsidP="00AE52B7">
      <w:pPr>
        <w:jc w:val="center"/>
        <w:rPr>
          <w:rFonts w:ascii="Arial" w:hAnsi="Arial" w:cs="Arial"/>
          <w:sz w:val="24"/>
          <w:szCs w:val="24"/>
          <w:lang w:val="es-ES"/>
        </w:rPr>
      </w:pPr>
      <w:r w:rsidRPr="007035DA">
        <w:rPr>
          <w:rFonts w:ascii="Arial" w:hAnsi="Arial" w:cs="Arial"/>
          <w:noProof/>
          <w:sz w:val="24"/>
          <w:szCs w:val="24"/>
          <w:lang w:eastAsia="es-MX"/>
        </w:rPr>
        <w:drawing>
          <wp:inline distT="0" distB="0" distL="0" distR="0">
            <wp:extent cx="990600" cy="428625"/>
            <wp:effectExtent l="19050" t="0" r="0" b="0"/>
            <wp:docPr id="1" name="Imagen 29" descr="n_{sinc} = {60 f_e \over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n_{sinc} = {60 f_e \over p}"/>
                    <pic:cNvPicPr>
                      <a:picLocks noChangeAspect="1" noChangeArrowheads="1"/>
                    </pic:cNvPicPr>
                  </pic:nvPicPr>
                  <pic:blipFill>
                    <a:blip r:embed="rId8"/>
                    <a:srcRect/>
                    <a:stretch>
                      <a:fillRect/>
                    </a:stretch>
                  </pic:blipFill>
                  <pic:spPr bwMode="auto">
                    <a:xfrm>
                      <a:off x="0" y="0"/>
                      <a:ext cx="990600" cy="428625"/>
                    </a:xfrm>
                    <a:prstGeom prst="rect">
                      <a:avLst/>
                    </a:prstGeom>
                    <a:noFill/>
                    <a:ln w="9525">
                      <a:noFill/>
                      <a:miter lim="800000"/>
                      <a:headEnd/>
                      <a:tailEnd/>
                    </a:ln>
                  </pic:spPr>
                </pic:pic>
              </a:graphicData>
            </a:graphic>
          </wp:inline>
        </w:drawing>
      </w:r>
    </w:p>
    <w:p w:rsidR="00AE52B7" w:rsidRPr="007035DA" w:rsidRDefault="00AE52B7" w:rsidP="00AE52B7">
      <w:pPr>
        <w:pStyle w:val="NormalWeb"/>
        <w:jc w:val="both"/>
        <w:rPr>
          <w:rFonts w:ascii="Arial" w:hAnsi="Arial" w:cs="Arial"/>
          <w:lang w:val="es-ES"/>
        </w:rPr>
      </w:pPr>
      <w:r w:rsidRPr="007035DA">
        <w:rPr>
          <w:rFonts w:ascii="Arial" w:hAnsi="Arial" w:cs="Arial"/>
          <w:lang w:val="es-ES"/>
        </w:rPr>
        <w:t xml:space="preserve">Donde </w:t>
      </w:r>
      <w:r w:rsidRPr="007035DA">
        <w:rPr>
          <w:rStyle w:val="texhtml"/>
          <w:rFonts w:ascii="Arial" w:hAnsi="Arial" w:cs="Arial"/>
          <w:i/>
          <w:iCs/>
          <w:lang w:val="es-ES"/>
        </w:rPr>
        <w:t>f</w:t>
      </w:r>
      <w:r w:rsidRPr="007035DA">
        <w:rPr>
          <w:rStyle w:val="texhtml"/>
          <w:rFonts w:ascii="Arial" w:hAnsi="Arial" w:cs="Arial"/>
          <w:i/>
          <w:iCs/>
          <w:vertAlign w:val="subscript"/>
          <w:lang w:val="es-ES"/>
        </w:rPr>
        <w:t>e</w:t>
      </w:r>
      <w:r w:rsidRPr="007035DA">
        <w:rPr>
          <w:rFonts w:ascii="Arial" w:hAnsi="Arial" w:cs="Arial"/>
          <w:lang w:val="es-ES"/>
        </w:rPr>
        <w:t xml:space="preserve"> es la frecuencia del sistema, en Hz, y </w:t>
      </w:r>
      <w:r w:rsidRPr="007035DA">
        <w:rPr>
          <w:rStyle w:val="texhtml"/>
          <w:rFonts w:ascii="Arial" w:hAnsi="Arial" w:cs="Arial"/>
          <w:i/>
          <w:iCs/>
          <w:lang w:val="es-ES"/>
        </w:rPr>
        <w:t>p</w:t>
      </w:r>
      <w:r w:rsidRPr="007035DA">
        <w:rPr>
          <w:rFonts w:ascii="Arial" w:hAnsi="Arial" w:cs="Arial"/>
          <w:lang w:val="es-ES"/>
        </w:rPr>
        <w:t xml:space="preserve"> es el número de pares de polos en la máquina. Estando así la velocidad dada en revoluciones por minuto (rpm).</w:t>
      </w:r>
    </w:p>
    <w:p w:rsidR="00AE52B7" w:rsidRPr="007035DA" w:rsidRDefault="00AE52B7" w:rsidP="00AE52B7">
      <w:pPr>
        <w:pStyle w:val="NormalWeb"/>
        <w:jc w:val="both"/>
        <w:rPr>
          <w:rFonts w:ascii="Arial" w:hAnsi="Arial" w:cs="Arial"/>
          <w:lang w:val="es-ES"/>
        </w:rPr>
      </w:pPr>
      <w:r w:rsidRPr="007035DA">
        <w:rPr>
          <w:rFonts w:ascii="Arial" w:hAnsi="Arial" w:cs="Arial"/>
          <w:lang w:val="es-ES"/>
        </w:rPr>
        <w:t>El voltaje inducido en cierta barra de rotor está dado por:</w:t>
      </w:r>
    </w:p>
    <w:p w:rsidR="00AE52B7" w:rsidRPr="007035DA" w:rsidRDefault="00AE52B7" w:rsidP="00AE52B7">
      <w:pPr>
        <w:jc w:val="center"/>
        <w:rPr>
          <w:rFonts w:ascii="Arial" w:hAnsi="Arial" w:cs="Arial"/>
          <w:sz w:val="24"/>
          <w:szCs w:val="24"/>
          <w:lang w:val="es-ES"/>
        </w:rPr>
      </w:pPr>
      <w:r w:rsidRPr="007035DA">
        <w:rPr>
          <w:rFonts w:ascii="Arial" w:hAnsi="Arial" w:cs="Arial"/>
          <w:noProof/>
          <w:sz w:val="24"/>
          <w:szCs w:val="24"/>
          <w:lang w:eastAsia="es-MX"/>
        </w:rPr>
        <w:drawing>
          <wp:inline distT="0" distB="0" distL="0" distR="0">
            <wp:extent cx="1285875" cy="228600"/>
            <wp:effectExtent l="19050" t="0" r="9525" b="0"/>
            <wp:docPr id="2" name="Imagen 30" descr="e_{ind} = (\vec v \times \vec B) . \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_{ind} = (\vec v \times \vec B) . \ell"/>
                    <pic:cNvPicPr>
                      <a:picLocks noChangeAspect="1" noChangeArrowheads="1"/>
                    </pic:cNvPicPr>
                  </pic:nvPicPr>
                  <pic:blipFill>
                    <a:blip r:embed="rId9"/>
                    <a:srcRect/>
                    <a:stretch>
                      <a:fillRect/>
                    </a:stretch>
                  </pic:blipFill>
                  <pic:spPr bwMode="auto">
                    <a:xfrm>
                      <a:off x="0" y="0"/>
                      <a:ext cx="1285875" cy="228600"/>
                    </a:xfrm>
                    <a:prstGeom prst="rect">
                      <a:avLst/>
                    </a:prstGeom>
                    <a:noFill/>
                    <a:ln w="9525">
                      <a:noFill/>
                      <a:miter lim="800000"/>
                      <a:headEnd/>
                      <a:tailEnd/>
                    </a:ln>
                  </pic:spPr>
                </pic:pic>
              </a:graphicData>
            </a:graphic>
          </wp:inline>
        </w:drawing>
      </w:r>
    </w:p>
    <w:p w:rsidR="00AE52B7" w:rsidRPr="007035DA" w:rsidRDefault="00AE52B7" w:rsidP="00AE52B7">
      <w:pPr>
        <w:pStyle w:val="NormalWeb"/>
        <w:jc w:val="both"/>
        <w:rPr>
          <w:rFonts w:ascii="Arial" w:hAnsi="Arial" w:cs="Arial"/>
          <w:lang w:val="es-ES"/>
        </w:rPr>
      </w:pPr>
      <w:r w:rsidRPr="007035DA">
        <w:rPr>
          <w:rFonts w:ascii="Arial" w:hAnsi="Arial" w:cs="Arial"/>
          <w:lang w:val="es-ES"/>
        </w:rPr>
        <w:t>Donde</w:t>
      </w:r>
    </w:p>
    <w:p w:rsidR="00AE52B7" w:rsidRPr="007035DA" w:rsidRDefault="00AE52B7" w:rsidP="00AE52B7">
      <w:pPr>
        <w:pStyle w:val="NormalWeb"/>
        <w:jc w:val="both"/>
        <w:rPr>
          <w:rFonts w:ascii="Arial" w:hAnsi="Arial" w:cs="Arial"/>
          <w:lang w:val="es-ES"/>
        </w:rPr>
      </w:pPr>
      <w:r w:rsidRPr="007035DA">
        <w:rPr>
          <w:rFonts w:ascii="Arial" w:hAnsi="Arial" w:cs="Arial"/>
          <w:noProof/>
        </w:rPr>
        <w:drawing>
          <wp:inline distT="0" distB="0" distL="0" distR="0">
            <wp:extent cx="123825" cy="142875"/>
            <wp:effectExtent l="19050" t="0" r="9525" b="0"/>
            <wp:docPr id="3" name="Imagen 31" descr="\vec 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vec v"/>
                    <pic:cNvPicPr>
                      <a:picLocks noChangeAspect="1" noChangeArrowheads="1"/>
                    </pic:cNvPicPr>
                  </pic:nvPicPr>
                  <pic:blipFill>
                    <a:blip r:embed="rId10"/>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7035DA">
        <w:rPr>
          <w:rFonts w:ascii="Arial" w:hAnsi="Arial" w:cs="Arial"/>
          <w:lang w:val="es-ES"/>
        </w:rPr>
        <w:t xml:space="preserve">: Velocidad de la barra </w:t>
      </w:r>
      <w:r w:rsidRPr="007035DA">
        <w:rPr>
          <w:rFonts w:ascii="Arial" w:hAnsi="Arial" w:cs="Arial"/>
          <w:i/>
          <w:iCs/>
          <w:lang w:val="es-ES"/>
        </w:rPr>
        <w:t>en relación con el campo magnético</w:t>
      </w:r>
    </w:p>
    <w:p w:rsidR="00AE52B7" w:rsidRPr="007035DA" w:rsidRDefault="00AE52B7" w:rsidP="00AE52B7">
      <w:pPr>
        <w:pStyle w:val="NormalWeb"/>
        <w:jc w:val="both"/>
        <w:rPr>
          <w:rFonts w:ascii="Arial" w:hAnsi="Arial" w:cs="Arial"/>
          <w:lang w:val="es-ES"/>
        </w:rPr>
      </w:pPr>
      <w:r w:rsidRPr="007035DA">
        <w:rPr>
          <w:rFonts w:ascii="Arial" w:hAnsi="Arial" w:cs="Arial"/>
          <w:noProof/>
        </w:rPr>
        <w:drawing>
          <wp:inline distT="0" distB="0" distL="0" distR="0">
            <wp:extent cx="152400" cy="190500"/>
            <wp:effectExtent l="19050" t="0" r="0" b="0"/>
            <wp:docPr id="4" name="Imagen 32" descr="\vec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vec B"/>
                    <pic:cNvPicPr>
                      <a:picLocks noChangeAspect="1" noChangeArrowheads="1"/>
                    </pic:cNvPicPr>
                  </pic:nvPicPr>
                  <pic:blipFill>
                    <a:blip r:embed="rId11"/>
                    <a:srcRect/>
                    <a:stretch>
                      <a:fillRect/>
                    </a:stretch>
                  </pic:blipFill>
                  <pic:spPr bwMode="auto">
                    <a:xfrm>
                      <a:off x="0" y="0"/>
                      <a:ext cx="152400" cy="190500"/>
                    </a:xfrm>
                    <a:prstGeom prst="rect">
                      <a:avLst/>
                    </a:prstGeom>
                    <a:noFill/>
                    <a:ln w="9525">
                      <a:noFill/>
                      <a:miter lim="800000"/>
                      <a:headEnd/>
                      <a:tailEnd/>
                    </a:ln>
                  </pic:spPr>
                </pic:pic>
              </a:graphicData>
            </a:graphic>
          </wp:inline>
        </w:drawing>
      </w:r>
      <w:r w:rsidRPr="007035DA">
        <w:rPr>
          <w:rFonts w:ascii="Arial" w:hAnsi="Arial" w:cs="Arial"/>
          <w:lang w:val="es-ES"/>
        </w:rPr>
        <w:t>: Vector de densidad de flujo magnético</w:t>
      </w:r>
    </w:p>
    <w:p w:rsidR="00AE52B7" w:rsidRPr="007035DA" w:rsidRDefault="00AE52B7" w:rsidP="00AE52B7">
      <w:pPr>
        <w:pStyle w:val="NormalWeb"/>
        <w:jc w:val="both"/>
        <w:rPr>
          <w:rFonts w:ascii="Arial" w:hAnsi="Arial" w:cs="Arial"/>
          <w:lang w:val="es-ES"/>
        </w:rPr>
      </w:pPr>
      <w:r w:rsidRPr="007035DA">
        <w:rPr>
          <w:rFonts w:ascii="Arial" w:hAnsi="Arial" w:cs="Arial"/>
          <w:noProof/>
        </w:rPr>
        <w:drawing>
          <wp:inline distT="0" distB="0" distL="0" distR="0">
            <wp:extent cx="76200" cy="142875"/>
            <wp:effectExtent l="19050" t="0" r="0" b="0"/>
            <wp:docPr id="5" name="Imagen 33" descr="\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ell"/>
                    <pic:cNvPicPr>
                      <a:picLocks noChangeAspect="1" noChangeArrowheads="1"/>
                    </pic:cNvPicPr>
                  </pic:nvPicPr>
                  <pic:blipFill>
                    <a:blip r:embed="rId12"/>
                    <a:srcRect/>
                    <a:stretch>
                      <a:fillRect/>
                    </a:stretch>
                  </pic:blipFill>
                  <pic:spPr bwMode="auto">
                    <a:xfrm>
                      <a:off x="0" y="0"/>
                      <a:ext cx="76200" cy="142875"/>
                    </a:xfrm>
                    <a:prstGeom prst="rect">
                      <a:avLst/>
                    </a:prstGeom>
                    <a:noFill/>
                    <a:ln w="9525">
                      <a:noFill/>
                      <a:miter lim="800000"/>
                      <a:headEnd/>
                      <a:tailEnd/>
                    </a:ln>
                  </pic:spPr>
                </pic:pic>
              </a:graphicData>
            </a:graphic>
          </wp:inline>
        </w:drawing>
      </w:r>
      <w:r w:rsidRPr="007035DA">
        <w:rPr>
          <w:rFonts w:ascii="Arial" w:hAnsi="Arial" w:cs="Arial"/>
          <w:lang w:val="es-ES"/>
        </w:rPr>
        <w:t>: Longitud del conductor en el campo magnético</w:t>
      </w:r>
    </w:p>
    <w:p w:rsidR="00AE52B7" w:rsidRPr="007035DA" w:rsidRDefault="00AE52B7" w:rsidP="00AE52B7">
      <w:pPr>
        <w:pStyle w:val="NormalWeb"/>
        <w:jc w:val="both"/>
        <w:rPr>
          <w:rFonts w:ascii="Arial" w:hAnsi="Arial" w:cs="Arial"/>
          <w:lang w:val="es-ES"/>
        </w:rPr>
      </w:pPr>
      <w:r w:rsidRPr="007035DA">
        <w:rPr>
          <w:rFonts w:ascii="Arial" w:hAnsi="Arial" w:cs="Arial"/>
          <w:noProof/>
        </w:rPr>
        <w:drawing>
          <wp:inline distT="0" distB="0" distL="0" distR="0">
            <wp:extent cx="95250" cy="95250"/>
            <wp:effectExtent l="19050" t="0" r="0" b="0"/>
            <wp:docPr id="6" name="Imagen 34" descr="\ti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times"/>
                    <pic:cNvPicPr>
                      <a:picLocks noChangeAspect="1" noChangeArrowheads="1"/>
                    </pic:cNvPicPr>
                  </pic:nvPicPr>
                  <pic:blipFill>
                    <a:blip r:embed="rId13"/>
                    <a:srcRect/>
                    <a:stretch>
                      <a:fillRect/>
                    </a:stretch>
                  </pic:blipFill>
                  <pic:spPr bwMode="auto">
                    <a:xfrm>
                      <a:off x="0" y="0"/>
                      <a:ext cx="95250" cy="95250"/>
                    </a:xfrm>
                    <a:prstGeom prst="rect">
                      <a:avLst/>
                    </a:prstGeom>
                    <a:noFill/>
                    <a:ln w="9525">
                      <a:noFill/>
                      <a:miter lim="800000"/>
                      <a:headEnd/>
                      <a:tailEnd/>
                    </a:ln>
                  </pic:spPr>
                </pic:pic>
              </a:graphicData>
            </a:graphic>
          </wp:inline>
        </w:drawing>
      </w:r>
      <w:r>
        <w:rPr>
          <w:rFonts w:ascii="Arial" w:hAnsi="Arial" w:cs="Arial"/>
          <w:lang w:val="es-ES"/>
        </w:rPr>
        <w:t>: R</w:t>
      </w:r>
      <w:r w:rsidRPr="007035DA">
        <w:rPr>
          <w:rFonts w:ascii="Arial" w:hAnsi="Arial" w:cs="Arial"/>
          <w:lang w:val="es-ES"/>
        </w:rPr>
        <w:t>epresenta la operación "producto vectorial"</w:t>
      </w:r>
    </w:p>
    <w:p w:rsidR="00AE52B7" w:rsidRPr="007035DA" w:rsidRDefault="00AE52B7" w:rsidP="00AE52B7">
      <w:pPr>
        <w:pStyle w:val="NormalWeb"/>
        <w:jc w:val="both"/>
        <w:rPr>
          <w:rFonts w:ascii="Arial" w:hAnsi="Arial" w:cs="Arial"/>
          <w:lang w:val="es-ES"/>
        </w:rPr>
      </w:pPr>
      <w:r w:rsidRPr="007035DA">
        <w:rPr>
          <w:rFonts w:ascii="Arial" w:hAnsi="Arial" w:cs="Arial"/>
          <w:lang w:val="es-ES"/>
        </w:rPr>
        <w:t>Lo que produce el voltaje inducido en la barra del rotor es el movimiento relativo del rotor en comparación con el campo magnético del estator.</w:t>
      </w:r>
    </w:p>
    <w:p w:rsidR="00B215F6" w:rsidRDefault="00B215F6" w:rsidP="00B215F6">
      <w:pPr>
        <w:jc w:val="both"/>
        <w:rPr>
          <w:rFonts w:ascii="Arial" w:hAnsi="Arial" w:cs="Arial"/>
          <w:sz w:val="24"/>
          <w:szCs w:val="24"/>
          <w:lang w:val="es-ES"/>
        </w:rPr>
      </w:pPr>
    </w:p>
    <w:p w:rsidR="00B215F6" w:rsidRDefault="00B215F6" w:rsidP="00B215F6">
      <w:pPr>
        <w:jc w:val="both"/>
        <w:rPr>
          <w:rFonts w:ascii="Arial" w:hAnsi="Arial" w:cs="Arial"/>
          <w:sz w:val="24"/>
          <w:szCs w:val="24"/>
          <w:lang w:val="es-ES"/>
        </w:rPr>
      </w:pPr>
    </w:p>
    <w:p w:rsidR="00B215F6" w:rsidRPr="00B215F6" w:rsidRDefault="00B215F6" w:rsidP="00B215F6">
      <w:pPr>
        <w:jc w:val="both"/>
        <w:rPr>
          <w:rFonts w:ascii="Arial" w:hAnsi="Arial" w:cs="Arial"/>
          <w:sz w:val="24"/>
          <w:szCs w:val="24"/>
          <w:lang w:val="es-ES"/>
        </w:rPr>
      </w:pPr>
      <w:r w:rsidRPr="00B215F6">
        <w:rPr>
          <w:rFonts w:ascii="Arial" w:hAnsi="Arial" w:cs="Arial"/>
          <w:sz w:val="24"/>
          <w:szCs w:val="24"/>
          <w:lang w:val="es-ES"/>
        </w:rPr>
        <w:t>Un motor de inducción está constituido fundamentalmente por los siguientes elementos:</w:t>
      </w:r>
    </w:p>
    <w:p w:rsidR="00B215F6" w:rsidRPr="00B215F6" w:rsidRDefault="00B215F6" w:rsidP="00B215F6">
      <w:pPr>
        <w:jc w:val="both"/>
        <w:rPr>
          <w:rFonts w:ascii="Arial" w:hAnsi="Arial" w:cs="Arial"/>
          <w:sz w:val="24"/>
          <w:szCs w:val="24"/>
          <w:lang w:val="es-ES"/>
        </w:rPr>
      </w:pPr>
      <w:r w:rsidRPr="00B215F6">
        <w:rPr>
          <w:rFonts w:ascii="Arial" w:hAnsi="Arial" w:cs="Arial"/>
          <w:sz w:val="24"/>
          <w:szCs w:val="24"/>
          <w:lang w:val="es-ES"/>
        </w:rPr>
        <w:t>1).- Estator.</w:t>
      </w:r>
    </w:p>
    <w:p w:rsidR="00B215F6" w:rsidRPr="00B215F6" w:rsidRDefault="00B215F6" w:rsidP="00B215F6">
      <w:pPr>
        <w:jc w:val="both"/>
        <w:rPr>
          <w:rFonts w:ascii="Arial" w:hAnsi="Arial" w:cs="Arial"/>
          <w:sz w:val="24"/>
          <w:szCs w:val="24"/>
          <w:lang w:val="es-ES"/>
        </w:rPr>
      </w:pPr>
      <w:r w:rsidRPr="00B215F6">
        <w:rPr>
          <w:rFonts w:ascii="Arial" w:hAnsi="Arial" w:cs="Arial"/>
          <w:sz w:val="24"/>
          <w:szCs w:val="24"/>
          <w:lang w:val="es-ES"/>
        </w:rPr>
        <w:t>2).- Rotor.</w:t>
      </w:r>
    </w:p>
    <w:p w:rsidR="00B215F6" w:rsidRPr="00B215F6" w:rsidRDefault="00B215F6" w:rsidP="00B215F6">
      <w:pPr>
        <w:jc w:val="both"/>
        <w:rPr>
          <w:rFonts w:ascii="Arial" w:hAnsi="Arial" w:cs="Arial"/>
          <w:sz w:val="24"/>
          <w:szCs w:val="24"/>
          <w:lang w:val="es-ES"/>
        </w:rPr>
      </w:pPr>
      <w:r w:rsidRPr="00B215F6">
        <w:rPr>
          <w:rFonts w:ascii="Arial" w:hAnsi="Arial" w:cs="Arial"/>
          <w:sz w:val="24"/>
          <w:szCs w:val="24"/>
          <w:lang w:val="es-ES"/>
        </w:rPr>
        <w:t>3).- Carcaza.</w:t>
      </w:r>
    </w:p>
    <w:p w:rsidR="003A3D76" w:rsidRDefault="00B215F6" w:rsidP="00B215F6">
      <w:pPr>
        <w:jc w:val="both"/>
        <w:rPr>
          <w:rFonts w:ascii="Arial" w:hAnsi="Arial" w:cs="Arial"/>
          <w:sz w:val="24"/>
          <w:szCs w:val="24"/>
          <w:lang w:val="es-ES"/>
        </w:rPr>
      </w:pPr>
      <w:r w:rsidRPr="00B215F6">
        <w:rPr>
          <w:rFonts w:ascii="Arial" w:hAnsi="Arial" w:cs="Arial"/>
          <w:sz w:val="24"/>
          <w:szCs w:val="24"/>
          <w:lang w:val="es-ES"/>
        </w:rPr>
        <w:t>4).- Auxiliares: tapa anterior, tapa posterior, cojinetes, tornillos de sujeción, caja de conexiones y base o soporte.</w:t>
      </w:r>
    </w:p>
    <w:p w:rsidR="00B215F6" w:rsidRDefault="00B215F6" w:rsidP="00B215F6">
      <w:pPr>
        <w:jc w:val="center"/>
        <w:rPr>
          <w:rFonts w:ascii="Arial" w:hAnsi="Arial" w:cs="Arial"/>
          <w:sz w:val="24"/>
          <w:szCs w:val="24"/>
          <w:lang w:val="es-ES"/>
        </w:rPr>
      </w:pPr>
      <w:r>
        <w:rPr>
          <w:noProof/>
          <w:lang w:eastAsia="es-MX"/>
        </w:rPr>
        <w:drawing>
          <wp:inline distT="0" distB="0" distL="0" distR="0">
            <wp:extent cx="3891433" cy="3133725"/>
            <wp:effectExtent l="19050" t="0" r="0" b="0"/>
            <wp:docPr id="7" name="Imagen 1" descr="http://html.rincondelvago.com/0005783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html.rincondelvago.com/000578390.jpg"/>
                    <pic:cNvPicPr>
                      <a:picLocks noChangeAspect="1" noChangeArrowheads="1"/>
                    </pic:cNvPicPr>
                  </pic:nvPicPr>
                  <pic:blipFill>
                    <a:blip r:embed="rId14"/>
                    <a:srcRect/>
                    <a:stretch>
                      <a:fillRect/>
                    </a:stretch>
                  </pic:blipFill>
                  <pic:spPr bwMode="auto">
                    <a:xfrm>
                      <a:off x="0" y="0"/>
                      <a:ext cx="3895725" cy="3137181"/>
                    </a:xfrm>
                    <a:prstGeom prst="rect">
                      <a:avLst/>
                    </a:prstGeom>
                    <a:noFill/>
                    <a:ln w="9525">
                      <a:noFill/>
                      <a:miter lim="800000"/>
                      <a:headEnd/>
                      <a:tailEnd/>
                    </a:ln>
                  </pic:spPr>
                </pic:pic>
              </a:graphicData>
            </a:graphic>
          </wp:inline>
        </w:drawing>
      </w:r>
    </w:p>
    <w:p w:rsidR="00B215F6" w:rsidRDefault="00B215F6" w:rsidP="00B215F6">
      <w:pPr>
        <w:jc w:val="both"/>
        <w:rPr>
          <w:rFonts w:ascii="Arial" w:hAnsi="Arial" w:cs="Arial"/>
          <w:b/>
          <w:sz w:val="24"/>
          <w:szCs w:val="24"/>
          <w:lang w:val="es-ES"/>
        </w:rPr>
      </w:pPr>
    </w:p>
    <w:p w:rsidR="00B215F6" w:rsidRDefault="00B215F6" w:rsidP="00B215F6">
      <w:pPr>
        <w:jc w:val="both"/>
        <w:rPr>
          <w:rFonts w:ascii="Arial" w:hAnsi="Arial" w:cs="Arial"/>
          <w:b/>
          <w:sz w:val="24"/>
          <w:szCs w:val="24"/>
          <w:lang w:val="es-ES"/>
        </w:rPr>
      </w:pPr>
      <w:r>
        <w:rPr>
          <w:rFonts w:ascii="Arial" w:hAnsi="Arial" w:cs="Arial"/>
          <w:b/>
          <w:sz w:val="24"/>
          <w:szCs w:val="24"/>
          <w:lang w:val="es-ES"/>
        </w:rPr>
        <w:t xml:space="preserve">3.1.1 Arranque del motor de inducción a tensión </w:t>
      </w:r>
      <w:r w:rsidR="00A539FA">
        <w:rPr>
          <w:rFonts w:ascii="Arial" w:hAnsi="Arial" w:cs="Arial"/>
          <w:b/>
          <w:sz w:val="24"/>
          <w:szCs w:val="24"/>
          <w:lang w:val="es-ES"/>
        </w:rPr>
        <w:t>ple</w:t>
      </w:r>
      <w:r>
        <w:rPr>
          <w:rFonts w:ascii="Arial" w:hAnsi="Arial" w:cs="Arial"/>
          <w:b/>
          <w:sz w:val="24"/>
          <w:szCs w:val="24"/>
          <w:lang w:val="es-ES"/>
        </w:rPr>
        <w:t xml:space="preserve">na o tensión reducida </w:t>
      </w:r>
    </w:p>
    <w:p w:rsidR="00A539FA" w:rsidRPr="00B215F6" w:rsidRDefault="00A539FA" w:rsidP="00B215F6">
      <w:pPr>
        <w:jc w:val="both"/>
        <w:rPr>
          <w:rFonts w:ascii="Arial" w:hAnsi="Arial" w:cs="Arial"/>
          <w:b/>
          <w:sz w:val="24"/>
          <w:szCs w:val="24"/>
          <w:lang w:val="es-ES"/>
        </w:rPr>
      </w:pPr>
    </w:p>
    <w:p w:rsidR="00B215F6" w:rsidRDefault="00A539FA" w:rsidP="00A539FA">
      <w:pPr>
        <w:jc w:val="both"/>
        <w:rPr>
          <w:rFonts w:ascii="Arial" w:hAnsi="Arial" w:cs="Arial"/>
          <w:sz w:val="24"/>
          <w:szCs w:val="24"/>
          <w:lang w:val="es-ES"/>
        </w:rPr>
      </w:pPr>
      <w:r w:rsidRPr="00A539FA">
        <w:rPr>
          <w:rFonts w:ascii="Arial" w:hAnsi="Arial" w:cs="Arial"/>
          <w:sz w:val="24"/>
          <w:szCs w:val="24"/>
          <w:lang w:val="es-ES"/>
        </w:rPr>
        <w:t>Arranque del motor de inducción a tensión plena</w:t>
      </w:r>
    </w:p>
    <w:p w:rsidR="00A539FA" w:rsidRDefault="00A539FA" w:rsidP="00A539FA">
      <w:pPr>
        <w:jc w:val="both"/>
        <w:rPr>
          <w:rFonts w:ascii="Arial" w:hAnsi="Arial" w:cs="Arial"/>
          <w:sz w:val="24"/>
          <w:szCs w:val="24"/>
        </w:rPr>
      </w:pPr>
    </w:p>
    <w:p w:rsidR="00A539FA" w:rsidRDefault="00A539FA" w:rsidP="00A539FA">
      <w:pPr>
        <w:jc w:val="both"/>
        <w:rPr>
          <w:rFonts w:ascii="Arial" w:hAnsi="Arial" w:cs="Arial"/>
          <w:sz w:val="24"/>
          <w:szCs w:val="24"/>
        </w:rPr>
      </w:pPr>
      <w:r w:rsidRPr="00A539FA">
        <w:rPr>
          <w:rFonts w:ascii="Arial" w:hAnsi="Arial" w:cs="Arial"/>
          <w:sz w:val="24"/>
          <w:szCs w:val="24"/>
        </w:rPr>
        <w:t>Si el motor arranca a plena carga, el bobinado tiende a absorber una cantidad de corriente muy superior a la nominal, lo que hace que las líneas de alimentación incrementen considerablemente su carga y como consecuencia directa se produzca una caída de tensión. La intensidad de corriente durante la fase de arranque puede tomar valores entre 6 a 8 veces mayores que la corriente nominal del motor. Su principal ventaja es el elevado par de arranque: 1,5 veces el nominal.</w:t>
      </w:r>
    </w:p>
    <w:p w:rsidR="00A539FA" w:rsidRDefault="00A539FA" w:rsidP="00A539FA">
      <w:pPr>
        <w:jc w:val="both"/>
        <w:rPr>
          <w:rFonts w:ascii="Arial" w:hAnsi="Arial" w:cs="Arial"/>
          <w:sz w:val="24"/>
          <w:szCs w:val="24"/>
        </w:rPr>
      </w:pPr>
      <w:r w:rsidRPr="00A539FA">
        <w:rPr>
          <w:rFonts w:ascii="Arial" w:hAnsi="Arial" w:cs="Arial"/>
          <w:sz w:val="24"/>
          <w:szCs w:val="24"/>
        </w:rPr>
        <w:t xml:space="preserve">Siempre que sea posible conviene arrancar los motores a plena </w:t>
      </w:r>
      <w:r>
        <w:rPr>
          <w:rFonts w:ascii="Arial" w:hAnsi="Arial" w:cs="Arial"/>
          <w:sz w:val="24"/>
          <w:szCs w:val="24"/>
        </w:rPr>
        <w:t xml:space="preserve">tensión </w:t>
      </w:r>
      <w:r w:rsidRPr="00A539FA">
        <w:rPr>
          <w:rFonts w:ascii="Arial" w:hAnsi="Arial" w:cs="Arial"/>
          <w:sz w:val="24"/>
          <w:szCs w:val="24"/>
        </w:rPr>
        <w:t>de arranque que se obtiene, pero si se tuvieran muchos motores de media y gran potencia que paran y arrancan en forma intermitente, se tendrá un gran problema de perturbaciones en la red eléctrica.</w:t>
      </w:r>
    </w:p>
    <w:p w:rsidR="00A539FA" w:rsidRDefault="00A539FA" w:rsidP="00A539FA">
      <w:pPr>
        <w:jc w:val="both"/>
        <w:rPr>
          <w:rFonts w:ascii="Arial" w:hAnsi="Arial" w:cs="Arial"/>
          <w:sz w:val="24"/>
          <w:szCs w:val="24"/>
        </w:rPr>
      </w:pPr>
    </w:p>
    <w:p w:rsidR="00A539FA" w:rsidRDefault="00A539FA" w:rsidP="00A539FA">
      <w:pPr>
        <w:jc w:val="both"/>
        <w:rPr>
          <w:rFonts w:ascii="Arial" w:hAnsi="Arial" w:cs="Arial"/>
          <w:sz w:val="24"/>
          <w:szCs w:val="24"/>
          <w:lang w:val="es-ES"/>
        </w:rPr>
      </w:pPr>
      <w:r w:rsidRPr="00A539FA">
        <w:rPr>
          <w:rFonts w:ascii="Arial" w:hAnsi="Arial" w:cs="Arial"/>
          <w:sz w:val="24"/>
          <w:szCs w:val="24"/>
          <w:lang w:val="es-ES"/>
        </w:rPr>
        <w:t>Arranque del mo</w:t>
      </w:r>
      <w:r>
        <w:rPr>
          <w:rFonts w:ascii="Arial" w:hAnsi="Arial" w:cs="Arial"/>
          <w:sz w:val="24"/>
          <w:szCs w:val="24"/>
          <w:lang w:val="es-ES"/>
        </w:rPr>
        <w:t>tor de inducción a tensión reducida</w:t>
      </w:r>
    </w:p>
    <w:p w:rsidR="00E2077B" w:rsidRDefault="00E2077B" w:rsidP="00A539FA">
      <w:pPr>
        <w:jc w:val="both"/>
        <w:rPr>
          <w:rFonts w:ascii="Arial" w:hAnsi="Arial" w:cs="Arial"/>
          <w:sz w:val="24"/>
          <w:szCs w:val="24"/>
          <w:lang w:val="es-ES"/>
        </w:rPr>
      </w:pPr>
    </w:p>
    <w:p w:rsidR="00A539FA" w:rsidRPr="00A539FA" w:rsidRDefault="00A539FA" w:rsidP="00A539FA">
      <w:pPr>
        <w:jc w:val="both"/>
        <w:rPr>
          <w:rFonts w:ascii="Arial" w:hAnsi="Arial" w:cs="Arial"/>
          <w:sz w:val="24"/>
          <w:szCs w:val="24"/>
          <w:lang w:val="es-ES"/>
        </w:rPr>
      </w:pPr>
      <w:r w:rsidRPr="00A539FA">
        <w:rPr>
          <w:rFonts w:ascii="Arial" w:hAnsi="Arial" w:cs="Arial"/>
          <w:sz w:val="24"/>
          <w:szCs w:val="24"/>
          <w:lang w:val="es-ES"/>
        </w:rPr>
        <w:t xml:space="preserve">Los arrancadores a tensión reducida tipo </w:t>
      </w:r>
      <w:r w:rsidRPr="00A539FA">
        <w:rPr>
          <w:rFonts w:ascii="Arial" w:hAnsi="Arial" w:cs="Arial"/>
          <w:sz w:val="24"/>
          <w:szCs w:val="24"/>
          <w:lang w:val="es-ES"/>
        </w:rPr>
        <w:t>autotransformador</w:t>
      </w:r>
      <w:r w:rsidRPr="00A539FA">
        <w:rPr>
          <w:rFonts w:ascii="Arial" w:hAnsi="Arial" w:cs="Arial"/>
          <w:sz w:val="24"/>
          <w:szCs w:val="24"/>
          <w:lang w:val="es-ES"/>
        </w:rPr>
        <w:t xml:space="preserve"> permiten el arranque de motores de inducción jaula de ardilla, proporcionando una tensión reducida a las terminales del motor durante el arranque, desde las derivaciones del autotransformador.</w:t>
      </w:r>
    </w:p>
    <w:p w:rsidR="00A539FA" w:rsidRPr="00A539FA" w:rsidRDefault="00A539FA" w:rsidP="00A539FA">
      <w:pPr>
        <w:jc w:val="both"/>
        <w:rPr>
          <w:rFonts w:ascii="Arial" w:hAnsi="Arial" w:cs="Arial"/>
          <w:sz w:val="24"/>
          <w:szCs w:val="24"/>
          <w:lang w:val="es-ES"/>
        </w:rPr>
      </w:pPr>
      <w:r w:rsidRPr="00A539FA">
        <w:rPr>
          <w:rFonts w:ascii="Arial" w:hAnsi="Arial" w:cs="Arial"/>
          <w:sz w:val="24"/>
          <w:szCs w:val="24"/>
          <w:lang w:val="es-ES"/>
        </w:rPr>
        <w:t>Con la tensión reducida, se logra un arranque progresivo reduciendo el par del motor y limitando la corriente de arranque. Todos los arrancadores serán entregados con la derivación del 65 % a menos que el cliente solicite la conexión del 50% o el 80 %, de acuerdo a su aplicación.</w:t>
      </w:r>
    </w:p>
    <w:p w:rsidR="00A539FA" w:rsidRPr="00A539FA" w:rsidRDefault="00A539FA" w:rsidP="00A539FA">
      <w:pPr>
        <w:jc w:val="both"/>
        <w:rPr>
          <w:rFonts w:ascii="Arial" w:hAnsi="Arial" w:cs="Arial"/>
          <w:sz w:val="24"/>
          <w:szCs w:val="24"/>
          <w:lang w:val="es-ES"/>
        </w:rPr>
      </w:pPr>
      <w:r w:rsidRPr="00A539FA">
        <w:rPr>
          <w:rFonts w:ascii="Arial" w:hAnsi="Arial" w:cs="Arial"/>
          <w:sz w:val="24"/>
          <w:szCs w:val="24"/>
          <w:lang w:val="es-ES"/>
        </w:rPr>
        <w:t xml:space="preserve">Gama: desde 15 a 25 HP en 220 V. y desde 20 a 500 HP en 440 </w:t>
      </w:r>
      <w:proofErr w:type="gramStart"/>
      <w:r w:rsidRPr="00A539FA">
        <w:rPr>
          <w:rFonts w:ascii="Arial" w:hAnsi="Arial" w:cs="Arial"/>
          <w:sz w:val="24"/>
          <w:szCs w:val="24"/>
          <w:lang w:val="es-ES"/>
        </w:rPr>
        <w:t>V..</w:t>
      </w:r>
      <w:proofErr w:type="gramEnd"/>
      <w:r w:rsidRPr="00A539FA">
        <w:rPr>
          <w:rFonts w:ascii="Arial" w:hAnsi="Arial" w:cs="Arial"/>
          <w:sz w:val="24"/>
          <w:szCs w:val="24"/>
          <w:lang w:val="es-ES"/>
        </w:rPr>
        <w:t xml:space="preserve"> </w:t>
      </w:r>
    </w:p>
    <w:p w:rsidR="00A539FA" w:rsidRPr="00A539FA" w:rsidRDefault="00A539FA" w:rsidP="00A539FA">
      <w:pPr>
        <w:jc w:val="both"/>
        <w:rPr>
          <w:rFonts w:ascii="Arial" w:hAnsi="Arial" w:cs="Arial"/>
          <w:sz w:val="24"/>
          <w:szCs w:val="24"/>
          <w:lang w:val="es-ES"/>
        </w:rPr>
      </w:pPr>
      <w:r w:rsidRPr="00A539FA">
        <w:rPr>
          <w:rFonts w:ascii="Arial" w:hAnsi="Arial" w:cs="Arial"/>
          <w:sz w:val="24"/>
          <w:szCs w:val="24"/>
          <w:lang w:val="es-ES"/>
        </w:rPr>
        <w:t xml:space="preserve">Aplicación: En motores jaula de ardilla </w:t>
      </w:r>
    </w:p>
    <w:p w:rsidR="00A539FA" w:rsidRPr="00A539FA" w:rsidRDefault="00A539FA" w:rsidP="00A539FA">
      <w:pPr>
        <w:jc w:val="both"/>
        <w:rPr>
          <w:rFonts w:ascii="Arial" w:hAnsi="Arial" w:cs="Arial"/>
          <w:sz w:val="24"/>
          <w:szCs w:val="24"/>
          <w:lang w:val="es-ES"/>
        </w:rPr>
      </w:pPr>
      <w:r w:rsidRPr="00A539FA">
        <w:rPr>
          <w:rFonts w:ascii="Arial" w:hAnsi="Arial" w:cs="Arial"/>
          <w:sz w:val="24"/>
          <w:szCs w:val="24"/>
          <w:lang w:val="es-ES"/>
        </w:rPr>
        <w:t>•</w:t>
      </w:r>
      <w:r w:rsidRPr="00A539FA">
        <w:rPr>
          <w:rFonts w:ascii="Arial" w:hAnsi="Arial" w:cs="Arial"/>
          <w:sz w:val="24"/>
          <w:szCs w:val="24"/>
          <w:lang w:val="es-ES"/>
        </w:rPr>
        <w:tab/>
        <w:t xml:space="preserve">Limitan la corriente de arranque al 25 %, 42 % ó 64 % según sea la derivación utilizada. </w:t>
      </w:r>
    </w:p>
    <w:p w:rsidR="00A539FA" w:rsidRPr="00A539FA" w:rsidRDefault="00A539FA" w:rsidP="00A539FA">
      <w:pPr>
        <w:jc w:val="both"/>
        <w:rPr>
          <w:rFonts w:ascii="Arial" w:hAnsi="Arial" w:cs="Arial"/>
          <w:sz w:val="24"/>
          <w:szCs w:val="24"/>
          <w:lang w:val="es-ES"/>
        </w:rPr>
      </w:pPr>
      <w:r w:rsidRPr="00A539FA">
        <w:rPr>
          <w:rFonts w:ascii="Arial" w:hAnsi="Arial" w:cs="Arial"/>
          <w:sz w:val="24"/>
          <w:szCs w:val="24"/>
          <w:lang w:val="es-ES"/>
        </w:rPr>
        <w:t>•</w:t>
      </w:r>
      <w:r w:rsidRPr="00A539FA">
        <w:rPr>
          <w:rFonts w:ascii="Arial" w:hAnsi="Arial" w:cs="Arial"/>
          <w:sz w:val="24"/>
          <w:szCs w:val="24"/>
          <w:lang w:val="es-ES"/>
        </w:rPr>
        <w:tab/>
        <w:t xml:space="preserve">Reducen el par de arranque al 25 %, 42 % ó 64 % según sea la derivación utilizada. </w:t>
      </w:r>
    </w:p>
    <w:p w:rsidR="00A539FA" w:rsidRPr="00A539FA" w:rsidRDefault="00A539FA" w:rsidP="00A539FA">
      <w:pPr>
        <w:jc w:val="both"/>
        <w:rPr>
          <w:rFonts w:ascii="Arial" w:hAnsi="Arial" w:cs="Arial"/>
          <w:sz w:val="24"/>
          <w:szCs w:val="24"/>
          <w:lang w:val="es-ES"/>
        </w:rPr>
      </w:pPr>
      <w:r w:rsidRPr="00A539FA">
        <w:rPr>
          <w:rFonts w:ascii="Arial" w:hAnsi="Arial" w:cs="Arial"/>
          <w:sz w:val="24"/>
          <w:szCs w:val="24"/>
          <w:lang w:val="es-ES"/>
        </w:rPr>
        <w:t>•</w:t>
      </w:r>
      <w:r w:rsidRPr="00A539FA">
        <w:rPr>
          <w:rFonts w:ascii="Arial" w:hAnsi="Arial" w:cs="Arial"/>
          <w:sz w:val="24"/>
          <w:szCs w:val="24"/>
          <w:lang w:val="es-ES"/>
        </w:rPr>
        <w:tab/>
        <w:t xml:space="preserve">Se pueden </w:t>
      </w:r>
      <w:r w:rsidR="00E2077B">
        <w:rPr>
          <w:rFonts w:ascii="Arial" w:hAnsi="Arial" w:cs="Arial"/>
          <w:sz w:val="24"/>
          <w:szCs w:val="24"/>
          <w:lang w:val="es-ES"/>
        </w:rPr>
        <w:t>or</w:t>
      </w:r>
      <w:r w:rsidRPr="00A539FA">
        <w:rPr>
          <w:rFonts w:ascii="Arial" w:hAnsi="Arial" w:cs="Arial"/>
          <w:sz w:val="24"/>
          <w:szCs w:val="24"/>
          <w:lang w:val="es-ES"/>
        </w:rPr>
        <w:t xml:space="preserve">denar con </w:t>
      </w:r>
      <w:r w:rsidR="00E2077B" w:rsidRPr="00A539FA">
        <w:rPr>
          <w:rFonts w:ascii="Arial" w:hAnsi="Arial" w:cs="Arial"/>
          <w:sz w:val="24"/>
          <w:szCs w:val="24"/>
          <w:lang w:val="es-ES"/>
        </w:rPr>
        <w:t>transición</w:t>
      </w:r>
      <w:r w:rsidRPr="00A539FA">
        <w:rPr>
          <w:rFonts w:ascii="Arial" w:hAnsi="Arial" w:cs="Arial"/>
          <w:sz w:val="24"/>
          <w:szCs w:val="24"/>
          <w:lang w:val="es-ES"/>
        </w:rPr>
        <w:t xml:space="preserve"> abierta o transición cerrada. </w:t>
      </w:r>
    </w:p>
    <w:p w:rsidR="00A539FA" w:rsidRPr="00A539FA" w:rsidRDefault="00A539FA" w:rsidP="00A539FA">
      <w:pPr>
        <w:jc w:val="both"/>
        <w:rPr>
          <w:rFonts w:ascii="Arial" w:hAnsi="Arial" w:cs="Arial"/>
          <w:sz w:val="24"/>
          <w:szCs w:val="24"/>
          <w:lang w:val="es-ES"/>
        </w:rPr>
      </w:pPr>
      <w:r w:rsidRPr="00A539FA">
        <w:rPr>
          <w:rFonts w:ascii="Arial" w:hAnsi="Arial" w:cs="Arial"/>
          <w:sz w:val="24"/>
          <w:szCs w:val="24"/>
          <w:lang w:val="es-ES"/>
        </w:rPr>
        <w:t>•</w:t>
      </w:r>
      <w:r w:rsidRPr="00A539FA">
        <w:rPr>
          <w:rFonts w:ascii="Arial" w:hAnsi="Arial" w:cs="Arial"/>
          <w:sz w:val="24"/>
          <w:szCs w:val="24"/>
          <w:lang w:val="es-ES"/>
        </w:rPr>
        <w:tab/>
        <w:t xml:space="preserve">Se ofrecen en gabinete NEMA 1 usos generales, pero también se pueden ordenar en gabinete NEMA 4 y 12 </w:t>
      </w:r>
    </w:p>
    <w:p w:rsidR="00A539FA" w:rsidRPr="00A539FA" w:rsidRDefault="00A539FA" w:rsidP="00A539FA">
      <w:pPr>
        <w:jc w:val="both"/>
        <w:rPr>
          <w:rFonts w:ascii="Arial" w:hAnsi="Arial" w:cs="Arial"/>
          <w:sz w:val="24"/>
          <w:szCs w:val="24"/>
          <w:lang w:val="es-ES"/>
        </w:rPr>
      </w:pPr>
      <w:r w:rsidRPr="00A539FA">
        <w:rPr>
          <w:rFonts w:ascii="Arial" w:hAnsi="Arial" w:cs="Arial"/>
          <w:sz w:val="24"/>
          <w:szCs w:val="24"/>
          <w:lang w:val="es-ES"/>
        </w:rPr>
        <w:t>•</w:t>
      </w:r>
      <w:r w:rsidRPr="00A539FA">
        <w:rPr>
          <w:rFonts w:ascii="Arial" w:hAnsi="Arial" w:cs="Arial"/>
          <w:sz w:val="24"/>
          <w:szCs w:val="24"/>
          <w:lang w:val="es-ES"/>
        </w:rPr>
        <w:tab/>
        <w:t xml:space="preserve">Se surten </w:t>
      </w:r>
      <w:r w:rsidR="00E2077B" w:rsidRPr="00A539FA">
        <w:rPr>
          <w:rFonts w:ascii="Arial" w:hAnsi="Arial" w:cs="Arial"/>
          <w:sz w:val="24"/>
          <w:szCs w:val="24"/>
          <w:lang w:val="es-ES"/>
        </w:rPr>
        <w:t>totalmente</w:t>
      </w:r>
      <w:r w:rsidRPr="00A539FA">
        <w:rPr>
          <w:rFonts w:ascii="Arial" w:hAnsi="Arial" w:cs="Arial"/>
          <w:sz w:val="24"/>
          <w:szCs w:val="24"/>
          <w:lang w:val="es-ES"/>
        </w:rPr>
        <w:t xml:space="preserve"> ala</w:t>
      </w:r>
      <w:r w:rsidR="00E2077B">
        <w:rPr>
          <w:rFonts w:ascii="Arial" w:hAnsi="Arial" w:cs="Arial"/>
          <w:sz w:val="24"/>
          <w:szCs w:val="24"/>
          <w:lang w:val="es-ES"/>
        </w:rPr>
        <w:t>m</w:t>
      </w:r>
      <w:r w:rsidRPr="00A539FA">
        <w:rPr>
          <w:rFonts w:ascii="Arial" w:hAnsi="Arial" w:cs="Arial"/>
          <w:sz w:val="24"/>
          <w:szCs w:val="24"/>
          <w:lang w:val="es-ES"/>
        </w:rPr>
        <w:t xml:space="preserve">brados listos para su puesta en marcha </w:t>
      </w:r>
    </w:p>
    <w:p w:rsidR="00A539FA" w:rsidRDefault="00A539FA" w:rsidP="00A539FA">
      <w:pPr>
        <w:jc w:val="both"/>
        <w:rPr>
          <w:rFonts w:ascii="Arial" w:hAnsi="Arial" w:cs="Arial"/>
          <w:sz w:val="24"/>
          <w:szCs w:val="24"/>
          <w:lang w:val="es-ES"/>
        </w:rPr>
      </w:pPr>
      <w:r w:rsidRPr="00A539FA">
        <w:rPr>
          <w:rFonts w:ascii="Arial" w:hAnsi="Arial" w:cs="Arial"/>
          <w:sz w:val="24"/>
          <w:szCs w:val="24"/>
          <w:lang w:val="es-ES"/>
        </w:rPr>
        <w:t>Limitan la corriente en la etapa de arranque evitando alcanzar corrientes que puedan causar fluctuaciones perjudiciales en la red de alimentación.</w:t>
      </w:r>
    </w:p>
    <w:p w:rsidR="00A539FA" w:rsidRDefault="00A539FA" w:rsidP="00A539FA">
      <w:pPr>
        <w:jc w:val="both"/>
        <w:rPr>
          <w:rFonts w:ascii="Arial" w:hAnsi="Arial" w:cs="Arial"/>
          <w:sz w:val="24"/>
          <w:szCs w:val="24"/>
          <w:lang w:val="es-ES"/>
        </w:rPr>
      </w:pPr>
    </w:p>
    <w:p w:rsidR="00E2077B" w:rsidRDefault="00E2077B" w:rsidP="00A539FA">
      <w:pPr>
        <w:jc w:val="both"/>
        <w:rPr>
          <w:rFonts w:ascii="Arial" w:hAnsi="Arial" w:cs="Arial"/>
          <w:sz w:val="24"/>
          <w:szCs w:val="24"/>
          <w:lang w:val="es-ES"/>
        </w:rPr>
      </w:pPr>
      <w:r w:rsidRPr="00E2077B">
        <w:rPr>
          <w:rFonts w:ascii="Arial" w:hAnsi="Arial" w:cs="Arial"/>
          <w:sz w:val="24"/>
          <w:szCs w:val="24"/>
          <w:lang w:val="es-ES"/>
        </w:rPr>
        <w:t>Estos arrancadores cuenta con protecciones de sobrecarga y corto circuito en las 3 fases y ofrecen compensación de temperatura ambiente y además cuentan con botonería para arranque y paro, y voltímetro montados en su gabinete</w:t>
      </w:r>
      <w:r>
        <w:rPr>
          <w:rFonts w:ascii="Arial" w:hAnsi="Arial" w:cs="Arial"/>
          <w:sz w:val="24"/>
          <w:szCs w:val="24"/>
          <w:lang w:val="es-ES"/>
        </w:rPr>
        <w:t>.</w:t>
      </w:r>
    </w:p>
    <w:p w:rsidR="00000000" w:rsidRPr="00E2077B" w:rsidRDefault="00E64A88" w:rsidP="00E2077B">
      <w:pPr>
        <w:jc w:val="both"/>
        <w:rPr>
          <w:rFonts w:ascii="Arial" w:hAnsi="Arial" w:cs="Arial"/>
          <w:sz w:val="24"/>
          <w:szCs w:val="24"/>
        </w:rPr>
      </w:pPr>
      <w:r w:rsidRPr="00E2077B">
        <w:rPr>
          <w:rFonts w:ascii="Arial" w:hAnsi="Arial" w:cs="Arial"/>
          <w:sz w:val="24"/>
          <w:szCs w:val="24"/>
        </w:rPr>
        <w:t xml:space="preserve">Entre los métodos de arranque por tensión reducida más utilizados podemos mencionar el de arrancador estrella-triángulo, el de autotransformador de arranque y el de arrancador electrónico. </w:t>
      </w:r>
    </w:p>
    <w:p w:rsidR="00E2077B" w:rsidRPr="00E2077B" w:rsidRDefault="00E2077B" w:rsidP="00A539FA">
      <w:pPr>
        <w:jc w:val="both"/>
        <w:rPr>
          <w:rFonts w:ascii="Arial" w:hAnsi="Arial" w:cs="Arial"/>
          <w:sz w:val="24"/>
          <w:szCs w:val="24"/>
        </w:rPr>
      </w:pPr>
    </w:p>
    <w:sectPr w:rsidR="00E2077B" w:rsidRPr="00E2077B" w:rsidSect="00316AD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C40C6"/>
    <w:multiLevelType w:val="hybridMultilevel"/>
    <w:tmpl w:val="77A8DAC0"/>
    <w:lvl w:ilvl="0" w:tplc="71A2CA6C">
      <w:start w:val="1"/>
      <w:numFmt w:val="bullet"/>
      <w:lvlText w:val=""/>
      <w:lvlJc w:val="left"/>
      <w:pPr>
        <w:tabs>
          <w:tab w:val="num" w:pos="720"/>
        </w:tabs>
        <w:ind w:left="720" w:hanging="360"/>
      </w:pPr>
      <w:rPr>
        <w:rFonts w:ascii="Wingdings" w:hAnsi="Wingdings" w:hint="default"/>
      </w:rPr>
    </w:lvl>
    <w:lvl w:ilvl="1" w:tplc="04E07A02" w:tentative="1">
      <w:start w:val="1"/>
      <w:numFmt w:val="bullet"/>
      <w:lvlText w:val=""/>
      <w:lvlJc w:val="left"/>
      <w:pPr>
        <w:tabs>
          <w:tab w:val="num" w:pos="1440"/>
        </w:tabs>
        <w:ind w:left="1440" w:hanging="360"/>
      </w:pPr>
      <w:rPr>
        <w:rFonts w:ascii="Wingdings" w:hAnsi="Wingdings" w:hint="default"/>
      </w:rPr>
    </w:lvl>
    <w:lvl w:ilvl="2" w:tplc="07EC5FCE" w:tentative="1">
      <w:start w:val="1"/>
      <w:numFmt w:val="bullet"/>
      <w:lvlText w:val=""/>
      <w:lvlJc w:val="left"/>
      <w:pPr>
        <w:tabs>
          <w:tab w:val="num" w:pos="2160"/>
        </w:tabs>
        <w:ind w:left="2160" w:hanging="360"/>
      </w:pPr>
      <w:rPr>
        <w:rFonts w:ascii="Wingdings" w:hAnsi="Wingdings" w:hint="default"/>
      </w:rPr>
    </w:lvl>
    <w:lvl w:ilvl="3" w:tplc="ECD89982" w:tentative="1">
      <w:start w:val="1"/>
      <w:numFmt w:val="bullet"/>
      <w:lvlText w:val=""/>
      <w:lvlJc w:val="left"/>
      <w:pPr>
        <w:tabs>
          <w:tab w:val="num" w:pos="2880"/>
        </w:tabs>
        <w:ind w:left="2880" w:hanging="360"/>
      </w:pPr>
      <w:rPr>
        <w:rFonts w:ascii="Wingdings" w:hAnsi="Wingdings" w:hint="default"/>
      </w:rPr>
    </w:lvl>
    <w:lvl w:ilvl="4" w:tplc="74BCD712" w:tentative="1">
      <w:start w:val="1"/>
      <w:numFmt w:val="bullet"/>
      <w:lvlText w:val=""/>
      <w:lvlJc w:val="left"/>
      <w:pPr>
        <w:tabs>
          <w:tab w:val="num" w:pos="3600"/>
        </w:tabs>
        <w:ind w:left="3600" w:hanging="360"/>
      </w:pPr>
      <w:rPr>
        <w:rFonts w:ascii="Wingdings" w:hAnsi="Wingdings" w:hint="default"/>
      </w:rPr>
    </w:lvl>
    <w:lvl w:ilvl="5" w:tplc="479A41A6" w:tentative="1">
      <w:start w:val="1"/>
      <w:numFmt w:val="bullet"/>
      <w:lvlText w:val=""/>
      <w:lvlJc w:val="left"/>
      <w:pPr>
        <w:tabs>
          <w:tab w:val="num" w:pos="4320"/>
        </w:tabs>
        <w:ind w:left="4320" w:hanging="360"/>
      </w:pPr>
      <w:rPr>
        <w:rFonts w:ascii="Wingdings" w:hAnsi="Wingdings" w:hint="default"/>
      </w:rPr>
    </w:lvl>
    <w:lvl w:ilvl="6" w:tplc="D4204C44" w:tentative="1">
      <w:start w:val="1"/>
      <w:numFmt w:val="bullet"/>
      <w:lvlText w:val=""/>
      <w:lvlJc w:val="left"/>
      <w:pPr>
        <w:tabs>
          <w:tab w:val="num" w:pos="5040"/>
        </w:tabs>
        <w:ind w:left="5040" w:hanging="360"/>
      </w:pPr>
      <w:rPr>
        <w:rFonts w:ascii="Wingdings" w:hAnsi="Wingdings" w:hint="default"/>
      </w:rPr>
    </w:lvl>
    <w:lvl w:ilvl="7" w:tplc="4A5ABA82" w:tentative="1">
      <w:start w:val="1"/>
      <w:numFmt w:val="bullet"/>
      <w:lvlText w:val=""/>
      <w:lvlJc w:val="left"/>
      <w:pPr>
        <w:tabs>
          <w:tab w:val="num" w:pos="5760"/>
        </w:tabs>
        <w:ind w:left="5760" w:hanging="360"/>
      </w:pPr>
      <w:rPr>
        <w:rFonts w:ascii="Wingdings" w:hAnsi="Wingdings" w:hint="default"/>
      </w:rPr>
    </w:lvl>
    <w:lvl w:ilvl="8" w:tplc="A140B37E" w:tentative="1">
      <w:start w:val="1"/>
      <w:numFmt w:val="bullet"/>
      <w:lvlText w:val=""/>
      <w:lvlJc w:val="left"/>
      <w:pPr>
        <w:tabs>
          <w:tab w:val="num" w:pos="6480"/>
        </w:tabs>
        <w:ind w:left="6480" w:hanging="360"/>
      </w:pPr>
      <w:rPr>
        <w:rFonts w:ascii="Wingdings" w:hAnsi="Wingdings" w:hint="default"/>
      </w:rPr>
    </w:lvl>
  </w:abstractNum>
  <w:abstractNum w:abstractNumId="1">
    <w:nsid w:val="4BCC058D"/>
    <w:multiLevelType w:val="hybridMultilevel"/>
    <w:tmpl w:val="4A2E45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5C7955F5"/>
    <w:multiLevelType w:val="hybridMultilevel"/>
    <w:tmpl w:val="A54E30A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rsids>
    <w:rsidRoot w:val="00F706F5"/>
    <w:rsid w:val="002C65E9"/>
    <w:rsid w:val="00316AD6"/>
    <w:rsid w:val="00346C57"/>
    <w:rsid w:val="003A3D76"/>
    <w:rsid w:val="00407E72"/>
    <w:rsid w:val="00A16D9E"/>
    <w:rsid w:val="00A539FA"/>
    <w:rsid w:val="00AE52B7"/>
    <w:rsid w:val="00B215F6"/>
    <w:rsid w:val="00B5200D"/>
    <w:rsid w:val="00E2077B"/>
    <w:rsid w:val="00E64A88"/>
    <w:rsid w:val="00F706F5"/>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AD6"/>
  </w:style>
  <w:style w:type="paragraph" w:styleId="Ttulo2">
    <w:name w:val="heading 2"/>
    <w:basedOn w:val="Normal"/>
    <w:next w:val="Normal"/>
    <w:link w:val="Ttulo2Car"/>
    <w:uiPriority w:val="9"/>
    <w:semiHidden/>
    <w:unhideWhenUsed/>
    <w:qFormat/>
    <w:rsid w:val="00AE52B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706F5"/>
    <w:pPr>
      <w:ind w:left="720"/>
      <w:contextualSpacing/>
    </w:pPr>
  </w:style>
  <w:style w:type="paragraph" w:styleId="Textodeglobo">
    <w:name w:val="Balloon Text"/>
    <w:basedOn w:val="Normal"/>
    <w:link w:val="TextodegloboCar"/>
    <w:uiPriority w:val="99"/>
    <w:semiHidden/>
    <w:unhideWhenUsed/>
    <w:rsid w:val="00B5200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5200D"/>
    <w:rPr>
      <w:rFonts w:ascii="Tahoma" w:hAnsi="Tahoma" w:cs="Tahoma"/>
      <w:sz w:val="16"/>
      <w:szCs w:val="16"/>
    </w:rPr>
  </w:style>
  <w:style w:type="paragraph" w:styleId="NormalWeb">
    <w:name w:val="Normal (Web)"/>
    <w:basedOn w:val="Normal"/>
    <w:uiPriority w:val="99"/>
    <w:semiHidden/>
    <w:unhideWhenUsed/>
    <w:rsid w:val="00B5200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Ttulo2Car">
    <w:name w:val="Título 2 Car"/>
    <w:basedOn w:val="Fuentedeprrafopredeter"/>
    <w:link w:val="Ttulo2"/>
    <w:uiPriority w:val="9"/>
    <w:semiHidden/>
    <w:rsid w:val="00AE52B7"/>
    <w:rPr>
      <w:rFonts w:asciiTheme="majorHAnsi" w:eastAsiaTheme="majorEastAsia" w:hAnsiTheme="majorHAnsi" w:cstheme="majorBidi"/>
      <w:b/>
      <w:bCs/>
      <w:color w:val="4F81BD" w:themeColor="accent1"/>
      <w:sz w:val="26"/>
      <w:szCs w:val="26"/>
    </w:rPr>
  </w:style>
  <w:style w:type="character" w:styleId="Hipervnculo">
    <w:name w:val="Hyperlink"/>
    <w:basedOn w:val="Fuentedeprrafopredeter"/>
    <w:uiPriority w:val="99"/>
    <w:unhideWhenUsed/>
    <w:rsid w:val="00AE52B7"/>
    <w:rPr>
      <w:color w:val="0248B0"/>
      <w:u w:val="single"/>
    </w:rPr>
  </w:style>
  <w:style w:type="character" w:customStyle="1" w:styleId="mw-headline">
    <w:name w:val="mw-headline"/>
    <w:basedOn w:val="Fuentedeprrafopredeter"/>
    <w:rsid w:val="00AE52B7"/>
  </w:style>
  <w:style w:type="character" w:customStyle="1" w:styleId="editsection">
    <w:name w:val="editsection"/>
    <w:basedOn w:val="Fuentedeprrafopredeter"/>
    <w:rsid w:val="00AE52B7"/>
  </w:style>
  <w:style w:type="character" w:customStyle="1" w:styleId="texhtml">
    <w:name w:val="texhtml"/>
    <w:basedOn w:val="Fuentedeprrafopredeter"/>
    <w:rsid w:val="00AE52B7"/>
  </w:style>
</w:styles>
</file>

<file path=word/webSettings.xml><?xml version="1.0" encoding="utf-8"?>
<w:webSettings xmlns:r="http://schemas.openxmlformats.org/officeDocument/2006/relationships" xmlns:w="http://schemas.openxmlformats.org/wordprocessingml/2006/main">
  <w:divs>
    <w:div w:id="858544866">
      <w:bodyDiv w:val="1"/>
      <w:marLeft w:val="0"/>
      <w:marRight w:val="0"/>
      <w:marTop w:val="0"/>
      <w:marBottom w:val="0"/>
      <w:divBdr>
        <w:top w:val="none" w:sz="0" w:space="0" w:color="auto"/>
        <w:left w:val="none" w:sz="0" w:space="0" w:color="auto"/>
        <w:bottom w:val="none" w:sz="0" w:space="0" w:color="auto"/>
        <w:right w:val="none" w:sz="0" w:space="0" w:color="auto"/>
      </w:divBdr>
      <w:divsChild>
        <w:div w:id="1035695003">
          <w:marLeft w:val="504"/>
          <w:marRight w:val="0"/>
          <w:marTop w:val="1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9B89F-6415-4A4A-AF04-D9F405DDC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1359</Words>
  <Characters>7478</Characters>
  <Application>Microsoft Office Word</Application>
  <DocSecurity>0</DocSecurity>
  <Lines>62</Lines>
  <Paragraphs>17</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    Conceptos básicos de los motores de inducción </vt:lpstr>
    </vt:vector>
  </TitlesOfParts>
  <Company>Hewlett-Packard</Company>
  <LinksUpToDate>false</LinksUpToDate>
  <CharactersWithSpaces>8820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Pavilion dv2000</dc:creator>
  <cp:lastModifiedBy>Pavilion dv2000</cp:lastModifiedBy>
  <cp:revision>3</cp:revision>
  <dcterms:created xsi:type="dcterms:W3CDTF">2009-04-16T22:52:00Z</dcterms:created>
  <dcterms:modified xsi:type="dcterms:W3CDTF">2009-04-17T01:23:00Z</dcterms:modified>
</cp:coreProperties>
</file>