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29" w:rsidRPr="002A3190" w:rsidRDefault="007A1829">
      <w:pPr>
        <w:rPr>
          <w:b/>
          <w:sz w:val="20"/>
          <w:szCs w:val="20"/>
          <w:u w:val="single"/>
        </w:rPr>
      </w:pPr>
      <w:r w:rsidRPr="002A3190">
        <w:rPr>
          <w:b/>
          <w:sz w:val="20"/>
          <w:szCs w:val="20"/>
          <w:u w:val="single"/>
        </w:rPr>
        <w:t>LA CONTITUCIÓN DE 1812.</w:t>
      </w:r>
    </w:p>
    <w:p w:rsidR="007A1829" w:rsidRPr="002A3190" w:rsidRDefault="007A1829">
      <w:pPr>
        <w:rPr>
          <w:sz w:val="20"/>
          <w:szCs w:val="20"/>
        </w:rPr>
      </w:pPr>
      <w:r w:rsidRPr="002A3190">
        <w:rPr>
          <w:sz w:val="20"/>
          <w:szCs w:val="20"/>
        </w:rPr>
        <w:t xml:space="preserve">Este documento fue el resultado de un </w:t>
      </w:r>
      <w:r w:rsidRPr="002A3190">
        <w:rPr>
          <w:b/>
          <w:sz w:val="20"/>
          <w:szCs w:val="20"/>
        </w:rPr>
        <w:t>compromiso entre</w:t>
      </w:r>
      <w:r w:rsidRPr="002A3190">
        <w:rPr>
          <w:sz w:val="20"/>
          <w:szCs w:val="20"/>
        </w:rPr>
        <w:t xml:space="preserve"> </w:t>
      </w:r>
      <w:r w:rsidRPr="002A3190">
        <w:rPr>
          <w:b/>
          <w:sz w:val="20"/>
          <w:szCs w:val="20"/>
        </w:rPr>
        <w:t>liberales</w:t>
      </w:r>
      <w:r w:rsidRPr="002A3190">
        <w:rPr>
          <w:sz w:val="20"/>
          <w:szCs w:val="20"/>
        </w:rPr>
        <w:t xml:space="preserve"> y </w:t>
      </w:r>
      <w:r w:rsidRPr="002A3190">
        <w:rPr>
          <w:b/>
          <w:sz w:val="20"/>
          <w:szCs w:val="20"/>
        </w:rPr>
        <w:t>absolutistas</w:t>
      </w:r>
      <w:r w:rsidRPr="002A3190">
        <w:rPr>
          <w:sz w:val="20"/>
          <w:szCs w:val="20"/>
        </w:rPr>
        <w:t>, aunque el texto refleja el predominio de los primeros (el modelo de Estado responde a los principios liberales) y concede a los segundos el reconocimiento de los derechos de la religión católica.</w:t>
      </w:r>
    </w:p>
    <w:p w:rsidR="007A1829" w:rsidRPr="002A3190" w:rsidRDefault="007A1829">
      <w:pPr>
        <w:rPr>
          <w:sz w:val="20"/>
          <w:szCs w:val="20"/>
        </w:rPr>
      </w:pPr>
      <w:r w:rsidRPr="002A3190">
        <w:rPr>
          <w:sz w:val="20"/>
          <w:szCs w:val="20"/>
        </w:rPr>
        <w:t>De su contenido se destacan las siguientes características:</w:t>
      </w:r>
    </w:p>
    <w:p w:rsidR="007A1829" w:rsidRPr="002A3190" w:rsidRDefault="007A1829" w:rsidP="007A1829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02A3190">
        <w:rPr>
          <w:b/>
          <w:sz w:val="20"/>
          <w:szCs w:val="20"/>
        </w:rPr>
        <w:t>Soberanía Nacional</w:t>
      </w:r>
      <w:r w:rsidR="0086195F" w:rsidRPr="002A3190">
        <w:rPr>
          <w:sz w:val="20"/>
          <w:szCs w:val="20"/>
        </w:rPr>
        <w:t>: el poder lo tiene el Estado.</w:t>
      </w:r>
    </w:p>
    <w:p w:rsidR="0086195F" w:rsidRPr="002A3190" w:rsidRDefault="0086195F" w:rsidP="0086195F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02A3190">
        <w:rPr>
          <w:b/>
          <w:sz w:val="20"/>
          <w:szCs w:val="20"/>
        </w:rPr>
        <w:t>Monarquía Constitucional Hereditaria</w:t>
      </w:r>
      <w:r w:rsidRPr="002A3190">
        <w:rPr>
          <w:sz w:val="20"/>
          <w:szCs w:val="20"/>
        </w:rPr>
        <w:t xml:space="preserve">: Su </w:t>
      </w:r>
      <w:proofErr w:type="spellStart"/>
      <w:r w:rsidRPr="002A3190">
        <w:rPr>
          <w:sz w:val="20"/>
          <w:szCs w:val="20"/>
        </w:rPr>
        <w:t>sist</w:t>
      </w:r>
      <w:proofErr w:type="spellEnd"/>
      <w:r w:rsidRPr="002A3190">
        <w:rPr>
          <w:sz w:val="20"/>
          <w:szCs w:val="20"/>
        </w:rPr>
        <w:t xml:space="preserve">. de gobierno está regulada por la Constitución. En esta monarquía el </w:t>
      </w:r>
      <w:r w:rsidRPr="002A3190">
        <w:rPr>
          <w:sz w:val="20"/>
          <w:szCs w:val="20"/>
          <w:u w:val="single"/>
        </w:rPr>
        <w:t>Rey puede</w:t>
      </w:r>
      <w:r w:rsidRPr="002A3190">
        <w:rPr>
          <w:sz w:val="20"/>
          <w:szCs w:val="20"/>
        </w:rPr>
        <w:t>:</w:t>
      </w:r>
    </w:p>
    <w:p w:rsidR="0086195F" w:rsidRPr="002A3190" w:rsidRDefault="0086195F" w:rsidP="0086195F">
      <w:pPr>
        <w:pStyle w:val="Prrafodelista"/>
        <w:numPr>
          <w:ilvl w:val="2"/>
          <w:numId w:val="2"/>
        </w:numPr>
        <w:rPr>
          <w:sz w:val="20"/>
          <w:szCs w:val="20"/>
        </w:rPr>
      </w:pPr>
      <w:r w:rsidRPr="002A3190">
        <w:rPr>
          <w:sz w:val="20"/>
          <w:szCs w:val="20"/>
        </w:rPr>
        <w:t>Protestar sobre el pazo de guerra (sólo el rey decide meterse en guerra y cuándo salir de ella).</w:t>
      </w:r>
    </w:p>
    <w:p w:rsidR="0086195F" w:rsidRPr="002A3190" w:rsidRDefault="0086195F" w:rsidP="0086195F">
      <w:pPr>
        <w:pStyle w:val="Prrafodelista"/>
        <w:numPr>
          <w:ilvl w:val="2"/>
          <w:numId w:val="2"/>
        </w:numPr>
        <w:rPr>
          <w:sz w:val="20"/>
          <w:szCs w:val="20"/>
        </w:rPr>
      </w:pPr>
      <w:r w:rsidRPr="002A3190">
        <w:rPr>
          <w:sz w:val="20"/>
          <w:szCs w:val="20"/>
        </w:rPr>
        <w:t>Promulgar, sancionar y vetar las leyes propuestas por las cortes, pero ala 3ª vez que esto ocurre y consecutivamente, las leyes pueden entrar en vigor, aún en contra de la opinión real.</w:t>
      </w:r>
    </w:p>
    <w:p w:rsidR="00CB4F21" w:rsidRPr="002A3190" w:rsidRDefault="00CB4F21" w:rsidP="00CB4F21">
      <w:pPr>
        <w:pStyle w:val="Prrafodelista"/>
        <w:ind w:left="1080"/>
        <w:rPr>
          <w:sz w:val="20"/>
          <w:szCs w:val="20"/>
        </w:rPr>
      </w:pPr>
    </w:p>
    <w:p w:rsidR="00CB4F21" w:rsidRPr="002A3190" w:rsidRDefault="0086195F" w:rsidP="00CB4F21">
      <w:pPr>
        <w:pStyle w:val="Prrafodelista"/>
        <w:ind w:left="1080"/>
        <w:rPr>
          <w:sz w:val="20"/>
          <w:szCs w:val="20"/>
        </w:rPr>
      </w:pPr>
      <w:r w:rsidRPr="002A3190">
        <w:rPr>
          <w:sz w:val="20"/>
          <w:szCs w:val="20"/>
        </w:rPr>
        <w:t xml:space="preserve">Y el monarca </w:t>
      </w:r>
      <w:r w:rsidRPr="002A3190">
        <w:rPr>
          <w:sz w:val="20"/>
          <w:szCs w:val="20"/>
          <w:u w:val="single"/>
        </w:rPr>
        <w:t>no puede</w:t>
      </w:r>
      <w:r w:rsidRPr="002A3190">
        <w:rPr>
          <w:sz w:val="20"/>
          <w:szCs w:val="20"/>
        </w:rPr>
        <w:t>:</w:t>
      </w:r>
    </w:p>
    <w:p w:rsidR="00CB4F21" w:rsidRPr="002A3190" w:rsidRDefault="00CB4F21" w:rsidP="00CB4F21">
      <w:pPr>
        <w:pStyle w:val="Prrafodelista"/>
        <w:numPr>
          <w:ilvl w:val="2"/>
          <w:numId w:val="6"/>
        </w:numPr>
        <w:rPr>
          <w:sz w:val="20"/>
          <w:szCs w:val="20"/>
        </w:rPr>
      </w:pPr>
      <w:r w:rsidRPr="002A3190">
        <w:rPr>
          <w:sz w:val="20"/>
          <w:szCs w:val="20"/>
        </w:rPr>
        <w:t>Disolver las cortes, abdicar o abandonar el país sin permiso de ellas.</w:t>
      </w:r>
    </w:p>
    <w:p w:rsidR="00CB4F21" w:rsidRPr="002A3190" w:rsidRDefault="00CB4F21" w:rsidP="00CB4F21">
      <w:pPr>
        <w:pStyle w:val="Prrafodelista"/>
        <w:numPr>
          <w:ilvl w:val="2"/>
          <w:numId w:val="6"/>
        </w:numPr>
        <w:rPr>
          <w:sz w:val="20"/>
          <w:szCs w:val="20"/>
        </w:rPr>
      </w:pPr>
      <w:r w:rsidRPr="002A3190">
        <w:rPr>
          <w:sz w:val="20"/>
          <w:szCs w:val="20"/>
        </w:rPr>
        <w:t>Imponer impuestos.</w:t>
      </w:r>
    </w:p>
    <w:p w:rsidR="00CB4F21" w:rsidRPr="002A3190" w:rsidRDefault="00CB4F21" w:rsidP="00CB4F21">
      <w:pPr>
        <w:pStyle w:val="Prrafodelista"/>
        <w:numPr>
          <w:ilvl w:val="2"/>
          <w:numId w:val="6"/>
        </w:numPr>
        <w:rPr>
          <w:sz w:val="20"/>
          <w:szCs w:val="20"/>
        </w:rPr>
      </w:pPr>
      <w:r w:rsidRPr="002A3190">
        <w:rPr>
          <w:sz w:val="20"/>
          <w:szCs w:val="20"/>
        </w:rPr>
        <w:t xml:space="preserve">Conceder privilegios (estamos en un </w:t>
      </w:r>
      <w:proofErr w:type="spellStart"/>
      <w:r w:rsidRPr="002A3190">
        <w:rPr>
          <w:sz w:val="20"/>
          <w:szCs w:val="20"/>
        </w:rPr>
        <w:t>sist</w:t>
      </w:r>
      <w:proofErr w:type="spellEnd"/>
      <w:r w:rsidRPr="002A3190">
        <w:rPr>
          <w:sz w:val="20"/>
          <w:szCs w:val="20"/>
        </w:rPr>
        <w:t>. liberal).</w:t>
      </w:r>
    </w:p>
    <w:p w:rsidR="00CB4F21" w:rsidRPr="002A3190" w:rsidRDefault="00CB4F21" w:rsidP="00CB4F21">
      <w:pPr>
        <w:pStyle w:val="Prrafodelista"/>
        <w:ind w:left="1080"/>
        <w:rPr>
          <w:sz w:val="20"/>
          <w:szCs w:val="20"/>
        </w:rPr>
      </w:pPr>
    </w:p>
    <w:p w:rsidR="00CB4F21" w:rsidRPr="002A3190" w:rsidRDefault="00CB4F21" w:rsidP="00CB4F21">
      <w:pPr>
        <w:pStyle w:val="Prrafodelista"/>
        <w:numPr>
          <w:ilvl w:val="0"/>
          <w:numId w:val="1"/>
        </w:numPr>
        <w:rPr>
          <w:b/>
          <w:sz w:val="20"/>
          <w:szCs w:val="20"/>
        </w:rPr>
      </w:pPr>
      <w:r w:rsidRPr="002A3190">
        <w:rPr>
          <w:b/>
          <w:sz w:val="20"/>
          <w:szCs w:val="20"/>
        </w:rPr>
        <w:t xml:space="preserve">División de poderes: </w:t>
      </w:r>
    </w:p>
    <w:p w:rsidR="00CB4F21" w:rsidRPr="002A3190" w:rsidRDefault="00CB4F21" w:rsidP="00CB4F21">
      <w:pPr>
        <w:pStyle w:val="Prrafodelista"/>
        <w:numPr>
          <w:ilvl w:val="2"/>
          <w:numId w:val="7"/>
        </w:numPr>
        <w:rPr>
          <w:b/>
          <w:sz w:val="20"/>
          <w:szCs w:val="20"/>
        </w:rPr>
      </w:pPr>
      <w:r w:rsidRPr="002A3190">
        <w:rPr>
          <w:b/>
          <w:sz w:val="20"/>
          <w:szCs w:val="20"/>
        </w:rPr>
        <w:t>Ejecutivo</w:t>
      </w:r>
      <w:r w:rsidRPr="002A3190">
        <w:rPr>
          <w:sz w:val="20"/>
          <w:szCs w:val="20"/>
        </w:rPr>
        <w:t>: En manos del Rey, sus ministros o secretarios.</w:t>
      </w:r>
    </w:p>
    <w:p w:rsidR="00CB4F21" w:rsidRPr="002A3190" w:rsidRDefault="00CB4F21" w:rsidP="00CB4F21">
      <w:pPr>
        <w:pStyle w:val="Prrafodelista"/>
        <w:numPr>
          <w:ilvl w:val="2"/>
          <w:numId w:val="7"/>
        </w:numPr>
        <w:rPr>
          <w:b/>
          <w:sz w:val="20"/>
          <w:szCs w:val="20"/>
        </w:rPr>
      </w:pPr>
      <w:r w:rsidRPr="002A3190">
        <w:rPr>
          <w:b/>
          <w:sz w:val="20"/>
          <w:szCs w:val="20"/>
        </w:rPr>
        <w:t>Legislativo</w:t>
      </w:r>
      <w:r w:rsidRPr="002A3190">
        <w:rPr>
          <w:sz w:val="20"/>
          <w:szCs w:val="20"/>
        </w:rPr>
        <w:t>: Liberalismo doctrinario, poder compartido por el Rey y las cortes. Se organiza en una sola cámara (</w:t>
      </w:r>
      <w:proofErr w:type="spellStart"/>
      <w:r w:rsidRPr="002A3190">
        <w:rPr>
          <w:sz w:val="20"/>
          <w:szCs w:val="20"/>
        </w:rPr>
        <w:t>unicameralismo</w:t>
      </w:r>
      <w:proofErr w:type="spellEnd"/>
      <w:r w:rsidRPr="002A3190">
        <w:rPr>
          <w:sz w:val="20"/>
          <w:szCs w:val="20"/>
        </w:rPr>
        <w:t>) y poseía un mandato de dos años.</w:t>
      </w:r>
      <w:r w:rsidR="0034575C" w:rsidRPr="002A3190">
        <w:rPr>
          <w:sz w:val="20"/>
          <w:szCs w:val="20"/>
        </w:rPr>
        <w:t xml:space="preserve"> El </w:t>
      </w:r>
      <w:r w:rsidR="0034575C" w:rsidRPr="002A3190">
        <w:rPr>
          <w:b/>
          <w:sz w:val="20"/>
          <w:szCs w:val="20"/>
        </w:rPr>
        <w:t>sufragio pasivo</w:t>
      </w:r>
      <w:r w:rsidR="0034575C" w:rsidRPr="002A3190">
        <w:rPr>
          <w:sz w:val="20"/>
          <w:szCs w:val="20"/>
        </w:rPr>
        <w:t xml:space="preserve"> (diputados a los que se </w:t>
      </w:r>
      <w:r w:rsidR="00E974E9" w:rsidRPr="002A3190">
        <w:rPr>
          <w:sz w:val="20"/>
          <w:szCs w:val="20"/>
        </w:rPr>
        <w:t>vota</w:t>
      </w:r>
      <w:r w:rsidR="0034575C" w:rsidRPr="002A3190">
        <w:rPr>
          <w:sz w:val="20"/>
          <w:szCs w:val="20"/>
        </w:rPr>
        <w:t xml:space="preserve">) es </w:t>
      </w:r>
      <w:r w:rsidR="0034575C" w:rsidRPr="002A3190">
        <w:rPr>
          <w:b/>
          <w:sz w:val="20"/>
          <w:szCs w:val="20"/>
        </w:rPr>
        <w:t>censitario</w:t>
      </w:r>
      <w:r w:rsidR="0034575C" w:rsidRPr="002A3190">
        <w:rPr>
          <w:sz w:val="20"/>
          <w:szCs w:val="20"/>
        </w:rPr>
        <w:t>, sólo pueden ser votados algunos, los que tributaran una cierta cantidad a hacienda (</w:t>
      </w:r>
      <w:r w:rsidR="0034575C" w:rsidRPr="002A3190">
        <w:rPr>
          <w:b/>
          <w:sz w:val="20"/>
          <w:szCs w:val="20"/>
        </w:rPr>
        <w:t xml:space="preserve">elegibilidad restringida). </w:t>
      </w:r>
      <w:r w:rsidR="0034575C" w:rsidRPr="002A3190">
        <w:rPr>
          <w:sz w:val="20"/>
          <w:szCs w:val="20"/>
        </w:rPr>
        <w:t xml:space="preserve">El </w:t>
      </w:r>
      <w:r w:rsidR="0034575C" w:rsidRPr="002A3190">
        <w:rPr>
          <w:b/>
          <w:sz w:val="20"/>
          <w:szCs w:val="20"/>
        </w:rPr>
        <w:t>sufragio activo</w:t>
      </w:r>
      <w:r w:rsidR="0034575C" w:rsidRPr="002A3190">
        <w:rPr>
          <w:sz w:val="20"/>
          <w:szCs w:val="20"/>
        </w:rPr>
        <w:t xml:space="preserve"> (votantes) es </w:t>
      </w:r>
      <w:r w:rsidR="0034575C" w:rsidRPr="002A3190">
        <w:rPr>
          <w:b/>
          <w:sz w:val="20"/>
          <w:szCs w:val="20"/>
        </w:rPr>
        <w:t>universal masculino.</w:t>
      </w:r>
    </w:p>
    <w:p w:rsidR="00E974E9" w:rsidRPr="002A3190" w:rsidRDefault="00E974E9" w:rsidP="00CB4F21">
      <w:pPr>
        <w:pStyle w:val="Prrafodelista"/>
        <w:numPr>
          <w:ilvl w:val="2"/>
          <w:numId w:val="7"/>
        </w:numPr>
        <w:rPr>
          <w:b/>
          <w:sz w:val="20"/>
          <w:szCs w:val="20"/>
        </w:rPr>
      </w:pPr>
      <w:r w:rsidRPr="002A3190">
        <w:rPr>
          <w:b/>
          <w:sz w:val="20"/>
          <w:szCs w:val="20"/>
        </w:rPr>
        <w:t xml:space="preserve">Judicial: </w:t>
      </w:r>
      <w:r w:rsidRPr="002A3190">
        <w:rPr>
          <w:sz w:val="20"/>
          <w:szCs w:val="20"/>
        </w:rPr>
        <w:t xml:space="preserve">Formado por los jueces que forman los </w:t>
      </w:r>
      <w:r w:rsidRPr="002A3190">
        <w:rPr>
          <w:b/>
          <w:sz w:val="20"/>
          <w:szCs w:val="20"/>
        </w:rPr>
        <w:t>Tribunales de justicia</w:t>
      </w:r>
      <w:r w:rsidRPr="002A3190">
        <w:rPr>
          <w:sz w:val="20"/>
          <w:szCs w:val="20"/>
        </w:rPr>
        <w:t>. Salvo los eclesiásticos y militares que tenían sus propios tribunales de justicia.</w:t>
      </w:r>
    </w:p>
    <w:p w:rsidR="0085485D" w:rsidRPr="002A3190" w:rsidRDefault="0085485D" w:rsidP="0085485D">
      <w:pPr>
        <w:pStyle w:val="Prrafodelista"/>
        <w:ind w:left="1080"/>
        <w:rPr>
          <w:b/>
          <w:sz w:val="20"/>
          <w:szCs w:val="20"/>
        </w:rPr>
      </w:pPr>
    </w:p>
    <w:p w:rsidR="0085485D" w:rsidRPr="002A3190" w:rsidRDefault="0085485D" w:rsidP="0085485D">
      <w:pPr>
        <w:pStyle w:val="Prrafodelista"/>
        <w:numPr>
          <w:ilvl w:val="0"/>
          <w:numId w:val="1"/>
        </w:numPr>
        <w:rPr>
          <w:b/>
          <w:sz w:val="20"/>
          <w:szCs w:val="20"/>
        </w:rPr>
      </w:pPr>
      <w:r w:rsidRPr="002A3190">
        <w:rPr>
          <w:sz w:val="20"/>
          <w:szCs w:val="20"/>
        </w:rPr>
        <w:t>Se establece</w:t>
      </w:r>
      <w:r w:rsidRPr="002A3190">
        <w:rPr>
          <w:b/>
          <w:sz w:val="20"/>
          <w:szCs w:val="20"/>
        </w:rPr>
        <w:t xml:space="preserve"> la Unidad de Códigos y Fueros.</w:t>
      </w:r>
    </w:p>
    <w:p w:rsidR="0085485D" w:rsidRPr="002A3190" w:rsidRDefault="0085485D" w:rsidP="0085485D">
      <w:pPr>
        <w:pStyle w:val="Prrafodelista"/>
        <w:ind w:left="1080"/>
        <w:rPr>
          <w:b/>
          <w:sz w:val="20"/>
          <w:szCs w:val="20"/>
        </w:rPr>
      </w:pPr>
    </w:p>
    <w:p w:rsidR="00E974E9" w:rsidRPr="002A3190" w:rsidRDefault="00E974E9" w:rsidP="00E974E9">
      <w:pPr>
        <w:pStyle w:val="Prrafodelista"/>
        <w:numPr>
          <w:ilvl w:val="0"/>
          <w:numId w:val="1"/>
        </w:numPr>
        <w:rPr>
          <w:b/>
          <w:sz w:val="20"/>
          <w:szCs w:val="20"/>
        </w:rPr>
      </w:pPr>
      <w:r w:rsidRPr="002A3190">
        <w:rPr>
          <w:b/>
          <w:sz w:val="20"/>
          <w:szCs w:val="20"/>
        </w:rPr>
        <w:t>Religión: confesionalidad católica.</w:t>
      </w:r>
    </w:p>
    <w:p w:rsidR="0085485D" w:rsidRPr="002A3190" w:rsidRDefault="0085485D" w:rsidP="0085485D">
      <w:pPr>
        <w:pStyle w:val="Prrafodelista"/>
        <w:rPr>
          <w:b/>
          <w:sz w:val="20"/>
          <w:szCs w:val="20"/>
        </w:rPr>
      </w:pPr>
    </w:p>
    <w:p w:rsidR="0085485D" w:rsidRPr="002A3190" w:rsidRDefault="00E974E9" w:rsidP="002A3190">
      <w:pPr>
        <w:pStyle w:val="Prrafodelista"/>
        <w:numPr>
          <w:ilvl w:val="0"/>
          <w:numId w:val="1"/>
        </w:numPr>
        <w:rPr>
          <w:b/>
          <w:sz w:val="20"/>
          <w:szCs w:val="20"/>
        </w:rPr>
      </w:pPr>
      <w:r w:rsidRPr="002A3190">
        <w:rPr>
          <w:b/>
          <w:sz w:val="20"/>
          <w:szCs w:val="20"/>
        </w:rPr>
        <w:t xml:space="preserve">Derechos o libertades: </w:t>
      </w:r>
      <w:r w:rsidRPr="002A3190">
        <w:rPr>
          <w:sz w:val="20"/>
          <w:szCs w:val="20"/>
        </w:rPr>
        <w:t>derecho a votar, libertad jurídica, libertad de expresión (libertad de imprenta), inviolabilidad domiciliaria.</w:t>
      </w:r>
    </w:p>
    <w:p w:rsidR="002A3190" w:rsidRPr="002A3190" w:rsidRDefault="002A3190" w:rsidP="002A3190">
      <w:pPr>
        <w:pStyle w:val="Prrafodelista"/>
        <w:rPr>
          <w:b/>
          <w:sz w:val="20"/>
          <w:szCs w:val="20"/>
        </w:rPr>
      </w:pPr>
    </w:p>
    <w:p w:rsidR="002A3190" w:rsidRPr="002A3190" w:rsidRDefault="002A3190" w:rsidP="002A3190">
      <w:pPr>
        <w:pStyle w:val="Prrafodelista"/>
        <w:rPr>
          <w:b/>
          <w:sz w:val="20"/>
          <w:szCs w:val="20"/>
        </w:rPr>
      </w:pPr>
    </w:p>
    <w:p w:rsidR="00E974E9" w:rsidRPr="002A3190" w:rsidRDefault="00E974E9" w:rsidP="00E974E9">
      <w:pPr>
        <w:pStyle w:val="Prrafodelista"/>
        <w:numPr>
          <w:ilvl w:val="0"/>
          <w:numId w:val="1"/>
        </w:numPr>
        <w:rPr>
          <w:b/>
          <w:sz w:val="20"/>
          <w:szCs w:val="20"/>
        </w:rPr>
      </w:pPr>
      <w:r w:rsidRPr="002A3190">
        <w:rPr>
          <w:b/>
          <w:sz w:val="20"/>
          <w:szCs w:val="20"/>
        </w:rPr>
        <w:t>Ejército</w:t>
      </w:r>
      <w:proofErr w:type="gramStart"/>
      <w:r w:rsidRPr="002A3190">
        <w:rPr>
          <w:b/>
          <w:sz w:val="20"/>
          <w:szCs w:val="20"/>
        </w:rPr>
        <w:t xml:space="preserve">: </w:t>
      </w:r>
      <w:r w:rsidRPr="002A3190">
        <w:rPr>
          <w:sz w:val="20"/>
          <w:szCs w:val="20"/>
        </w:rPr>
        <w:t xml:space="preserve"> Se</w:t>
      </w:r>
      <w:proofErr w:type="gramEnd"/>
      <w:r w:rsidRPr="002A3190">
        <w:rPr>
          <w:sz w:val="20"/>
          <w:szCs w:val="20"/>
        </w:rPr>
        <w:t xml:space="preserve"> establece </w:t>
      </w:r>
      <w:r w:rsidRPr="002A3190">
        <w:rPr>
          <w:b/>
          <w:sz w:val="20"/>
          <w:szCs w:val="20"/>
        </w:rPr>
        <w:t>un Servicio Militar obligatorio</w:t>
      </w:r>
      <w:r w:rsidRPr="002A3190">
        <w:rPr>
          <w:sz w:val="20"/>
          <w:szCs w:val="20"/>
        </w:rPr>
        <w:t xml:space="preserve"> (mili) y unos cuerpos de </w:t>
      </w:r>
      <w:r w:rsidRPr="002A3190">
        <w:rPr>
          <w:b/>
          <w:sz w:val="20"/>
          <w:szCs w:val="20"/>
        </w:rPr>
        <w:t>milicias nacionales</w:t>
      </w:r>
      <w:r w:rsidRPr="002A3190">
        <w:rPr>
          <w:sz w:val="20"/>
          <w:szCs w:val="20"/>
        </w:rPr>
        <w:t>, cuyo servicio se efectuará cuando sea necesario.</w:t>
      </w:r>
      <w:r w:rsidR="0085485D" w:rsidRPr="002A3190">
        <w:rPr>
          <w:sz w:val="20"/>
          <w:szCs w:val="20"/>
        </w:rPr>
        <w:t xml:space="preserve"> El objetivo será reforzar el Ejército en caso de guerra y defender los principios del liberalismo.</w:t>
      </w:r>
    </w:p>
    <w:p w:rsidR="00C94A46" w:rsidRPr="002A3190" w:rsidRDefault="00C94A46" w:rsidP="00C94A46">
      <w:pPr>
        <w:pStyle w:val="Prrafodelista"/>
        <w:rPr>
          <w:b/>
          <w:sz w:val="20"/>
          <w:szCs w:val="20"/>
        </w:rPr>
      </w:pPr>
    </w:p>
    <w:p w:rsidR="0086195F" w:rsidRPr="002A3190" w:rsidRDefault="00C94A46" w:rsidP="002A3190">
      <w:pPr>
        <w:pStyle w:val="Prrafodelista"/>
        <w:rPr>
          <w:sz w:val="20"/>
          <w:szCs w:val="20"/>
        </w:rPr>
      </w:pPr>
      <w:r w:rsidRPr="002A3190">
        <w:rPr>
          <w:sz w:val="20"/>
          <w:szCs w:val="20"/>
        </w:rPr>
        <w:t xml:space="preserve">La Constitución de 1812 se puede considerar producto de un compromiso entre la burguesía liberal y los absolutistas, y supone el inicio del liberalismo español. Los legisladores de Cádiz, estuvieron muy influidos por ilustrados como Rousseau y </w:t>
      </w:r>
      <w:proofErr w:type="spellStart"/>
      <w:r w:rsidRPr="002A3190">
        <w:rPr>
          <w:sz w:val="20"/>
          <w:szCs w:val="20"/>
        </w:rPr>
        <w:t>Montesquieu</w:t>
      </w:r>
      <w:proofErr w:type="spellEnd"/>
      <w:r w:rsidRPr="002A3190">
        <w:rPr>
          <w:sz w:val="20"/>
          <w:szCs w:val="20"/>
        </w:rPr>
        <w:t>, la Declaración de Derechos del Hombre y del Ciudadano y la Constitución de 1791. Estuvo vigente desde Marzo de 1812 hasta mayo de 1814, debido a que Fernando VII la suprime por decreto. Se restablece durante el Trienio Liberal (marzo de 1823) y finalmente en agosto de 1836 y junio del 1837.</w:t>
      </w:r>
    </w:p>
    <w:sectPr w:rsidR="0086195F" w:rsidRPr="002A3190" w:rsidSect="002A3190">
      <w:headerReference w:type="default" r:id="rId7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B01" w:rsidRDefault="00E44B01" w:rsidP="007A1829">
      <w:pPr>
        <w:spacing w:after="0" w:line="240" w:lineRule="auto"/>
      </w:pPr>
      <w:r>
        <w:separator/>
      </w:r>
    </w:p>
  </w:endnote>
  <w:endnote w:type="continuationSeparator" w:id="1">
    <w:p w:rsidR="00E44B01" w:rsidRDefault="00E44B01" w:rsidP="007A1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B01" w:rsidRDefault="00E44B01" w:rsidP="007A1829">
      <w:pPr>
        <w:spacing w:after="0" w:line="240" w:lineRule="auto"/>
      </w:pPr>
      <w:r>
        <w:separator/>
      </w:r>
    </w:p>
  </w:footnote>
  <w:footnote w:type="continuationSeparator" w:id="1">
    <w:p w:rsidR="00E44B01" w:rsidRDefault="00E44B01" w:rsidP="007A1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829" w:rsidRDefault="007A1829" w:rsidP="007A1829">
    <w:pPr>
      <w:pStyle w:val="Encabezado"/>
    </w:pPr>
    <w:r>
      <w:t>Documento histórico. Historia de España</w:t>
    </w:r>
  </w:p>
  <w:p w:rsidR="007A1829" w:rsidRDefault="007A182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30367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44A94DB4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63815AD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652F157A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65425819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76C77AB8"/>
    <w:multiLevelType w:val="hybridMultilevel"/>
    <w:tmpl w:val="43BCF09A"/>
    <w:lvl w:ilvl="0" w:tplc="D1CE41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A645DB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7A1829"/>
    <w:rsid w:val="000B3BD3"/>
    <w:rsid w:val="002A3190"/>
    <w:rsid w:val="0034575C"/>
    <w:rsid w:val="007A1829"/>
    <w:rsid w:val="0085485D"/>
    <w:rsid w:val="0086195F"/>
    <w:rsid w:val="00BD2421"/>
    <w:rsid w:val="00C94A46"/>
    <w:rsid w:val="00CB4F21"/>
    <w:rsid w:val="00D6723D"/>
    <w:rsid w:val="00E44B01"/>
    <w:rsid w:val="00E9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BD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A18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1829"/>
  </w:style>
  <w:style w:type="paragraph" w:styleId="Piedepgina">
    <w:name w:val="footer"/>
    <w:basedOn w:val="Normal"/>
    <w:link w:val="PiedepginaCar"/>
    <w:uiPriority w:val="99"/>
    <w:semiHidden/>
    <w:unhideWhenUsed/>
    <w:rsid w:val="007A18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A1829"/>
  </w:style>
  <w:style w:type="paragraph" w:styleId="Textodeglobo">
    <w:name w:val="Balloon Text"/>
    <w:basedOn w:val="Normal"/>
    <w:link w:val="TextodegloboCar"/>
    <w:uiPriority w:val="99"/>
    <w:semiHidden/>
    <w:unhideWhenUsed/>
    <w:rsid w:val="007A1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182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A1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404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Noe Herreros Fernández</dc:creator>
  <cp:lastModifiedBy>*</cp:lastModifiedBy>
  <cp:revision>4</cp:revision>
  <dcterms:created xsi:type="dcterms:W3CDTF">2010-10-20T18:28:00Z</dcterms:created>
  <dcterms:modified xsi:type="dcterms:W3CDTF">2011-09-06T07:56:00Z</dcterms:modified>
</cp:coreProperties>
</file>