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A75" w:rsidRDefault="00F40A75" w:rsidP="00F40A75">
      <w:pPr>
        <w:jc w:val="center"/>
        <w:rPr>
          <w:rFonts w:ascii="Lucida Sans Unicode" w:hAnsi="Lucida Sans Unicode" w:cs="Lucida Sans Unicode"/>
          <w:b/>
          <w:sz w:val="24"/>
          <w:szCs w:val="24"/>
        </w:rPr>
      </w:pPr>
      <w:r>
        <w:rPr>
          <w:rFonts w:ascii="Lucida Sans Unicode" w:hAnsi="Lucida Sans Unicode" w:cs="Lucida Sans Unicode"/>
          <w:b/>
          <w:sz w:val="24"/>
          <w:szCs w:val="24"/>
        </w:rPr>
        <w:t>Índice</w:t>
      </w:r>
    </w:p>
    <w:p w:rsidR="00F40A75" w:rsidRDefault="00F40A75" w:rsidP="00F40A75">
      <w:pPr>
        <w:tabs>
          <w:tab w:val="right" w:leader="dot" w:pos="8647"/>
        </w:tabs>
        <w:rPr>
          <w:rFonts w:ascii="Times New Roman" w:hAnsi="Times New Roman" w:cs="Times New Roman"/>
          <w:sz w:val="24"/>
          <w:szCs w:val="24"/>
        </w:rPr>
      </w:pPr>
      <w:r>
        <w:rPr>
          <w:rFonts w:ascii="Times New Roman" w:hAnsi="Times New Roman" w:cs="Times New Roman"/>
          <w:sz w:val="24"/>
          <w:szCs w:val="24"/>
        </w:rPr>
        <w:t xml:space="preserve">Introducción </w:t>
      </w:r>
      <w:r>
        <w:rPr>
          <w:rFonts w:ascii="Times New Roman" w:hAnsi="Times New Roman" w:cs="Times New Roman"/>
          <w:sz w:val="24"/>
          <w:szCs w:val="24"/>
        </w:rPr>
        <w:tab/>
        <w:t>Pág. 2</w:t>
      </w:r>
    </w:p>
    <w:p w:rsidR="00F40A75" w:rsidRDefault="00F40A75" w:rsidP="00F40A75">
      <w:pPr>
        <w:tabs>
          <w:tab w:val="right" w:leader="dot" w:pos="8647"/>
        </w:tabs>
        <w:rPr>
          <w:rFonts w:ascii="Times New Roman" w:hAnsi="Times New Roman" w:cs="Times New Roman"/>
          <w:sz w:val="24"/>
          <w:szCs w:val="24"/>
        </w:rPr>
      </w:pPr>
    </w:p>
    <w:p w:rsidR="00F40A75" w:rsidRDefault="009F21F6" w:rsidP="00F40A75">
      <w:pPr>
        <w:tabs>
          <w:tab w:val="right" w:leader="dot" w:pos="8647"/>
        </w:tabs>
        <w:rPr>
          <w:rFonts w:ascii="Times New Roman" w:hAnsi="Times New Roman" w:cs="Times New Roman"/>
          <w:sz w:val="24"/>
          <w:szCs w:val="24"/>
        </w:rPr>
      </w:pPr>
      <w:r>
        <w:rPr>
          <w:rFonts w:ascii="Times New Roman" w:hAnsi="Times New Roman" w:cs="Times New Roman"/>
          <w:sz w:val="24"/>
          <w:szCs w:val="24"/>
        </w:rPr>
        <w:t>¿Qué es mi familia progresa?</w:t>
      </w:r>
      <w:r w:rsidR="00F40A75">
        <w:rPr>
          <w:rFonts w:ascii="Times New Roman" w:hAnsi="Times New Roman" w:cs="Times New Roman"/>
          <w:sz w:val="24"/>
          <w:szCs w:val="24"/>
        </w:rPr>
        <w:tab/>
        <w:t>Pág. 3</w:t>
      </w:r>
    </w:p>
    <w:p w:rsidR="00F40A75" w:rsidRDefault="00F40A75" w:rsidP="00F40A75">
      <w:pPr>
        <w:tabs>
          <w:tab w:val="right" w:leader="dot" w:pos="8647"/>
        </w:tabs>
        <w:rPr>
          <w:rFonts w:ascii="Times New Roman" w:hAnsi="Times New Roman" w:cs="Times New Roman"/>
          <w:sz w:val="24"/>
          <w:szCs w:val="24"/>
        </w:rPr>
      </w:pPr>
    </w:p>
    <w:p w:rsidR="00F40A75" w:rsidRDefault="009F21F6" w:rsidP="00F40A75">
      <w:pPr>
        <w:tabs>
          <w:tab w:val="right" w:leader="dot" w:pos="8647"/>
        </w:tabs>
        <w:rPr>
          <w:rFonts w:ascii="Times New Roman" w:hAnsi="Times New Roman" w:cs="Times New Roman"/>
          <w:sz w:val="24"/>
          <w:szCs w:val="24"/>
        </w:rPr>
      </w:pPr>
      <w:r>
        <w:rPr>
          <w:rFonts w:ascii="Times New Roman" w:hAnsi="Times New Roman" w:cs="Times New Roman"/>
          <w:sz w:val="24"/>
          <w:szCs w:val="24"/>
        </w:rPr>
        <w:t>Objetivos de MIFAPRO</w:t>
      </w:r>
      <w:r w:rsidR="00F40A75">
        <w:rPr>
          <w:rFonts w:ascii="Times New Roman" w:hAnsi="Times New Roman" w:cs="Times New Roman"/>
          <w:sz w:val="24"/>
          <w:szCs w:val="24"/>
        </w:rPr>
        <w:tab/>
        <w:t>Pág. 4</w:t>
      </w:r>
    </w:p>
    <w:p w:rsidR="00F40A75" w:rsidRDefault="00F40A75" w:rsidP="00F40A75">
      <w:pPr>
        <w:tabs>
          <w:tab w:val="right" w:leader="dot" w:pos="8647"/>
        </w:tabs>
        <w:rPr>
          <w:rFonts w:ascii="Times New Roman" w:hAnsi="Times New Roman" w:cs="Times New Roman"/>
          <w:sz w:val="24"/>
          <w:szCs w:val="24"/>
        </w:rPr>
      </w:pPr>
    </w:p>
    <w:p w:rsidR="00F40A75" w:rsidRDefault="00BA031D" w:rsidP="00F40A75">
      <w:pPr>
        <w:tabs>
          <w:tab w:val="right" w:leader="dot" w:pos="8647"/>
        </w:tabs>
        <w:rPr>
          <w:rFonts w:ascii="Times New Roman" w:hAnsi="Times New Roman" w:cs="Times New Roman"/>
          <w:sz w:val="24"/>
          <w:szCs w:val="24"/>
        </w:rPr>
      </w:pPr>
      <w:r>
        <w:rPr>
          <w:rFonts w:ascii="Times New Roman" w:hAnsi="Times New Roman" w:cs="Times New Roman"/>
          <w:sz w:val="24"/>
          <w:szCs w:val="24"/>
        </w:rPr>
        <w:t>Transferencias Monetarias Condicionadas (TMC)</w:t>
      </w:r>
      <w:r w:rsidR="00F40A75">
        <w:rPr>
          <w:rFonts w:ascii="Times New Roman" w:hAnsi="Times New Roman" w:cs="Times New Roman"/>
          <w:sz w:val="24"/>
          <w:szCs w:val="24"/>
        </w:rPr>
        <w:t xml:space="preserve"> </w:t>
      </w:r>
      <w:r w:rsidR="00F40A75">
        <w:rPr>
          <w:rFonts w:ascii="Times New Roman" w:hAnsi="Times New Roman" w:cs="Times New Roman"/>
          <w:sz w:val="24"/>
          <w:szCs w:val="24"/>
        </w:rPr>
        <w:tab/>
        <w:t xml:space="preserve"> Pág. </w:t>
      </w:r>
      <w:r>
        <w:rPr>
          <w:rFonts w:ascii="Times New Roman" w:hAnsi="Times New Roman" w:cs="Times New Roman"/>
          <w:sz w:val="24"/>
          <w:szCs w:val="24"/>
        </w:rPr>
        <w:t>5</w:t>
      </w:r>
    </w:p>
    <w:p w:rsidR="00FC7DE8" w:rsidRPr="00FC7DE8" w:rsidRDefault="00FC7DE8" w:rsidP="000355B4">
      <w:pPr>
        <w:spacing w:before="100" w:beforeAutospacing="1" w:after="100" w:afterAutospacing="1" w:line="240" w:lineRule="auto"/>
        <w:ind w:right="150"/>
        <w:rPr>
          <w:rFonts w:ascii="Times New Roman" w:eastAsia="Times New Roman" w:hAnsi="Times New Roman" w:cs="Times New Roman"/>
          <w:lang w:eastAsia="es-GT"/>
        </w:rPr>
      </w:pPr>
    </w:p>
    <w:p w:rsidR="00FC7DE8" w:rsidRDefault="000355B4" w:rsidP="00FC7DE8">
      <w:pPr>
        <w:tabs>
          <w:tab w:val="right" w:leader="dot" w:pos="8647"/>
        </w:tabs>
        <w:rPr>
          <w:rFonts w:ascii="Times New Roman" w:hAnsi="Times New Roman" w:cs="Times New Roman"/>
          <w:sz w:val="24"/>
          <w:szCs w:val="24"/>
        </w:rPr>
      </w:pPr>
      <w:r>
        <w:rPr>
          <w:rFonts w:ascii="Times New Roman" w:hAnsi="Times New Roman" w:cs="Times New Roman"/>
          <w:sz w:val="24"/>
          <w:szCs w:val="24"/>
        </w:rPr>
        <w:t>Datos De MIFAPRO 2010</w:t>
      </w:r>
      <w:r w:rsidR="00FC7DE8">
        <w:rPr>
          <w:rFonts w:ascii="Times New Roman" w:hAnsi="Times New Roman" w:cs="Times New Roman"/>
          <w:sz w:val="24"/>
          <w:szCs w:val="24"/>
        </w:rPr>
        <w:tab/>
        <w:t>P</w:t>
      </w:r>
      <w:r>
        <w:rPr>
          <w:rFonts w:ascii="Times New Roman" w:hAnsi="Times New Roman" w:cs="Times New Roman"/>
          <w:sz w:val="24"/>
          <w:szCs w:val="24"/>
        </w:rPr>
        <w:t>ág. 6</w:t>
      </w:r>
    </w:p>
    <w:p w:rsidR="00F40A75" w:rsidRDefault="00F40A75" w:rsidP="00F40A75">
      <w:pPr>
        <w:tabs>
          <w:tab w:val="right" w:leader="dot" w:pos="8647"/>
        </w:tabs>
        <w:rPr>
          <w:rFonts w:ascii="Times New Roman" w:hAnsi="Times New Roman" w:cs="Times New Roman"/>
          <w:sz w:val="24"/>
          <w:szCs w:val="24"/>
        </w:rPr>
      </w:pPr>
    </w:p>
    <w:p w:rsidR="00F40A75" w:rsidRDefault="00F40A75" w:rsidP="00F40A75">
      <w:pPr>
        <w:tabs>
          <w:tab w:val="right" w:leader="dot" w:pos="8647"/>
        </w:tabs>
        <w:rPr>
          <w:rFonts w:ascii="Times New Roman" w:hAnsi="Times New Roman" w:cs="Times New Roman"/>
          <w:sz w:val="24"/>
          <w:szCs w:val="24"/>
        </w:rPr>
      </w:pPr>
      <w:r>
        <w:rPr>
          <w:rFonts w:ascii="Times New Roman" w:hAnsi="Times New Roman" w:cs="Times New Roman"/>
          <w:sz w:val="24"/>
          <w:szCs w:val="24"/>
        </w:rPr>
        <w:t xml:space="preserve">Cambios Notables </w:t>
      </w:r>
      <w:r>
        <w:rPr>
          <w:rFonts w:ascii="Times New Roman" w:hAnsi="Times New Roman" w:cs="Times New Roman"/>
          <w:sz w:val="24"/>
          <w:szCs w:val="24"/>
        </w:rPr>
        <w:tab/>
      </w:r>
      <w:r w:rsidR="00FC7DE8">
        <w:rPr>
          <w:rFonts w:ascii="Times New Roman" w:hAnsi="Times New Roman" w:cs="Times New Roman"/>
          <w:sz w:val="24"/>
          <w:szCs w:val="24"/>
        </w:rPr>
        <w:t>P</w:t>
      </w:r>
      <w:r w:rsidR="000355B4">
        <w:rPr>
          <w:rFonts w:ascii="Times New Roman" w:hAnsi="Times New Roman" w:cs="Times New Roman"/>
          <w:sz w:val="24"/>
          <w:szCs w:val="24"/>
        </w:rPr>
        <w:t>ág. 7</w:t>
      </w:r>
    </w:p>
    <w:p w:rsidR="00F40A75" w:rsidRDefault="00F40A75" w:rsidP="00F40A75">
      <w:pPr>
        <w:tabs>
          <w:tab w:val="right" w:leader="dot" w:pos="8647"/>
        </w:tabs>
        <w:rPr>
          <w:rFonts w:ascii="Times New Roman" w:hAnsi="Times New Roman" w:cs="Times New Roman"/>
          <w:sz w:val="24"/>
          <w:szCs w:val="24"/>
        </w:rPr>
      </w:pPr>
    </w:p>
    <w:p w:rsidR="00F40A75" w:rsidRPr="0044471C" w:rsidRDefault="0086195D" w:rsidP="00F40A75">
      <w:pPr>
        <w:tabs>
          <w:tab w:val="right" w:leader="dot" w:pos="8647"/>
        </w:tabs>
        <w:rPr>
          <w:rFonts w:ascii="Times New Roman" w:hAnsi="Times New Roman" w:cs="Times New Roman"/>
          <w:sz w:val="24"/>
          <w:szCs w:val="24"/>
        </w:rPr>
      </w:pPr>
      <w:r>
        <w:rPr>
          <w:rFonts w:ascii="Times New Roman" w:hAnsi="Times New Roman" w:cs="Times New Roman"/>
          <w:sz w:val="24"/>
          <w:szCs w:val="24"/>
        </w:rPr>
        <w:t xml:space="preserve">Bibliografía </w:t>
      </w:r>
      <w:r>
        <w:rPr>
          <w:rFonts w:ascii="Times New Roman" w:hAnsi="Times New Roman" w:cs="Times New Roman"/>
          <w:sz w:val="24"/>
          <w:szCs w:val="24"/>
        </w:rPr>
        <w:tab/>
        <w:t>Pág. 8</w:t>
      </w:r>
    </w:p>
    <w:p w:rsidR="00172B16" w:rsidRDefault="00172B16"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Arial" w:hAnsi="Arial" w:cs="Arial"/>
          <w:sz w:val="28"/>
          <w:szCs w:val="28"/>
        </w:rPr>
      </w:pPr>
    </w:p>
    <w:p w:rsidR="00F40A75" w:rsidRDefault="00F40A75" w:rsidP="00F40A75">
      <w:pPr>
        <w:jc w:val="center"/>
        <w:rPr>
          <w:rFonts w:ascii="Lucida Sans Unicode" w:hAnsi="Lucida Sans Unicode" w:cs="Lucida Sans Unicode"/>
          <w:b/>
          <w:sz w:val="24"/>
          <w:szCs w:val="24"/>
        </w:rPr>
      </w:pPr>
      <w:r>
        <w:rPr>
          <w:rFonts w:ascii="Lucida Sans Unicode" w:hAnsi="Lucida Sans Unicode" w:cs="Lucida Sans Unicode"/>
          <w:b/>
          <w:sz w:val="24"/>
          <w:szCs w:val="24"/>
        </w:rPr>
        <w:t>Introducción</w:t>
      </w:r>
    </w:p>
    <w:p w:rsidR="00F40A75" w:rsidRPr="003007F1" w:rsidRDefault="00F40A75" w:rsidP="00F40A75">
      <w:pPr>
        <w:pStyle w:val="Sinespaciado"/>
        <w:jc w:val="both"/>
        <w:rPr>
          <w:rFonts w:ascii="Lucida Sans Unicode" w:hAnsi="Lucida Sans Unicode" w:cs="Lucida Sans Unicode"/>
        </w:rPr>
      </w:pPr>
      <w:r w:rsidRPr="003007F1">
        <w:rPr>
          <w:rFonts w:ascii="Lucida Sans Unicode" w:hAnsi="Lucida Sans Unicode" w:cs="Lucida Sans Unicode"/>
          <w:b/>
          <w:bCs/>
        </w:rPr>
        <w:t>Mi Familia Progresa</w:t>
      </w:r>
      <w:r w:rsidRPr="003007F1">
        <w:rPr>
          <w:rFonts w:ascii="Lucida Sans Unicode" w:hAnsi="Lucida Sans Unicode" w:cs="Lucida Sans Unicode"/>
        </w:rPr>
        <w:t>, es un programa coordinado por el Consejo de Cohesión Social, que está al servicio de los sectores más desposeídos de la sociedad guatemalteca y tiene como misión brindar apoyo financiero a las familias en situación de pobreza, para que puedan optar a los servicios de educación primaria y salud preventiva y nutricional.</w:t>
      </w:r>
    </w:p>
    <w:p w:rsidR="00F40A75" w:rsidRDefault="00F40A75" w:rsidP="00F40A75">
      <w:pPr>
        <w:pStyle w:val="Sinespaciado"/>
        <w:jc w:val="both"/>
        <w:rPr>
          <w:rFonts w:ascii="Lucida Sans Unicode" w:hAnsi="Lucida Sans Unicode" w:cs="Lucida Sans Unicode"/>
        </w:rPr>
      </w:pPr>
    </w:p>
    <w:p w:rsidR="00F40A75" w:rsidRPr="00B76573" w:rsidRDefault="00F40A75" w:rsidP="00F40A75">
      <w:pPr>
        <w:pStyle w:val="Sinespaciado"/>
        <w:jc w:val="both"/>
        <w:rPr>
          <w:rFonts w:ascii="Lucida Sans Unicode" w:hAnsi="Lucida Sans Unicode" w:cs="Lucida Sans Unicode"/>
        </w:rPr>
      </w:pPr>
      <w:r>
        <w:rPr>
          <w:rFonts w:ascii="Lucida Sans Unicode" w:hAnsi="Lucida Sans Unicode" w:cs="Lucida Sans Unicode"/>
        </w:rPr>
        <w:t xml:space="preserve">Este programa da un incentivo monetario a familias bajo condiciones de pobreza y pobreza extrema por parte del gobierno con tal de: </w:t>
      </w:r>
      <w:r w:rsidRPr="00B76573">
        <w:rPr>
          <w:rFonts w:ascii="Lucida Sans Unicode" w:hAnsi="Lucida Sans Unicode" w:cs="Lucida Sans Unicode"/>
        </w:rPr>
        <w:t>Contribuir  a aliviar la pobreza monetaria  en el corto</w:t>
      </w:r>
      <w:r>
        <w:rPr>
          <w:rFonts w:ascii="Lucida Sans Unicode" w:hAnsi="Lucida Sans Unicode" w:cs="Lucida Sans Unicode"/>
        </w:rPr>
        <w:t xml:space="preserve"> plazo de poblaciones excluidas; </w:t>
      </w:r>
      <w:r w:rsidRPr="00B76573">
        <w:rPr>
          <w:rFonts w:ascii="Lucida Sans Unicode" w:hAnsi="Lucida Sans Unicode" w:cs="Lucida Sans Unicode"/>
        </w:rPr>
        <w:t>Promover  el incremento de los niveles de asistencia y permanencia escolar del nivel p</w:t>
      </w:r>
      <w:r>
        <w:rPr>
          <w:rFonts w:ascii="Lucida Sans Unicode" w:hAnsi="Lucida Sans Unicode" w:cs="Lucida Sans Unicode"/>
        </w:rPr>
        <w:t xml:space="preserve">rimario en niños de 6 a 15 años; </w:t>
      </w:r>
      <w:r w:rsidRPr="00B76573">
        <w:rPr>
          <w:rFonts w:ascii="Lucida Sans Unicode" w:hAnsi="Lucida Sans Unicode" w:cs="Lucida Sans Unicode"/>
        </w:rPr>
        <w:t>Coadyuvar en la mejora del estado de salud y nutrición de las familias con niños menores de 15 años y mujeres gestantes</w:t>
      </w:r>
      <w:r>
        <w:rPr>
          <w:rFonts w:ascii="Lucida Sans Unicode" w:hAnsi="Lucida Sans Unicode" w:cs="Lucida Sans Unicode"/>
        </w:rPr>
        <w:t xml:space="preserve">; </w:t>
      </w:r>
      <w:r w:rsidRPr="0097000B">
        <w:rPr>
          <w:rFonts w:ascii="Lucida Sans Unicode" w:hAnsi="Lucida Sans Unicode" w:cs="Lucida Sans Unicode"/>
        </w:rPr>
        <w:t>Mejorar el estado de salud y nutrición de las familias pobres, con niños entre 0 y 6 años de edad y/o mujeres gestantes.</w:t>
      </w:r>
    </w:p>
    <w:p w:rsidR="003007F1" w:rsidRDefault="003007F1" w:rsidP="00F40A75">
      <w:pPr>
        <w:rPr>
          <w:rFonts w:ascii="Arial" w:hAnsi="Arial" w:cs="Arial"/>
          <w:sz w:val="24"/>
          <w:szCs w:val="24"/>
        </w:rPr>
      </w:pPr>
    </w:p>
    <w:p w:rsidR="003007F1" w:rsidRDefault="003007F1" w:rsidP="00F40A75">
      <w:pPr>
        <w:rPr>
          <w:rFonts w:ascii="Arial" w:hAnsi="Arial" w:cs="Arial"/>
          <w:sz w:val="24"/>
          <w:szCs w:val="24"/>
        </w:rPr>
      </w:pPr>
    </w:p>
    <w:p w:rsidR="009F21F6" w:rsidRDefault="009F21F6" w:rsidP="00F40A75">
      <w:pPr>
        <w:rPr>
          <w:rFonts w:ascii="Arial" w:hAnsi="Arial" w:cs="Arial"/>
          <w:sz w:val="24"/>
          <w:szCs w:val="24"/>
        </w:rPr>
      </w:pPr>
    </w:p>
    <w:p w:rsidR="009F21F6" w:rsidRDefault="009F21F6" w:rsidP="00F40A75">
      <w:pPr>
        <w:rPr>
          <w:rFonts w:ascii="Arial" w:hAnsi="Arial" w:cs="Arial"/>
          <w:sz w:val="24"/>
          <w:szCs w:val="24"/>
        </w:rPr>
      </w:pPr>
    </w:p>
    <w:p w:rsidR="009F21F6" w:rsidRDefault="009F21F6" w:rsidP="00F40A75">
      <w:pPr>
        <w:rPr>
          <w:rFonts w:ascii="Arial" w:hAnsi="Arial" w:cs="Arial"/>
          <w:sz w:val="24"/>
          <w:szCs w:val="24"/>
        </w:rPr>
      </w:pPr>
    </w:p>
    <w:p w:rsidR="009F21F6" w:rsidRDefault="009F21F6" w:rsidP="00F40A75">
      <w:pPr>
        <w:rPr>
          <w:rFonts w:ascii="Arial" w:hAnsi="Arial" w:cs="Arial"/>
          <w:sz w:val="24"/>
          <w:szCs w:val="24"/>
        </w:rPr>
      </w:pPr>
    </w:p>
    <w:p w:rsidR="009F21F6" w:rsidRDefault="009F21F6" w:rsidP="00F40A75">
      <w:pPr>
        <w:rPr>
          <w:rFonts w:ascii="Arial" w:hAnsi="Arial" w:cs="Arial"/>
          <w:sz w:val="24"/>
          <w:szCs w:val="24"/>
        </w:rPr>
      </w:pPr>
    </w:p>
    <w:p w:rsidR="009F21F6" w:rsidRDefault="009F21F6" w:rsidP="00F40A75">
      <w:pPr>
        <w:rPr>
          <w:rFonts w:ascii="Arial" w:hAnsi="Arial" w:cs="Arial"/>
          <w:sz w:val="24"/>
          <w:szCs w:val="24"/>
        </w:rPr>
      </w:pPr>
    </w:p>
    <w:p w:rsidR="00817321" w:rsidRDefault="00817321" w:rsidP="009F21F6">
      <w:pPr>
        <w:jc w:val="center"/>
        <w:rPr>
          <w:rFonts w:ascii="Arial" w:hAnsi="Arial" w:cs="Arial"/>
          <w:b/>
          <w:sz w:val="24"/>
          <w:szCs w:val="24"/>
        </w:rPr>
      </w:pPr>
    </w:p>
    <w:p w:rsidR="009F21F6" w:rsidRDefault="009F21F6" w:rsidP="009F21F6">
      <w:pPr>
        <w:jc w:val="center"/>
        <w:rPr>
          <w:rFonts w:ascii="Arial" w:hAnsi="Arial" w:cs="Arial"/>
          <w:b/>
          <w:sz w:val="24"/>
          <w:szCs w:val="24"/>
        </w:rPr>
      </w:pPr>
      <w:r>
        <w:rPr>
          <w:rFonts w:ascii="Arial" w:hAnsi="Arial" w:cs="Arial"/>
          <w:b/>
          <w:sz w:val="24"/>
          <w:szCs w:val="24"/>
        </w:rPr>
        <w:lastRenderedPageBreak/>
        <w:t>¿Qué es mi familia progresa?</w:t>
      </w:r>
    </w:p>
    <w:p w:rsidR="009F21F6" w:rsidRDefault="009F21F6" w:rsidP="009F21F6">
      <w:pPr>
        <w:jc w:val="center"/>
        <w:rPr>
          <w:rFonts w:ascii="Arial" w:hAnsi="Arial" w:cs="Arial"/>
          <w:b/>
          <w:sz w:val="24"/>
          <w:szCs w:val="24"/>
        </w:rPr>
      </w:pPr>
    </w:p>
    <w:p w:rsidR="009F21F6" w:rsidRPr="009F21F6" w:rsidRDefault="009F21F6" w:rsidP="009F21F6">
      <w:pPr>
        <w:spacing w:before="100" w:beforeAutospacing="1" w:after="100" w:afterAutospacing="1" w:line="240" w:lineRule="auto"/>
        <w:ind w:left="150" w:right="150"/>
        <w:jc w:val="both"/>
        <w:rPr>
          <w:rFonts w:ascii="Palatino Linotype" w:eastAsia="Times New Roman" w:hAnsi="Palatino Linotype" w:cs="Times New Roman"/>
          <w:sz w:val="24"/>
          <w:szCs w:val="24"/>
          <w:lang w:eastAsia="es-GT"/>
        </w:rPr>
      </w:pPr>
      <w:r w:rsidRPr="009F21F6">
        <w:rPr>
          <w:rFonts w:ascii="Palatino Linotype" w:eastAsia="Times New Roman" w:hAnsi="Palatino Linotype" w:cs="Times New Roman"/>
          <w:sz w:val="24"/>
          <w:szCs w:val="24"/>
          <w:lang w:eastAsia="es-GT"/>
        </w:rPr>
        <w:t xml:space="preserve">El Programa Presidencial Mi Familia Progresa (MIFAPRO), fue creado mediante el Acuerdo Gubernativo 117-2008, de fecha 16 de abril de </w:t>
      </w:r>
      <w:proofErr w:type="gramStart"/>
      <w:r w:rsidRPr="009F21F6">
        <w:rPr>
          <w:rFonts w:ascii="Palatino Linotype" w:eastAsia="Times New Roman" w:hAnsi="Palatino Linotype" w:cs="Times New Roman"/>
          <w:sz w:val="24"/>
          <w:szCs w:val="24"/>
          <w:lang w:eastAsia="es-GT"/>
        </w:rPr>
        <w:t>2008 .</w:t>
      </w:r>
      <w:proofErr w:type="gramEnd"/>
      <w:r w:rsidRPr="009F21F6">
        <w:rPr>
          <w:rFonts w:ascii="Palatino Linotype" w:eastAsia="Times New Roman" w:hAnsi="Palatino Linotype" w:cs="Times New Roman"/>
          <w:sz w:val="24"/>
          <w:szCs w:val="24"/>
          <w:lang w:eastAsia="es-GT"/>
        </w:rPr>
        <w:t xml:space="preserve"> Es coordinado por el Consejo de Cohesión Social del Gobierno del Presidente Álvaro Colom.</w:t>
      </w:r>
    </w:p>
    <w:p w:rsidR="009F21F6" w:rsidRPr="009F21F6" w:rsidRDefault="009F21F6" w:rsidP="009F21F6">
      <w:pPr>
        <w:spacing w:before="100" w:beforeAutospacing="1" w:after="100" w:afterAutospacing="1" w:line="240" w:lineRule="auto"/>
        <w:ind w:left="150" w:right="150"/>
        <w:jc w:val="both"/>
        <w:rPr>
          <w:rFonts w:ascii="Palatino Linotype" w:eastAsia="Times New Roman" w:hAnsi="Palatino Linotype" w:cs="Times New Roman"/>
          <w:sz w:val="24"/>
          <w:szCs w:val="24"/>
          <w:lang w:eastAsia="es-GT"/>
        </w:rPr>
      </w:pPr>
      <w:r w:rsidRPr="009F21F6">
        <w:rPr>
          <w:rFonts w:ascii="Palatino Linotype" w:eastAsia="Times New Roman" w:hAnsi="Palatino Linotype" w:cs="Times New Roman"/>
          <w:sz w:val="24"/>
          <w:szCs w:val="24"/>
          <w:lang w:eastAsia="es-GT"/>
        </w:rPr>
        <w:t>El Estado guatemalteco tiene el compromiso de contribuir a generar capital humano, promoviendo la inversión en educación, salud y nutrición de las familias guatemaltecas.</w:t>
      </w:r>
    </w:p>
    <w:p w:rsidR="009F21F6" w:rsidRPr="009F21F6" w:rsidRDefault="009F21F6" w:rsidP="009F21F6">
      <w:pPr>
        <w:spacing w:before="100" w:beforeAutospacing="1" w:after="100" w:afterAutospacing="1" w:line="240" w:lineRule="auto"/>
        <w:ind w:left="150" w:right="150"/>
        <w:jc w:val="both"/>
        <w:rPr>
          <w:rFonts w:ascii="Palatino Linotype" w:eastAsia="Times New Roman" w:hAnsi="Palatino Linotype" w:cs="Times New Roman"/>
          <w:sz w:val="24"/>
          <w:szCs w:val="24"/>
          <w:lang w:eastAsia="es-GT"/>
        </w:rPr>
      </w:pPr>
      <w:r w:rsidRPr="009F21F6">
        <w:rPr>
          <w:rFonts w:ascii="Palatino Linotype" w:eastAsia="Times New Roman" w:hAnsi="Palatino Linotype" w:cs="Times New Roman"/>
          <w:sz w:val="24"/>
          <w:szCs w:val="24"/>
          <w:lang w:eastAsia="es-GT"/>
        </w:rPr>
        <w:t xml:space="preserve">Por tal razón, se instituye MIFAPRO, un Programa de Transferencias Monetarias Condicionadas, </w:t>
      </w:r>
      <w:proofErr w:type="gramStart"/>
      <w:r w:rsidRPr="009F21F6">
        <w:rPr>
          <w:rFonts w:ascii="Palatino Linotype" w:eastAsia="Times New Roman" w:hAnsi="Palatino Linotype" w:cs="Times New Roman"/>
          <w:sz w:val="24"/>
          <w:szCs w:val="24"/>
          <w:lang w:eastAsia="es-GT"/>
        </w:rPr>
        <w:t>dirigido</w:t>
      </w:r>
      <w:proofErr w:type="gramEnd"/>
      <w:r w:rsidRPr="009F21F6">
        <w:rPr>
          <w:rFonts w:ascii="Palatino Linotype" w:eastAsia="Times New Roman" w:hAnsi="Palatino Linotype" w:cs="Times New Roman"/>
          <w:sz w:val="24"/>
          <w:szCs w:val="24"/>
          <w:lang w:eastAsia="es-GT"/>
        </w:rPr>
        <w:t xml:space="preserve"> a familias en extrema pobreza que tienen niños hasta de 15 años y/o madres gestantes.</w:t>
      </w:r>
    </w:p>
    <w:p w:rsidR="009F21F6" w:rsidRPr="009F21F6" w:rsidRDefault="009F21F6" w:rsidP="009F21F6">
      <w:pPr>
        <w:spacing w:before="100" w:beforeAutospacing="1" w:after="100" w:afterAutospacing="1" w:line="240" w:lineRule="auto"/>
        <w:ind w:left="150" w:right="150"/>
        <w:jc w:val="both"/>
        <w:rPr>
          <w:rFonts w:ascii="Palatino Linotype" w:eastAsia="Times New Roman" w:hAnsi="Palatino Linotype" w:cs="Times New Roman"/>
          <w:sz w:val="24"/>
          <w:szCs w:val="24"/>
          <w:lang w:eastAsia="es-GT"/>
        </w:rPr>
      </w:pPr>
      <w:r w:rsidRPr="009F21F6">
        <w:rPr>
          <w:rFonts w:ascii="Palatino Linotype" w:eastAsia="Times New Roman" w:hAnsi="Palatino Linotype" w:cs="Times New Roman"/>
          <w:sz w:val="24"/>
          <w:szCs w:val="24"/>
          <w:lang w:eastAsia="es-GT"/>
        </w:rPr>
        <w:t>Las familias beneficiarias del Programa han sido seleccionadas de los municipios más pobres de Guatemala, las cuales tienen la responsabilidad de llevar a sus niños y niñas a los chequeos médicos y las escuelas públicas de su comunidad.</w:t>
      </w:r>
    </w:p>
    <w:p w:rsidR="009F21F6" w:rsidRPr="009F21F6" w:rsidRDefault="009F21F6" w:rsidP="009F21F6">
      <w:pPr>
        <w:spacing w:before="100" w:beforeAutospacing="1" w:after="100" w:afterAutospacing="1" w:line="240" w:lineRule="auto"/>
        <w:ind w:left="150" w:right="150"/>
        <w:jc w:val="both"/>
        <w:rPr>
          <w:rFonts w:ascii="Palatino Linotype" w:eastAsia="Times New Roman" w:hAnsi="Palatino Linotype" w:cs="Times New Roman"/>
          <w:sz w:val="24"/>
          <w:szCs w:val="24"/>
          <w:lang w:eastAsia="es-GT"/>
        </w:rPr>
      </w:pPr>
      <w:r w:rsidRPr="009F21F6">
        <w:rPr>
          <w:rFonts w:ascii="Palatino Linotype" w:eastAsia="Times New Roman" w:hAnsi="Palatino Linotype" w:cs="Times New Roman"/>
          <w:sz w:val="24"/>
          <w:szCs w:val="24"/>
          <w:lang w:eastAsia="es-GT"/>
        </w:rPr>
        <w:t xml:space="preserve">Al cumplir con las corresponsabilidades de salud y educación reciben un bono de Q150 de salud y Q150 de educación, en total la familia recibe Q300 mensuales, los cuales son pagados cada dos </w:t>
      </w:r>
      <w:proofErr w:type="spellStart"/>
      <w:r w:rsidRPr="009F21F6">
        <w:rPr>
          <w:rFonts w:ascii="Palatino Linotype" w:eastAsia="Times New Roman" w:hAnsi="Palatino Linotype" w:cs="Times New Roman"/>
          <w:sz w:val="24"/>
          <w:szCs w:val="24"/>
          <w:lang w:eastAsia="es-GT"/>
        </w:rPr>
        <w:t>meses.Es</w:t>
      </w:r>
      <w:proofErr w:type="spellEnd"/>
      <w:r w:rsidRPr="009F21F6">
        <w:rPr>
          <w:rFonts w:ascii="Palatino Linotype" w:eastAsia="Times New Roman" w:hAnsi="Palatino Linotype" w:cs="Times New Roman"/>
          <w:sz w:val="24"/>
          <w:szCs w:val="24"/>
          <w:lang w:eastAsia="es-GT"/>
        </w:rPr>
        <w:t xml:space="preserve"> importante informar que los bonos son por familias, no por el número de hijos que tengan las beneficiarias.</w:t>
      </w:r>
    </w:p>
    <w:p w:rsidR="009F21F6" w:rsidRPr="009F21F6" w:rsidRDefault="009F21F6" w:rsidP="009F21F6">
      <w:pPr>
        <w:spacing w:before="100" w:beforeAutospacing="1" w:after="100" w:afterAutospacing="1" w:line="240" w:lineRule="auto"/>
        <w:ind w:left="150" w:right="150"/>
        <w:jc w:val="both"/>
        <w:rPr>
          <w:rFonts w:ascii="Palatino Linotype" w:eastAsia="Times New Roman" w:hAnsi="Palatino Linotype" w:cs="Times New Roman"/>
          <w:sz w:val="24"/>
          <w:szCs w:val="24"/>
          <w:lang w:eastAsia="es-GT"/>
        </w:rPr>
      </w:pPr>
      <w:r w:rsidRPr="009F21F6">
        <w:rPr>
          <w:rFonts w:ascii="Palatino Linotype" w:eastAsia="Times New Roman" w:hAnsi="Palatino Linotype" w:cs="Times New Roman"/>
          <w:sz w:val="24"/>
          <w:szCs w:val="24"/>
          <w:lang w:eastAsia="es-GT"/>
        </w:rPr>
        <w:t>La entrega monetaria se hace a través del Banco de Desarrollo Rural (</w:t>
      </w:r>
      <w:proofErr w:type="spellStart"/>
      <w:r w:rsidRPr="009F21F6">
        <w:rPr>
          <w:rFonts w:ascii="Palatino Linotype" w:eastAsia="Times New Roman" w:hAnsi="Palatino Linotype" w:cs="Times New Roman"/>
          <w:sz w:val="24"/>
          <w:szCs w:val="24"/>
          <w:lang w:eastAsia="es-GT"/>
        </w:rPr>
        <w:t>Banrural</w:t>
      </w:r>
      <w:proofErr w:type="spellEnd"/>
      <w:r w:rsidRPr="009F21F6">
        <w:rPr>
          <w:rFonts w:ascii="Palatino Linotype" w:eastAsia="Times New Roman" w:hAnsi="Palatino Linotype" w:cs="Times New Roman"/>
          <w:sz w:val="24"/>
          <w:szCs w:val="24"/>
          <w:lang w:eastAsia="es-GT"/>
        </w:rPr>
        <w:t>), previo a la verificación del cumplimiento de las corresponsabilidades, la cédula de vecindad o DPI y la toma de huella digital del jefe o jefa de familia quien recibe el beneficio.</w:t>
      </w:r>
    </w:p>
    <w:p w:rsidR="009F21F6" w:rsidRPr="009F21F6" w:rsidRDefault="009F21F6" w:rsidP="009F21F6">
      <w:pPr>
        <w:spacing w:before="100" w:beforeAutospacing="1" w:after="100" w:afterAutospacing="1" w:line="240" w:lineRule="auto"/>
        <w:ind w:left="150" w:right="150"/>
        <w:jc w:val="both"/>
        <w:rPr>
          <w:rFonts w:ascii="Palatino Linotype" w:eastAsia="Times New Roman" w:hAnsi="Palatino Linotype" w:cs="Times New Roman"/>
          <w:sz w:val="24"/>
          <w:szCs w:val="24"/>
          <w:lang w:eastAsia="es-GT"/>
        </w:rPr>
      </w:pPr>
      <w:r w:rsidRPr="009F21F6">
        <w:rPr>
          <w:rFonts w:ascii="Palatino Linotype" w:eastAsia="Times New Roman" w:hAnsi="Palatino Linotype" w:cs="Times New Roman"/>
          <w:sz w:val="24"/>
          <w:szCs w:val="24"/>
          <w:lang w:eastAsia="es-GT"/>
        </w:rPr>
        <w:t>Además, tiene que presentar las partidas de nacimiento de los niños y niñas menores de hasta 15 años, para garantizar la transparencia de las entregas monetarias.</w:t>
      </w:r>
    </w:p>
    <w:p w:rsidR="009F21F6" w:rsidRPr="009F21F6" w:rsidRDefault="009F21F6" w:rsidP="009F21F6">
      <w:pPr>
        <w:spacing w:before="100" w:beforeAutospacing="1" w:after="100" w:afterAutospacing="1" w:line="240" w:lineRule="auto"/>
        <w:ind w:left="150" w:right="150"/>
        <w:jc w:val="both"/>
        <w:rPr>
          <w:rFonts w:ascii="Palatino Linotype" w:eastAsia="Times New Roman" w:hAnsi="Palatino Linotype" w:cs="Times New Roman"/>
          <w:sz w:val="24"/>
          <w:szCs w:val="24"/>
          <w:lang w:eastAsia="es-GT"/>
        </w:rPr>
      </w:pPr>
      <w:r w:rsidRPr="009F21F6">
        <w:rPr>
          <w:rFonts w:ascii="Palatino Linotype" w:eastAsia="Times New Roman" w:hAnsi="Palatino Linotype" w:cs="Times New Roman"/>
          <w:sz w:val="24"/>
          <w:szCs w:val="24"/>
          <w:lang w:eastAsia="es-GT"/>
        </w:rPr>
        <w:t>Los dos bonos no son excluyentes entre sí, una familia puede recibir ambos (educación y salud) o únicamente el de salud en caso solo tenga niños de 0 a 6 años o mujeres embarazadas.</w:t>
      </w:r>
    </w:p>
    <w:p w:rsidR="009F21F6" w:rsidRDefault="009F21F6" w:rsidP="009F21F6">
      <w:pPr>
        <w:jc w:val="center"/>
        <w:rPr>
          <w:rFonts w:ascii="Arial" w:hAnsi="Arial" w:cs="Arial"/>
          <w:b/>
          <w:sz w:val="24"/>
          <w:szCs w:val="24"/>
        </w:rPr>
      </w:pPr>
    </w:p>
    <w:p w:rsidR="009F21F6" w:rsidRDefault="009F21F6" w:rsidP="009F21F6">
      <w:pPr>
        <w:jc w:val="center"/>
        <w:rPr>
          <w:rFonts w:ascii="Arial" w:hAnsi="Arial" w:cs="Arial"/>
          <w:b/>
          <w:sz w:val="24"/>
          <w:szCs w:val="24"/>
        </w:rPr>
      </w:pPr>
    </w:p>
    <w:p w:rsidR="009F21F6" w:rsidRDefault="009F21F6" w:rsidP="009F21F6">
      <w:pPr>
        <w:jc w:val="center"/>
        <w:rPr>
          <w:rFonts w:ascii="Arial" w:hAnsi="Arial" w:cs="Arial"/>
          <w:b/>
          <w:sz w:val="24"/>
          <w:szCs w:val="24"/>
        </w:rPr>
      </w:pPr>
    </w:p>
    <w:p w:rsidR="009F21F6" w:rsidRDefault="009F21F6" w:rsidP="009F21F6">
      <w:pPr>
        <w:jc w:val="center"/>
        <w:rPr>
          <w:rFonts w:ascii="Arial" w:hAnsi="Arial" w:cs="Arial"/>
          <w:b/>
          <w:sz w:val="24"/>
          <w:szCs w:val="24"/>
        </w:rPr>
      </w:pPr>
    </w:p>
    <w:p w:rsidR="009F21F6" w:rsidRDefault="009F21F6" w:rsidP="009F21F6">
      <w:pPr>
        <w:jc w:val="center"/>
        <w:rPr>
          <w:rFonts w:ascii="Arial" w:hAnsi="Arial" w:cs="Arial"/>
          <w:b/>
          <w:sz w:val="24"/>
          <w:szCs w:val="24"/>
        </w:rPr>
      </w:pPr>
    </w:p>
    <w:p w:rsidR="009F21F6" w:rsidRDefault="009F21F6" w:rsidP="009F21F6">
      <w:pPr>
        <w:jc w:val="center"/>
        <w:rPr>
          <w:rFonts w:ascii="Arial" w:hAnsi="Arial" w:cs="Arial"/>
          <w:b/>
          <w:sz w:val="24"/>
          <w:szCs w:val="24"/>
        </w:rPr>
      </w:pPr>
    </w:p>
    <w:p w:rsidR="009F21F6" w:rsidRDefault="009F21F6" w:rsidP="009F21F6">
      <w:pPr>
        <w:jc w:val="center"/>
        <w:rPr>
          <w:rFonts w:ascii="Arial" w:hAnsi="Arial" w:cs="Arial"/>
          <w:b/>
          <w:sz w:val="24"/>
          <w:szCs w:val="24"/>
        </w:rPr>
      </w:pPr>
    </w:p>
    <w:p w:rsidR="009F21F6" w:rsidRDefault="00817321" w:rsidP="009F21F6">
      <w:pPr>
        <w:jc w:val="center"/>
        <w:rPr>
          <w:rFonts w:ascii="Arial" w:hAnsi="Arial" w:cs="Arial"/>
          <w:b/>
          <w:sz w:val="24"/>
          <w:szCs w:val="24"/>
        </w:rPr>
      </w:pPr>
      <w:r>
        <w:rPr>
          <w:rFonts w:ascii="Arial" w:hAnsi="Arial" w:cs="Arial"/>
          <w:b/>
          <w:sz w:val="24"/>
          <w:szCs w:val="24"/>
        </w:rPr>
        <w:t>Objetivo Estratégico</w:t>
      </w:r>
    </w:p>
    <w:p w:rsidR="00817321" w:rsidRDefault="00817321" w:rsidP="009F21F6">
      <w:pPr>
        <w:jc w:val="center"/>
        <w:rPr>
          <w:rFonts w:ascii="Arial" w:hAnsi="Arial" w:cs="Arial"/>
          <w:b/>
          <w:sz w:val="24"/>
          <w:szCs w:val="24"/>
        </w:rPr>
      </w:pPr>
    </w:p>
    <w:p w:rsidR="00817321" w:rsidRDefault="00817321" w:rsidP="009F21F6">
      <w:pPr>
        <w:jc w:val="center"/>
        <w:rPr>
          <w:rFonts w:ascii="Lucida Sans Unicode" w:hAnsi="Lucida Sans Unicode" w:cs="Lucida Sans Unicode"/>
        </w:rPr>
      </w:pPr>
      <w:r w:rsidRPr="00817321">
        <w:rPr>
          <w:rFonts w:ascii="Lucida Sans Unicode" w:hAnsi="Lucida Sans Unicode" w:cs="Lucida Sans Unicode"/>
        </w:rPr>
        <w:t>Contribuir a generar capital humano en familias de extrema pobreza con niños menores de hasta 15 años y madres gestantes, promoviendo la inversión en educación, salud y nutrición.</w:t>
      </w:r>
    </w:p>
    <w:p w:rsidR="00817321" w:rsidRDefault="00817321" w:rsidP="00817321">
      <w:pPr>
        <w:jc w:val="center"/>
        <w:rPr>
          <w:rFonts w:ascii="Lucida Sans Unicode" w:hAnsi="Lucida Sans Unicode" w:cs="Lucida Sans Unicode"/>
        </w:rPr>
      </w:pPr>
    </w:p>
    <w:p w:rsidR="00817321" w:rsidRPr="00817321" w:rsidRDefault="00817321" w:rsidP="00817321">
      <w:pPr>
        <w:jc w:val="center"/>
        <w:rPr>
          <w:rFonts w:ascii="Lucida Sans Unicode" w:hAnsi="Lucida Sans Unicode" w:cs="Lucida Sans Unicode"/>
          <w:b/>
        </w:rPr>
      </w:pPr>
      <w:r>
        <w:rPr>
          <w:rFonts w:ascii="Lucida Sans Unicode" w:hAnsi="Lucida Sans Unicode" w:cs="Lucida Sans Unicode"/>
          <w:b/>
        </w:rPr>
        <w:t>Objetivos Específicos</w:t>
      </w:r>
    </w:p>
    <w:p w:rsidR="00817321" w:rsidRDefault="00817321" w:rsidP="00817321">
      <w:pPr>
        <w:jc w:val="center"/>
        <w:rPr>
          <w:rFonts w:ascii="Lucida Sans Unicode" w:hAnsi="Lucida Sans Unicode" w:cs="Lucida Sans Unicode"/>
        </w:rPr>
      </w:pPr>
      <w:r w:rsidRPr="00817321">
        <w:rPr>
          <w:rFonts w:ascii="Lucida Sans Unicode" w:hAnsi="Lucida Sans Unicode" w:cs="Lucida Sans Unicode"/>
        </w:rPr>
        <w:t>Contribuir  a aliviar la pobreza monetaria  en el corto plazo de poblaciones excluidas.</w:t>
      </w:r>
      <w:r w:rsidRPr="00817321">
        <w:rPr>
          <w:rFonts w:ascii="Lucida Sans Unicode" w:hAnsi="Lucida Sans Unicode" w:cs="Lucida Sans Unicode"/>
        </w:rPr>
        <w:br/>
      </w:r>
      <w:r w:rsidRPr="00817321">
        <w:rPr>
          <w:rFonts w:ascii="Lucida Sans Unicode" w:hAnsi="Lucida Sans Unicode" w:cs="Lucida Sans Unicode"/>
        </w:rPr>
        <w:br/>
        <w:t xml:space="preserve">Promover  el incremento de los niveles de asistencia y permanencia escolar del nivel primario en niños de 6 a 15 años </w:t>
      </w:r>
      <w:r w:rsidRPr="00817321">
        <w:rPr>
          <w:rFonts w:ascii="Lucida Sans Unicode" w:hAnsi="Lucida Sans Unicode" w:cs="Lucida Sans Unicode"/>
        </w:rPr>
        <w:br/>
      </w:r>
      <w:r w:rsidRPr="00817321">
        <w:rPr>
          <w:rFonts w:ascii="Lucida Sans Unicode" w:hAnsi="Lucida Sans Unicode" w:cs="Lucida Sans Unicode"/>
        </w:rPr>
        <w:br/>
        <w:t>Coadyuvar en la mejora del estado de salud y nutrición de las familias con niños menores de 15 años y mujeres gestantes</w:t>
      </w:r>
    </w:p>
    <w:p w:rsidR="00817321" w:rsidRDefault="00817321" w:rsidP="00817321">
      <w:pPr>
        <w:jc w:val="center"/>
        <w:rPr>
          <w:rFonts w:ascii="Lucida Sans Unicode" w:hAnsi="Lucida Sans Unicode" w:cs="Lucida Sans Unicode"/>
        </w:rPr>
      </w:pPr>
    </w:p>
    <w:p w:rsidR="00817321" w:rsidRDefault="00817321" w:rsidP="00817321">
      <w:pPr>
        <w:rPr>
          <w:rFonts w:ascii="Lucida Sans Unicode" w:hAnsi="Lucida Sans Unicode" w:cs="Lucida Sans Unicode"/>
          <w:b/>
        </w:rPr>
      </w:pPr>
    </w:p>
    <w:p w:rsidR="00817321" w:rsidRDefault="00817321" w:rsidP="00817321">
      <w:pPr>
        <w:rPr>
          <w:rFonts w:ascii="Lucida Sans Unicode" w:hAnsi="Lucida Sans Unicode" w:cs="Lucida Sans Unicode"/>
          <w:b/>
        </w:rPr>
      </w:pPr>
    </w:p>
    <w:p w:rsidR="00817321" w:rsidRDefault="00817321" w:rsidP="00817321">
      <w:pPr>
        <w:rPr>
          <w:rFonts w:ascii="Lucida Sans Unicode" w:hAnsi="Lucida Sans Unicode" w:cs="Lucida Sans Unicode"/>
          <w:b/>
        </w:rPr>
      </w:pPr>
    </w:p>
    <w:p w:rsidR="00817321" w:rsidRDefault="00817321" w:rsidP="00817321">
      <w:pPr>
        <w:rPr>
          <w:rFonts w:ascii="Lucida Sans Unicode" w:hAnsi="Lucida Sans Unicode" w:cs="Lucida Sans Unicode"/>
          <w:b/>
        </w:rPr>
      </w:pPr>
    </w:p>
    <w:p w:rsidR="00817321" w:rsidRDefault="00BA031D" w:rsidP="00BA031D">
      <w:pPr>
        <w:jc w:val="center"/>
        <w:rPr>
          <w:rFonts w:ascii="Lucida Sans Unicode" w:hAnsi="Lucida Sans Unicode" w:cs="Lucida Sans Unicode"/>
          <w:b/>
        </w:rPr>
      </w:pPr>
      <w:r>
        <w:rPr>
          <w:rFonts w:ascii="Lucida Sans Unicode" w:hAnsi="Lucida Sans Unicode" w:cs="Lucida Sans Unicode"/>
          <w:b/>
        </w:rPr>
        <w:lastRenderedPageBreak/>
        <w:t>TRANSFERENCIAS MONETARIAS CONDICIONADAS</w:t>
      </w:r>
    </w:p>
    <w:p w:rsidR="00BA031D" w:rsidRP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r w:rsidRPr="00BA031D">
        <w:rPr>
          <w:rFonts w:ascii="Lucida Sans Unicode" w:eastAsia="Times New Roman" w:hAnsi="Lucida Sans Unicode" w:cs="Lucida Sans Unicode"/>
          <w:sz w:val="24"/>
          <w:szCs w:val="24"/>
          <w:lang w:eastAsia="es-GT"/>
        </w:rPr>
        <w:t>Las Transferencias Monetarias Condicionadas (TMC), es un incentivo económico de Q300 mensuales que el Gobierno otorga a las familias beneficiarias del Programa Mi Familia Progresa.</w:t>
      </w:r>
    </w:p>
    <w:p w:rsidR="00BA031D" w:rsidRP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r w:rsidRPr="00BA031D">
        <w:rPr>
          <w:rFonts w:ascii="Lucida Sans Unicode" w:eastAsia="Times New Roman" w:hAnsi="Lucida Sans Unicode" w:cs="Lucida Sans Unicode"/>
          <w:sz w:val="24"/>
          <w:szCs w:val="24"/>
          <w:lang w:eastAsia="es-GT"/>
        </w:rPr>
        <w:t>Estas familias han  sido seleccionadas por su condición de pobreza extrema en la que se encuentra y tienen la responsabilidad de cumplir con llevar a los niños y niñas a las escuelas públicas y a los centros y puestos de salud de su  comunidad.</w:t>
      </w:r>
    </w:p>
    <w:p w:rsidR="00BA031D" w:rsidRP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r w:rsidRPr="00BA031D">
        <w:rPr>
          <w:rFonts w:ascii="Lucida Sans Unicode" w:eastAsia="Times New Roman" w:hAnsi="Lucida Sans Unicode" w:cs="Lucida Sans Unicode"/>
          <w:sz w:val="24"/>
          <w:szCs w:val="24"/>
          <w:lang w:eastAsia="es-GT"/>
        </w:rPr>
        <w:t>Se dice que durante los últimos diez años, países como México, Brasil, Panamá, El Salvador y Colombia han implementado esta clase de programas, los cuales han tenido impacto sustancial en la salud y educación de los beneficiarios. Se ha logrado también reducir las brechas de pobreza en las comunidades.</w:t>
      </w:r>
    </w:p>
    <w:p w:rsid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r w:rsidRPr="00BA031D">
        <w:rPr>
          <w:rFonts w:ascii="Lucida Sans Unicode" w:eastAsia="Times New Roman" w:hAnsi="Lucida Sans Unicode" w:cs="Lucida Sans Unicode"/>
          <w:sz w:val="24"/>
          <w:szCs w:val="24"/>
          <w:lang w:eastAsia="es-GT"/>
        </w:rPr>
        <w:t>En el caso guatemalteco ha utilizado como antecedentes estos modelos para diseñar su propio Programa, según las características culturales, étnicas y sociales del país.</w:t>
      </w:r>
    </w:p>
    <w:p w:rsid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p>
    <w:p w:rsid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p>
    <w:p w:rsid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p>
    <w:p w:rsid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p>
    <w:p w:rsid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p>
    <w:p w:rsid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p>
    <w:p w:rsid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p>
    <w:p w:rsid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p>
    <w:p w:rsidR="00BA031D" w:rsidRDefault="00BA031D" w:rsidP="00BA031D">
      <w:pPr>
        <w:spacing w:before="100" w:beforeAutospacing="1" w:after="100" w:afterAutospacing="1" w:line="240" w:lineRule="auto"/>
        <w:ind w:left="150" w:right="150"/>
        <w:jc w:val="both"/>
        <w:rPr>
          <w:rFonts w:ascii="Lucida Sans Unicode" w:eastAsia="Times New Roman" w:hAnsi="Lucida Sans Unicode" w:cs="Lucida Sans Unicode"/>
          <w:sz w:val="24"/>
          <w:szCs w:val="24"/>
          <w:lang w:eastAsia="es-GT"/>
        </w:rPr>
      </w:pPr>
    </w:p>
    <w:p w:rsidR="00BA031D" w:rsidRDefault="00BA031D" w:rsidP="00BA031D">
      <w:pPr>
        <w:spacing w:before="100" w:beforeAutospacing="1" w:after="100" w:afterAutospacing="1" w:line="240" w:lineRule="auto"/>
        <w:ind w:left="150" w:right="150"/>
        <w:jc w:val="center"/>
        <w:rPr>
          <w:rFonts w:ascii="Lucida Sans Unicode" w:eastAsia="Times New Roman" w:hAnsi="Lucida Sans Unicode" w:cs="Lucida Sans Unicode"/>
          <w:b/>
          <w:sz w:val="24"/>
          <w:szCs w:val="24"/>
          <w:lang w:eastAsia="es-GT"/>
        </w:rPr>
      </w:pPr>
      <w:r>
        <w:rPr>
          <w:rFonts w:ascii="Lucida Sans Unicode" w:eastAsia="Times New Roman" w:hAnsi="Lucida Sans Unicode" w:cs="Lucida Sans Unicode"/>
          <w:b/>
          <w:sz w:val="24"/>
          <w:szCs w:val="24"/>
          <w:lang w:eastAsia="es-GT"/>
        </w:rPr>
        <w:lastRenderedPageBreak/>
        <w:t>DATOS DE MIFAPRO 2010</w:t>
      </w:r>
    </w:p>
    <w:p w:rsidR="0033758D" w:rsidRDefault="0033758D" w:rsidP="0033758D">
      <w:pPr>
        <w:pStyle w:val="NormalWeb"/>
        <w:jc w:val="both"/>
        <w:rPr>
          <w:rFonts w:ascii="Lucida Sans Unicode" w:hAnsi="Lucida Sans Unicode" w:cs="Lucida Sans Unicode"/>
          <w:sz w:val="22"/>
          <w:szCs w:val="22"/>
        </w:rPr>
      </w:pPr>
      <w:r w:rsidRPr="00776000">
        <w:rPr>
          <w:rFonts w:ascii="Lucida Sans Unicode" w:hAnsi="Lucida Sans Unicode" w:cs="Lucida Sans Unicode"/>
          <w:sz w:val="22"/>
          <w:szCs w:val="22"/>
        </w:rPr>
        <w:t>El Programa Mi Familia Progresa no solo ha logrado que las mujeres se empoderen, sino además ha hecho que las comunidades tomen conciencia sobre la importancia de inscribir a sus hijos en los registros civiles, además que las mujeres tengan sus documentos de identificación.</w:t>
      </w:r>
    </w:p>
    <w:p w:rsidR="0033758D" w:rsidRDefault="0033758D" w:rsidP="0033758D">
      <w:pPr>
        <w:pStyle w:val="NormalWeb"/>
        <w:jc w:val="both"/>
        <w:rPr>
          <w:rFonts w:ascii="Lucida Sans Unicode" w:hAnsi="Lucida Sans Unicode" w:cs="Lucida Sans Unicode"/>
          <w:sz w:val="22"/>
          <w:szCs w:val="22"/>
        </w:rPr>
      </w:pPr>
      <w:r>
        <w:rPr>
          <w:rFonts w:ascii="Lucida Sans Unicode" w:hAnsi="Lucida Sans Unicode" w:cs="Lucida Sans Unicode"/>
          <w:sz w:val="22"/>
          <w:szCs w:val="22"/>
        </w:rPr>
        <w:t xml:space="preserve">MIFAPRO beneficia  591,570 familias en 187 municipios en 20 departamentos de la república de </w:t>
      </w:r>
      <w:r w:rsidR="00FC7DE8">
        <w:rPr>
          <w:rFonts w:ascii="Lucida Sans Unicode" w:hAnsi="Lucida Sans Unicode" w:cs="Lucida Sans Unicode"/>
          <w:sz w:val="22"/>
          <w:szCs w:val="22"/>
        </w:rPr>
        <w:t>Guatemala.</w:t>
      </w: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FC7DE8" w:rsidRDefault="00FC7DE8" w:rsidP="0033758D">
      <w:pPr>
        <w:pStyle w:val="NormalWeb"/>
        <w:jc w:val="both"/>
        <w:rPr>
          <w:rFonts w:ascii="Lucida Sans Unicode" w:hAnsi="Lucida Sans Unicode" w:cs="Lucida Sans Unicode"/>
          <w:sz w:val="22"/>
          <w:szCs w:val="22"/>
        </w:rPr>
      </w:pPr>
    </w:p>
    <w:p w:rsidR="000355B4" w:rsidRDefault="000355B4" w:rsidP="000355B4">
      <w:pPr>
        <w:jc w:val="both"/>
        <w:rPr>
          <w:rFonts w:ascii="Lucida Sans Unicode" w:hAnsi="Lucida Sans Unicode" w:cs="Lucida Sans Unicode"/>
          <w:b/>
        </w:rPr>
      </w:pPr>
      <w:r>
        <w:rPr>
          <w:rFonts w:ascii="Lucida Sans Unicode" w:hAnsi="Lucida Sans Unicode" w:cs="Lucida Sans Unicode"/>
          <w:b/>
        </w:rPr>
        <w:lastRenderedPageBreak/>
        <w:t>Cambios Notables</w:t>
      </w:r>
    </w:p>
    <w:p w:rsidR="000355B4" w:rsidRPr="00776000" w:rsidRDefault="000355B4" w:rsidP="000355B4">
      <w:pPr>
        <w:pStyle w:val="NormalWeb"/>
        <w:jc w:val="both"/>
        <w:rPr>
          <w:rFonts w:ascii="Lucida Sans Unicode" w:hAnsi="Lucida Sans Unicode" w:cs="Lucida Sans Unicode"/>
          <w:sz w:val="22"/>
          <w:szCs w:val="22"/>
        </w:rPr>
      </w:pPr>
      <w:r w:rsidRPr="00776000">
        <w:rPr>
          <w:rFonts w:ascii="Lucida Sans Unicode" w:hAnsi="Lucida Sans Unicode" w:cs="Lucida Sans Unicode"/>
          <w:sz w:val="22"/>
          <w:szCs w:val="22"/>
        </w:rPr>
        <w:t>El Programa Mi Familia Progresa no solo ha logrado que las mujeres se empoderen, sino además ha hecho que las comunidades tomen conciencia sobre la importancia de inscribir a sus hijos en los registros civiles, además que las mujeres tengan sus documentos de identificación.</w:t>
      </w:r>
    </w:p>
    <w:p w:rsidR="000355B4" w:rsidRPr="00776000" w:rsidRDefault="000355B4" w:rsidP="000355B4">
      <w:pPr>
        <w:pStyle w:val="NormalWeb"/>
        <w:jc w:val="both"/>
        <w:rPr>
          <w:rFonts w:ascii="Lucida Sans Unicode" w:hAnsi="Lucida Sans Unicode" w:cs="Lucida Sans Unicode"/>
          <w:sz w:val="22"/>
          <w:szCs w:val="22"/>
        </w:rPr>
      </w:pPr>
      <w:r w:rsidRPr="00776000">
        <w:rPr>
          <w:rFonts w:ascii="Lucida Sans Unicode" w:hAnsi="Lucida Sans Unicode" w:cs="Lucida Sans Unicode"/>
          <w:sz w:val="22"/>
          <w:szCs w:val="22"/>
        </w:rPr>
        <w:t xml:space="preserve">El alcalde de Melchor de </w:t>
      </w:r>
      <w:proofErr w:type="spellStart"/>
      <w:r w:rsidRPr="00776000">
        <w:rPr>
          <w:rFonts w:ascii="Lucida Sans Unicode" w:hAnsi="Lucida Sans Unicode" w:cs="Lucida Sans Unicode"/>
          <w:sz w:val="22"/>
          <w:szCs w:val="22"/>
        </w:rPr>
        <w:t>Mencos</w:t>
      </w:r>
      <w:proofErr w:type="spellEnd"/>
      <w:r w:rsidRPr="00776000">
        <w:rPr>
          <w:rFonts w:ascii="Lucida Sans Unicode" w:hAnsi="Lucida Sans Unicode" w:cs="Lucida Sans Unicode"/>
          <w:sz w:val="22"/>
          <w:szCs w:val="22"/>
        </w:rPr>
        <w:t xml:space="preserve">, Petén, Ricardo Ávila, señaló que desde que las familias de su municipio supieron que habían sido calificadas para ser beneficiadas, el Registro Nacional de las Personas (RENAP) se vio abarrotado, “Ahora las familias se están preocupando por inscribir a sus hijos y las mujeres para tener sus documentos de identidad”, manifestó Ricardo Ávila en una entrevista. Con esto, el Programa ayuda al cumplimiento del Artículo 7. De la Convención sobre los Derechos del Niño, el cual señala que los niños y niñas tienen derecho a ser inscritos en un registro, a un nombre y a una nacionalidad. Ricardo Ávila inauguró la entrada de Mi Familia Progresa a Melchor de </w:t>
      </w:r>
      <w:proofErr w:type="spellStart"/>
      <w:r w:rsidRPr="00776000">
        <w:rPr>
          <w:rFonts w:ascii="Lucida Sans Unicode" w:hAnsi="Lucida Sans Unicode" w:cs="Lucida Sans Unicode"/>
          <w:sz w:val="22"/>
          <w:szCs w:val="22"/>
        </w:rPr>
        <w:t>Mencos</w:t>
      </w:r>
      <w:proofErr w:type="spellEnd"/>
      <w:r w:rsidRPr="00776000">
        <w:rPr>
          <w:rFonts w:ascii="Lucida Sans Unicode" w:hAnsi="Lucida Sans Unicode" w:cs="Lucida Sans Unicode"/>
          <w:sz w:val="22"/>
          <w:szCs w:val="22"/>
        </w:rPr>
        <w:t xml:space="preserve"> junto a la Primera Dama, Sandra Torres. En este municipio fueron beneficiados más de 2 mil 400 familias.</w:t>
      </w:r>
    </w:p>
    <w:p w:rsidR="00FC7DE8" w:rsidRDefault="00FC7DE8" w:rsidP="0033758D">
      <w:pPr>
        <w:pStyle w:val="NormalWeb"/>
        <w:jc w:val="both"/>
        <w:rPr>
          <w:rFonts w:ascii="Lucida Sans Unicode" w:hAnsi="Lucida Sans Unicode" w:cs="Lucida Sans Unicode"/>
          <w:sz w:val="22"/>
          <w:szCs w:val="22"/>
        </w:rPr>
      </w:pPr>
    </w:p>
    <w:p w:rsidR="000355B4" w:rsidRDefault="000355B4" w:rsidP="0033758D">
      <w:pPr>
        <w:pStyle w:val="NormalWeb"/>
        <w:jc w:val="both"/>
        <w:rPr>
          <w:rFonts w:ascii="Lucida Sans Unicode" w:hAnsi="Lucida Sans Unicode" w:cs="Lucida Sans Unicode"/>
          <w:sz w:val="22"/>
          <w:szCs w:val="22"/>
        </w:rPr>
      </w:pPr>
    </w:p>
    <w:p w:rsidR="000355B4" w:rsidRDefault="000355B4" w:rsidP="0033758D">
      <w:pPr>
        <w:pStyle w:val="NormalWeb"/>
        <w:jc w:val="both"/>
        <w:rPr>
          <w:rFonts w:ascii="Lucida Sans Unicode" w:hAnsi="Lucida Sans Unicode" w:cs="Lucida Sans Unicode"/>
          <w:sz w:val="22"/>
          <w:szCs w:val="22"/>
        </w:rPr>
      </w:pPr>
    </w:p>
    <w:p w:rsidR="000355B4" w:rsidRDefault="000355B4" w:rsidP="0033758D">
      <w:pPr>
        <w:pStyle w:val="NormalWeb"/>
        <w:jc w:val="both"/>
        <w:rPr>
          <w:rFonts w:ascii="Lucida Sans Unicode" w:hAnsi="Lucida Sans Unicode" w:cs="Lucida Sans Unicode"/>
          <w:sz w:val="22"/>
          <w:szCs w:val="22"/>
        </w:rPr>
      </w:pPr>
    </w:p>
    <w:p w:rsidR="000355B4" w:rsidRDefault="000355B4" w:rsidP="0033758D">
      <w:pPr>
        <w:pStyle w:val="NormalWeb"/>
        <w:jc w:val="both"/>
        <w:rPr>
          <w:rFonts w:ascii="Lucida Sans Unicode" w:hAnsi="Lucida Sans Unicode" w:cs="Lucida Sans Unicode"/>
          <w:sz w:val="22"/>
          <w:szCs w:val="22"/>
        </w:rPr>
      </w:pPr>
    </w:p>
    <w:p w:rsidR="000355B4" w:rsidRDefault="000355B4" w:rsidP="0033758D">
      <w:pPr>
        <w:pStyle w:val="NormalWeb"/>
        <w:jc w:val="both"/>
        <w:rPr>
          <w:rFonts w:ascii="Lucida Sans Unicode" w:hAnsi="Lucida Sans Unicode" w:cs="Lucida Sans Unicode"/>
          <w:sz w:val="22"/>
          <w:szCs w:val="22"/>
        </w:rPr>
      </w:pPr>
    </w:p>
    <w:p w:rsidR="000355B4" w:rsidRDefault="000355B4" w:rsidP="00FC7DE8">
      <w:pPr>
        <w:pStyle w:val="NormalWeb"/>
        <w:jc w:val="center"/>
        <w:rPr>
          <w:rFonts w:ascii="Lucida Sans Unicode" w:hAnsi="Lucida Sans Unicode" w:cs="Lucida Sans Unicode"/>
          <w:b/>
          <w:sz w:val="22"/>
          <w:szCs w:val="22"/>
        </w:rPr>
      </w:pPr>
    </w:p>
    <w:p w:rsidR="000355B4" w:rsidRDefault="000355B4" w:rsidP="00FC7DE8">
      <w:pPr>
        <w:pStyle w:val="NormalWeb"/>
        <w:jc w:val="center"/>
        <w:rPr>
          <w:rFonts w:ascii="Lucida Sans Unicode" w:hAnsi="Lucida Sans Unicode" w:cs="Lucida Sans Unicode"/>
          <w:b/>
          <w:sz w:val="22"/>
          <w:szCs w:val="22"/>
        </w:rPr>
      </w:pPr>
    </w:p>
    <w:p w:rsidR="000355B4" w:rsidRDefault="000355B4" w:rsidP="00FC7DE8">
      <w:pPr>
        <w:pStyle w:val="NormalWeb"/>
        <w:jc w:val="center"/>
        <w:rPr>
          <w:rFonts w:ascii="Lucida Sans Unicode" w:hAnsi="Lucida Sans Unicode" w:cs="Lucida Sans Unicode"/>
          <w:b/>
          <w:sz w:val="22"/>
          <w:szCs w:val="22"/>
        </w:rPr>
      </w:pPr>
    </w:p>
    <w:p w:rsidR="000355B4" w:rsidRDefault="000355B4" w:rsidP="00FC7DE8">
      <w:pPr>
        <w:pStyle w:val="NormalWeb"/>
        <w:jc w:val="center"/>
        <w:rPr>
          <w:rFonts w:ascii="Lucida Sans Unicode" w:hAnsi="Lucida Sans Unicode" w:cs="Lucida Sans Unicode"/>
          <w:b/>
          <w:sz w:val="22"/>
          <w:szCs w:val="22"/>
        </w:rPr>
      </w:pPr>
    </w:p>
    <w:p w:rsidR="000355B4" w:rsidRDefault="000355B4" w:rsidP="00FC7DE8">
      <w:pPr>
        <w:pStyle w:val="NormalWeb"/>
        <w:jc w:val="center"/>
        <w:rPr>
          <w:rFonts w:ascii="Lucida Sans Unicode" w:hAnsi="Lucida Sans Unicode" w:cs="Lucida Sans Unicode"/>
          <w:b/>
          <w:sz w:val="22"/>
          <w:szCs w:val="22"/>
        </w:rPr>
      </w:pPr>
    </w:p>
    <w:p w:rsidR="000355B4" w:rsidRDefault="000355B4" w:rsidP="00FC7DE8">
      <w:pPr>
        <w:pStyle w:val="NormalWeb"/>
        <w:jc w:val="center"/>
        <w:rPr>
          <w:rFonts w:ascii="Lucida Sans Unicode" w:hAnsi="Lucida Sans Unicode" w:cs="Lucida Sans Unicode"/>
          <w:b/>
          <w:sz w:val="22"/>
          <w:szCs w:val="22"/>
        </w:rPr>
      </w:pPr>
    </w:p>
    <w:p w:rsidR="000355B4" w:rsidRDefault="000355B4" w:rsidP="00FC7DE8">
      <w:pPr>
        <w:pStyle w:val="NormalWeb"/>
        <w:jc w:val="center"/>
        <w:rPr>
          <w:rFonts w:ascii="Lucida Sans Unicode" w:hAnsi="Lucida Sans Unicode" w:cs="Lucida Sans Unicode"/>
          <w:b/>
          <w:sz w:val="22"/>
          <w:szCs w:val="22"/>
        </w:rPr>
      </w:pPr>
    </w:p>
    <w:p w:rsidR="00FC7DE8" w:rsidRDefault="00FC7DE8" w:rsidP="00FC7DE8">
      <w:pPr>
        <w:pStyle w:val="NormalWeb"/>
        <w:jc w:val="center"/>
        <w:rPr>
          <w:rFonts w:ascii="Lucida Sans Unicode" w:hAnsi="Lucida Sans Unicode" w:cs="Lucida Sans Unicode"/>
          <w:b/>
          <w:sz w:val="22"/>
          <w:szCs w:val="22"/>
        </w:rPr>
      </w:pPr>
      <w:r>
        <w:rPr>
          <w:rFonts w:ascii="Lucida Sans Unicode" w:hAnsi="Lucida Sans Unicode" w:cs="Lucida Sans Unicode"/>
          <w:b/>
          <w:sz w:val="22"/>
          <w:szCs w:val="22"/>
        </w:rPr>
        <w:t>BIBLIOGRAFIA</w:t>
      </w:r>
    </w:p>
    <w:p w:rsidR="00FC7DE8" w:rsidRDefault="00FC7DE8" w:rsidP="00FC7DE8">
      <w:r w:rsidRPr="00704557">
        <w:t>http://mifamiliaprogresa.gob.gt/joomla/mi-familia-progresa.html</w:t>
      </w:r>
    </w:p>
    <w:p w:rsidR="00FC7DE8" w:rsidRDefault="00FC7DE8" w:rsidP="00FC7DE8">
      <w:pPr>
        <w:pStyle w:val="NormalWeb"/>
        <w:rPr>
          <w:rFonts w:ascii="Lucida Sans Unicode" w:hAnsi="Lucida Sans Unicode" w:cs="Lucida Sans Unicode"/>
          <w:sz w:val="22"/>
          <w:szCs w:val="22"/>
        </w:rPr>
      </w:pPr>
      <w:r w:rsidRPr="00EA2BB9">
        <w:rPr>
          <w:rFonts w:ascii="Lucida Sans Unicode" w:hAnsi="Lucida Sans Unicode" w:cs="Lucida Sans Unicode"/>
          <w:sz w:val="22"/>
          <w:szCs w:val="22"/>
        </w:rPr>
        <w:t>http://mifamiliaprogresa.gob.gt/joomla/ique-son-las-tmc.html</w:t>
      </w:r>
    </w:p>
    <w:p w:rsidR="00FC7DE8" w:rsidRPr="00FC7DE8" w:rsidRDefault="00FC7DE8" w:rsidP="00FC7DE8">
      <w:pPr>
        <w:pStyle w:val="NormalWeb"/>
        <w:rPr>
          <w:rFonts w:ascii="Lucida Sans Unicode" w:hAnsi="Lucida Sans Unicode" w:cs="Lucida Sans Unicode"/>
          <w:sz w:val="22"/>
          <w:szCs w:val="22"/>
        </w:rPr>
      </w:pPr>
      <w:r w:rsidRPr="00FC7DE8">
        <w:rPr>
          <w:rFonts w:ascii="Lucida Sans Unicode" w:hAnsi="Lucida Sans Unicode" w:cs="Lucida Sans Unicode"/>
          <w:sz w:val="22"/>
          <w:szCs w:val="22"/>
        </w:rPr>
        <w:t>http://guatemala.nutrinet.org/areas-tematicas/materno-infantil/176-mi-familia-progresa</w:t>
      </w:r>
    </w:p>
    <w:p w:rsidR="00817321" w:rsidRPr="00482008" w:rsidRDefault="00482008" w:rsidP="00817321">
      <w:pPr>
        <w:rPr>
          <w:rFonts w:ascii="Lucida Sans Unicode" w:hAnsi="Lucida Sans Unicode" w:cs="Lucida Sans Unicode"/>
        </w:rPr>
      </w:pPr>
      <w:r w:rsidRPr="00183518">
        <w:rPr>
          <w:rFonts w:ascii="Lucida Sans Unicode" w:hAnsi="Lucida Sans Unicode" w:cs="Lucida Sans Unicode"/>
        </w:rPr>
        <w:t>http://www.elpais.com/articulo/internacional/pobreza/rural/indigena/mujer/elpepuint/20100721elpepuint_4/Tes</w:t>
      </w:r>
    </w:p>
    <w:sectPr w:rsidR="00817321" w:rsidRPr="00482008" w:rsidSect="00817321">
      <w:footerReference w:type="default" r:id="rId6"/>
      <w:pgSz w:w="12240" w:h="15840" w:code="1"/>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6AD" w:rsidRDefault="003646AD" w:rsidP="003F0A73">
      <w:pPr>
        <w:spacing w:after="0" w:line="240" w:lineRule="auto"/>
      </w:pPr>
      <w:r>
        <w:separator/>
      </w:r>
    </w:p>
  </w:endnote>
  <w:endnote w:type="continuationSeparator" w:id="1">
    <w:p w:rsidR="003646AD" w:rsidRDefault="003646AD" w:rsidP="003F0A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793"/>
      <w:docPartObj>
        <w:docPartGallery w:val="Page Numbers (Bottom of Page)"/>
        <w:docPartUnique/>
      </w:docPartObj>
    </w:sdtPr>
    <w:sdtContent>
      <w:p w:rsidR="003F0A73" w:rsidRDefault="009B6540">
        <w:pPr>
          <w:pStyle w:val="Piedepgina"/>
        </w:pPr>
        <w:r w:rsidRPr="009B6540">
          <w:rPr>
            <w:rFonts w:asciiTheme="majorHAnsi" w:hAnsiTheme="majorHAnsi"/>
            <w:noProof/>
            <w:sz w:val="28"/>
            <w:szCs w:val="28"/>
            <w:lang w:val="es-E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3F0A73" w:rsidRDefault="009B6540">
                    <w:pPr>
                      <w:jc w:val="center"/>
                      <w:rPr>
                        <w:color w:val="4F81BD" w:themeColor="accent1"/>
                        <w:lang w:val="es-ES"/>
                      </w:rPr>
                    </w:pPr>
                    <w:r>
                      <w:rPr>
                        <w:lang w:val="es-ES"/>
                      </w:rPr>
                      <w:fldChar w:fldCharType="begin"/>
                    </w:r>
                    <w:r w:rsidR="003F0A73">
                      <w:rPr>
                        <w:lang w:val="es-ES"/>
                      </w:rPr>
                      <w:instrText xml:space="preserve"> PAGE    \* MERGEFORMAT </w:instrText>
                    </w:r>
                    <w:r>
                      <w:rPr>
                        <w:lang w:val="es-ES"/>
                      </w:rPr>
                      <w:fldChar w:fldCharType="separate"/>
                    </w:r>
                    <w:r w:rsidR="00EA2BB9" w:rsidRPr="00EA2BB9">
                      <w:rPr>
                        <w:noProof/>
                        <w:color w:val="4F81BD" w:themeColor="accent1"/>
                      </w:rPr>
                      <w:t>5</w:t>
                    </w:r>
                    <w:r>
                      <w:rPr>
                        <w:lang w:val="es-ES"/>
                      </w:rPr>
                      <w:fldChar w:fldCharType="end"/>
                    </w:r>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6AD" w:rsidRDefault="003646AD" w:rsidP="003F0A73">
      <w:pPr>
        <w:spacing w:after="0" w:line="240" w:lineRule="auto"/>
      </w:pPr>
      <w:r>
        <w:separator/>
      </w:r>
    </w:p>
  </w:footnote>
  <w:footnote w:type="continuationSeparator" w:id="1">
    <w:p w:rsidR="003646AD" w:rsidRDefault="003646AD" w:rsidP="003F0A7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3075"/>
    <o:shapelayout v:ext="edit">
      <o:idmap v:ext="edit" data="3"/>
    </o:shapelayout>
  </w:hdrShapeDefaults>
  <w:footnotePr>
    <w:footnote w:id="0"/>
    <w:footnote w:id="1"/>
  </w:footnotePr>
  <w:endnotePr>
    <w:endnote w:id="0"/>
    <w:endnote w:id="1"/>
  </w:endnotePr>
  <w:compat/>
  <w:rsids>
    <w:rsidRoot w:val="00F40A75"/>
    <w:rsid w:val="000355B4"/>
    <w:rsid w:val="00172B16"/>
    <w:rsid w:val="003007F1"/>
    <w:rsid w:val="0033758D"/>
    <w:rsid w:val="0035008E"/>
    <w:rsid w:val="003646AD"/>
    <w:rsid w:val="003F0A73"/>
    <w:rsid w:val="00482008"/>
    <w:rsid w:val="004A2248"/>
    <w:rsid w:val="00524345"/>
    <w:rsid w:val="005579F3"/>
    <w:rsid w:val="006C2AAF"/>
    <w:rsid w:val="00817321"/>
    <w:rsid w:val="0086195D"/>
    <w:rsid w:val="009309BF"/>
    <w:rsid w:val="009B6540"/>
    <w:rsid w:val="009F21F6"/>
    <w:rsid w:val="00BA031D"/>
    <w:rsid w:val="00DA6A7B"/>
    <w:rsid w:val="00EA2BB9"/>
    <w:rsid w:val="00F40A75"/>
    <w:rsid w:val="00FC7DE8"/>
  </w:rsids>
  <m:mathPr>
    <m:mathFont m:val="Cambria Math"/>
    <m:brkBin m:val="before"/>
    <m:brkBinSub m:val="--"/>
    <m:smallFrac m:val="off"/>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GT" w:eastAsia="en-US" w:bidi="ar-SA"/>
      </w:rPr>
    </w:rPrDefault>
    <w:pPrDefault>
      <w:pPr>
        <w:spacing w:line="1"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A75"/>
    <w:pPr>
      <w:spacing w:after="200" w:line="276" w:lineRule="auto"/>
    </w:pPr>
    <w:rPr>
      <w:rFonts w:eastAsiaTheme="minorEastAsia"/>
      <w:lang w:eastAsia="ja-JP"/>
    </w:rPr>
  </w:style>
  <w:style w:type="paragraph" w:styleId="Ttulo1">
    <w:name w:val="heading 1"/>
    <w:basedOn w:val="Normal"/>
    <w:next w:val="Normal"/>
    <w:link w:val="Ttulo1Car"/>
    <w:uiPriority w:val="9"/>
    <w:qFormat/>
    <w:rsid w:val="008173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F40A75"/>
    <w:pPr>
      <w:spacing w:line="240" w:lineRule="auto"/>
    </w:pPr>
    <w:rPr>
      <w:rFonts w:eastAsiaTheme="minorEastAsia"/>
      <w:lang w:eastAsia="ja-JP"/>
    </w:rPr>
  </w:style>
  <w:style w:type="character" w:customStyle="1" w:styleId="Ttulo1Car">
    <w:name w:val="Título 1 Car"/>
    <w:basedOn w:val="Fuentedeprrafopredeter"/>
    <w:link w:val="Ttulo1"/>
    <w:uiPriority w:val="9"/>
    <w:rsid w:val="00817321"/>
    <w:rPr>
      <w:rFonts w:asciiTheme="majorHAnsi" w:eastAsiaTheme="majorEastAsia" w:hAnsiTheme="majorHAnsi" w:cstheme="majorBidi"/>
      <w:b/>
      <w:bCs/>
      <w:color w:val="365F91" w:themeColor="accent1" w:themeShade="BF"/>
      <w:sz w:val="28"/>
      <w:szCs w:val="28"/>
      <w:lang w:eastAsia="ja-JP"/>
    </w:rPr>
  </w:style>
  <w:style w:type="paragraph" w:styleId="Textoindependiente">
    <w:name w:val="Body Text"/>
    <w:basedOn w:val="Normal"/>
    <w:link w:val="TextoindependienteCar"/>
    <w:uiPriority w:val="99"/>
    <w:unhideWhenUsed/>
    <w:rsid w:val="00817321"/>
    <w:pPr>
      <w:spacing w:after="120"/>
    </w:pPr>
  </w:style>
  <w:style w:type="character" w:customStyle="1" w:styleId="TextoindependienteCar">
    <w:name w:val="Texto independiente Car"/>
    <w:basedOn w:val="Fuentedeprrafopredeter"/>
    <w:link w:val="Textoindependiente"/>
    <w:uiPriority w:val="99"/>
    <w:rsid w:val="00817321"/>
    <w:rPr>
      <w:rFonts w:eastAsiaTheme="minorEastAsia"/>
      <w:lang w:eastAsia="ja-JP"/>
    </w:rPr>
  </w:style>
  <w:style w:type="paragraph" w:styleId="Sangradetextonormal">
    <w:name w:val="Body Text Indent"/>
    <w:basedOn w:val="Normal"/>
    <w:link w:val="SangradetextonormalCar"/>
    <w:uiPriority w:val="99"/>
    <w:semiHidden/>
    <w:unhideWhenUsed/>
    <w:rsid w:val="00817321"/>
    <w:pPr>
      <w:spacing w:after="120"/>
      <w:ind w:left="283"/>
    </w:pPr>
  </w:style>
  <w:style w:type="character" w:customStyle="1" w:styleId="SangradetextonormalCar">
    <w:name w:val="Sangría de texto normal Car"/>
    <w:basedOn w:val="Fuentedeprrafopredeter"/>
    <w:link w:val="Sangradetextonormal"/>
    <w:uiPriority w:val="99"/>
    <w:semiHidden/>
    <w:rsid w:val="00817321"/>
    <w:rPr>
      <w:rFonts w:eastAsiaTheme="minorEastAsia"/>
      <w:lang w:eastAsia="ja-JP"/>
    </w:rPr>
  </w:style>
  <w:style w:type="paragraph" w:styleId="Textoindependienteprimerasangra2">
    <w:name w:val="Body Text First Indent 2"/>
    <w:basedOn w:val="Sangradetextonormal"/>
    <w:link w:val="Textoindependienteprimerasangra2Car"/>
    <w:uiPriority w:val="99"/>
    <w:unhideWhenUsed/>
    <w:rsid w:val="00817321"/>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817321"/>
  </w:style>
  <w:style w:type="paragraph" w:styleId="Encabezado">
    <w:name w:val="header"/>
    <w:basedOn w:val="Normal"/>
    <w:link w:val="EncabezadoCar"/>
    <w:uiPriority w:val="99"/>
    <w:semiHidden/>
    <w:unhideWhenUsed/>
    <w:rsid w:val="003F0A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3F0A73"/>
    <w:rPr>
      <w:rFonts w:eastAsiaTheme="minorEastAsia"/>
      <w:lang w:eastAsia="ja-JP"/>
    </w:rPr>
  </w:style>
  <w:style w:type="paragraph" w:styleId="Piedepgina">
    <w:name w:val="footer"/>
    <w:basedOn w:val="Normal"/>
    <w:link w:val="PiedepginaCar"/>
    <w:uiPriority w:val="99"/>
    <w:semiHidden/>
    <w:unhideWhenUsed/>
    <w:rsid w:val="003F0A7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3F0A73"/>
    <w:rPr>
      <w:rFonts w:eastAsiaTheme="minorEastAsia"/>
      <w:lang w:eastAsia="ja-JP"/>
    </w:rPr>
  </w:style>
  <w:style w:type="paragraph" w:styleId="NormalWeb">
    <w:name w:val="Normal (Web)"/>
    <w:basedOn w:val="Normal"/>
    <w:uiPriority w:val="99"/>
    <w:semiHidden/>
    <w:unhideWhenUsed/>
    <w:rsid w:val="0033758D"/>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FC7DE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8</Pages>
  <Words>973</Words>
  <Characters>5354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Zoila</dc:creator>
  <cp:lastModifiedBy>*</cp:lastModifiedBy>
  <cp:revision>5</cp:revision>
  <dcterms:created xsi:type="dcterms:W3CDTF">2010-08-02T19:04:00Z</dcterms:created>
  <dcterms:modified xsi:type="dcterms:W3CDTF">2011-10-05T08:57:00Z</dcterms:modified>
</cp:coreProperties>
</file>