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8F7" w:rsidRPr="007A4C3D" w:rsidRDefault="007A38F7" w:rsidP="00110960">
      <w:pPr>
        <w:spacing w:line="240" w:lineRule="auto"/>
        <w:jc w:val="center"/>
        <w:rPr>
          <w:rFonts w:ascii="MS Mincho" w:hAnsi="MS Mincho"/>
          <w:sz w:val="24"/>
          <w:szCs w:val="24"/>
        </w:rPr>
      </w:pPr>
      <w:r w:rsidRPr="007A4C3D">
        <w:rPr>
          <w:rFonts w:ascii="MS Mincho" w:hAnsi="MS Mincho"/>
          <w:noProof/>
          <w:sz w:val="24"/>
          <w:szCs w:val="24"/>
          <w:lang w:val="es-ES" w:eastAsia="es-ES"/>
        </w:rPr>
        <w:drawing>
          <wp:anchor distT="0" distB="0" distL="114300" distR="114300" simplePos="0" relativeHeight="251659264" behindDoc="0" locked="0" layoutInCell="1" allowOverlap="1">
            <wp:simplePos x="0" y="0"/>
            <wp:positionH relativeFrom="column">
              <wp:posOffset>2558415</wp:posOffset>
            </wp:positionH>
            <wp:positionV relativeFrom="paragraph">
              <wp:posOffset>-528320</wp:posOffset>
            </wp:positionV>
            <wp:extent cx="809625" cy="1143000"/>
            <wp:effectExtent l="19050" t="0" r="9525" b="0"/>
            <wp:wrapSquare wrapText="bothSides"/>
            <wp:docPr id="3" name="Imagen 1" descr="Ua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Uasd"/>
                    <pic:cNvPicPr>
                      <a:picLocks noChangeAspect="1" noChangeArrowheads="1"/>
                    </pic:cNvPicPr>
                  </pic:nvPicPr>
                  <pic:blipFill>
                    <a:blip r:embed="rId8" cstate="print"/>
                    <a:srcRect/>
                    <a:stretch>
                      <a:fillRect/>
                    </a:stretch>
                  </pic:blipFill>
                  <pic:spPr bwMode="auto">
                    <a:xfrm>
                      <a:off x="0" y="0"/>
                      <a:ext cx="809625" cy="1143000"/>
                    </a:xfrm>
                    <a:prstGeom prst="rect">
                      <a:avLst/>
                    </a:prstGeom>
                    <a:noFill/>
                    <a:ln w="9525">
                      <a:noFill/>
                      <a:miter lim="800000"/>
                      <a:headEnd/>
                      <a:tailEnd/>
                    </a:ln>
                  </pic:spPr>
                </pic:pic>
              </a:graphicData>
            </a:graphic>
          </wp:anchor>
        </w:drawing>
      </w:r>
    </w:p>
    <w:p w:rsidR="007A38F7" w:rsidRPr="007A4C3D" w:rsidRDefault="007A38F7" w:rsidP="00110960">
      <w:pPr>
        <w:spacing w:line="240" w:lineRule="auto"/>
        <w:jc w:val="center"/>
        <w:rPr>
          <w:rFonts w:ascii="MS Mincho" w:hAnsi="MS Mincho"/>
          <w:sz w:val="24"/>
          <w:szCs w:val="24"/>
        </w:rPr>
      </w:pPr>
    </w:p>
    <w:p w:rsidR="007A38F7" w:rsidRPr="00845597" w:rsidRDefault="007A38F7" w:rsidP="00110960">
      <w:pPr>
        <w:spacing w:line="240" w:lineRule="auto"/>
        <w:contextualSpacing/>
        <w:jc w:val="center"/>
        <w:rPr>
          <w:rFonts w:ascii="MS Mincho" w:hAnsi="MS Mincho" w:cs="Times New Roman"/>
          <w:sz w:val="32"/>
          <w:szCs w:val="32"/>
        </w:rPr>
      </w:pPr>
      <w:r w:rsidRPr="00845597">
        <w:rPr>
          <w:rFonts w:ascii="MS Mincho" w:hAnsi="MS Mincho" w:cs="Times New Roman"/>
          <w:sz w:val="32"/>
          <w:szCs w:val="32"/>
        </w:rPr>
        <w:t>Universidad Autónoma de Santo Domingo</w:t>
      </w:r>
    </w:p>
    <w:p w:rsidR="007A38F7" w:rsidRPr="00845597" w:rsidRDefault="007A38F7" w:rsidP="00110960">
      <w:pPr>
        <w:spacing w:line="240" w:lineRule="auto"/>
        <w:contextualSpacing/>
        <w:jc w:val="center"/>
        <w:rPr>
          <w:rFonts w:ascii="MS Mincho" w:hAnsi="MS Mincho" w:cs="Times New Roman"/>
          <w:sz w:val="32"/>
          <w:szCs w:val="32"/>
        </w:rPr>
      </w:pPr>
      <w:r w:rsidRPr="00845597">
        <w:rPr>
          <w:rFonts w:ascii="MS Mincho" w:hAnsi="MS Mincho" w:cs="Times New Roman"/>
          <w:sz w:val="32"/>
          <w:szCs w:val="32"/>
        </w:rPr>
        <w:t>(UASD)</w:t>
      </w:r>
    </w:p>
    <w:p w:rsidR="007A38F7" w:rsidRPr="00845597" w:rsidRDefault="007A38F7" w:rsidP="00110960">
      <w:pPr>
        <w:spacing w:line="240" w:lineRule="auto"/>
        <w:contextualSpacing/>
        <w:jc w:val="center"/>
        <w:rPr>
          <w:rFonts w:ascii="MS Mincho" w:hAnsi="MS Mincho" w:cs="Times New Roman"/>
          <w:sz w:val="32"/>
          <w:szCs w:val="32"/>
        </w:rPr>
      </w:pPr>
    </w:p>
    <w:p w:rsidR="007A38F7" w:rsidRPr="00845597" w:rsidRDefault="007A38F7" w:rsidP="00110960">
      <w:pPr>
        <w:spacing w:line="240" w:lineRule="auto"/>
        <w:jc w:val="center"/>
        <w:rPr>
          <w:rFonts w:ascii="MS Mincho" w:hAnsi="MS Mincho" w:cs="Times New Roman"/>
          <w:sz w:val="32"/>
          <w:szCs w:val="32"/>
        </w:rPr>
      </w:pPr>
    </w:p>
    <w:p w:rsidR="007A38F7" w:rsidRPr="00845597" w:rsidRDefault="007A38F7" w:rsidP="00110960">
      <w:pPr>
        <w:spacing w:line="240" w:lineRule="auto"/>
        <w:contextualSpacing/>
        <w:jc w:val="center"/>
        <w:rPr>
          <w:rFonts w:ascii="MS Mincho" w:hAnsi="MS Mincho" w:cs="Times New Roman"/>
          <w:sz w:val="32"/>
          <w:szCs w:val="32"/>
        </w:rPr>
      </w:pPr>
      <w:r w:rsidRPr="00845597">
        <w:rPr>
          <w:rFonts w:ascii="MS Mincho" w:hAnsi="MS Mincho" w:cs="Times New Roman"/>
          <w:sz w:val="32"/>
          <w:szCs w:val="32"/>
        </w:rPr>
        <w:t>Facultad de Ciencias Jurídicas y Políticas</w:t>
      </w:r>
    </w:p>
    <w:p w:rsidR="007A38F7" w:rsidRPr="00845597" w:rsidRDefault="007A38F7" w:rsidP="00110960">
      <w:pPr>
        <w:spacing w:line="240" w:lineRule="auto"/>
        <w:contextualSpacing/>
        <w:jc w:val="center"/>
        <w:rPr>
          <w:rFonts w:ascii="MS Mincho" w:hAnsi="MS Mincho" w:cs="Times New Roman"/>
          <w:sz w:val="32"/>
          <w:szCs w:val="32"/>
        </w:rPr>
      </w:pPr>
      <w:r w:rsidRPr="00845597">
        <w:rPr>
          <w:rFonts w:ascii="MS Mincho" w:hAnsi="MS Mincho" w:cs="Times New Roman"/>
          <w:sz w:val="32"/>
          <w:szCs w:val="32"/>
        </w:rPr>
        <w:t>Escuela de Derecho</w:t>
      </w:r>
    </w:p>
    <w:p w:rsidR="007A38F7" w:rsidRPr="00845597" w:rsidRDefault="007A38F7" w:rsidP="00110960">
      <w:pPr>
        <w:spacing w:line="240" w:lineRule="auto"/>
        <w:jc w:val="center"/>
        <w:rPr>
          <w:rFonts w:ascii="MS Mincho" w:hAnsi="MS Mincho" w:cs="Times New Roman"/>
          <w:sz w:val="32"/>
          <w:szCs w:val="32"/>
        </w:rPr>
      </w:pPr>
    </w:p>
    <w:p w:rsidR="000429B4" w:rsidRPr="00845597" w:rsidRDefault="000429B4" w:rsidP="00110960">
      <w:pPr>
        <w:spacing w:line="240" w:lineRule="auto"/>
        <w:jc w:val="center"/>
        <w:rPr>
          <w:rFonts w:ascii="MS Mincho" w:hAnsi="MS Mincho" w:cs="Times New Roman"/>
          <w:sz w:val="32"/>
          <w:szCs w:val="32"/>
        </w:rPr>
      </w:pPr>
    </w:p>
    <w:p w:rsidR="007A38F7" w:rsidRPr="00845597" w:rsidRDefault="007A38F7" w:rsidP="00110960">
      <w:pPr>
        <w:spacing w:line="240" w:lineRule="auto"/>
        <w:jc w:val="center"/>
        <w:rPr>
          <w:rFonts w:ascii="MS Mincho" w:hAnsi="MS Mincho" w:cs="Times New Roman"/>
          <w:sz w:val="32"/>
          <w:szCs w:val="32"/>
        </w:rPr>
      </w:pPr>
      <w:r w:rsidRPr="00845597">
        <w:rPr>
          <w:rFonts w:ascii="MS Mincho" w:hAnsi="MS Mincho" w:cs="Times New Roman"/>
          <w:sz w:val="32"/>
          <w:szCs w:val="32"/>
        </w:rPr>
        <w:t>Curso Monográfico sobre Derecho Constitucional</w:t>
      </w:r>
    </w:p>
    <w:p w:rsidR="000429B4" w:rsidRPr="00845597" w:rsidRDefault="000429B4" w:rsidP="00110960">
      <w:pPr>
        <w:spacing w:line="240" w:lineRule="auto"/>
        <w:jc w:val="center"/>
        <w:rPr>
          <w:rFonts w:ascii="MS Mincho" w:hAnsi="MS Mincho" w:cs="Times New Roman"/>
          <w:sz w:val="32"/>
          <w:szCs w:val="32"/>
        </w:rPr>
      </w:pPr>
    </w:p>
    <w:p w:rsidR="007A38F7" w:rsidRPr="00845597" w:rsidRDefault="007A38F7" w:rsidP="00110960">
      <w:pPr>
        <w:spacing w:line="240" w:lineRule="auto"/>
        <w:rPr>
          <w:rFonts w:ascii="MS Mincho" w:hAnsi="MS Mincho" w:cs="Times New Roman"/>
          <w:sz w:val="32"/>
          <w:szCs w:val="32"/>
        </w:rPr>
      </w:pPr>
    </w:p>
    <w:p w:rsidR="007A38F7" w:rsidRPr="00845597" w:rsidRDefault="007A38F7" w:rsidP="00110960">
      <w:pPr>
        <w:spacing w:line="240" w:lineRule="auto"/>
        <w:jc w:val="center"/>
        <w:rPr>
          <w:rFonts w:ascii="MS Mincho" w:hAnsi="MS Mincho" w:cs="Times New Roman"/>
          <w:sz w:val="32"/>
          <w:szCs w:val="32"/>
        </w:rPr>
      </w:pPr>
      <w:r w:rsidRPr="00845597">
        <w:rPr>
          <w:rFonts w:ascii="MS Mincho" w:hAnsi="MS Mincho" w:cs="Times New Roman"/>
          <w:sz w:val="32"/>
          <w:szCs w:val="32"/>
        </w:rPr>
        <w:t>“</w:t>
      </w:r>
      <w:r w:rsidR="00717C26" w:rsidRPr="00845597">
        <w:rPr>
          <w:rFonts w:ascii="MS Mincho" w:hAnsi="MS Mincho" w:cs="Times New Roman"/>
          <w:sz w:val="32"/>
          <w:szCs w:val="32"/>
        </w:rPr>
        <w:t>La Acción de Amparo a la Luz de</w:t>
      </w:r>
      <w:r w:rsidR="000057E8" w:rsidRPr="00845597">
        <w:rPr>
          <w:rFonts w:ascii="MS Mincho" w:hAnsi="MS Mincho" w:cs="Times New Roman"/>
          <w:sz w:val="32"/>
          <w:szCs w:val="32"/>
        </w:rPr>
        <w:t xml:space="preserve"> </w:t>
      </w:r>
      <w:r w:rsidR="00717C26" w:rsidRPr="00845597">
        <w:rPr>
          <w:rFonts w:ascii="MS Mincho" w:hAnsi="MS Mincho" w:cs="Times New Roman"/>
          <w:sz w:val="32"/>
          <w:szCs w:val="32"/>
        </w:rPr>
        <w:t>l</w:t>
      </w:r>
      <w:r w:rsidR="000057E8" w:rsidRPr="00845597">
        <w:rPr>
          <w:rFonts w:ascii="MS Mincho" w:hAnsi="MS Mincho" w:cs="Times New Roman"/>
          <w:sz w:val="32"/>
          <w:szCs w:val="32"/>
        </w:rPr>
        <w:t>a Constitución del 2010.”</w:t>
      </w:r>
    </w:p>
    <w:p w:rsidR="000429B4" w:rsidRPr="00845597" w:rsidRDefault="000429B4" w:rsidP="00110960">
      <w:pPr>
        <w:spacing w:line="240" w:lineRule="auto"/>
        <w:jc w:val="center"/>
        <w:rPr>
          <w:rFonts w:ascii="MS Mincho" w:hAnsi="MS Mincho" w:cs="Times New Roman"/>
          <w:sz w:val="32"/>
          <w:szCs w:val="32"/>
        </w:rPr>
      </w:pPr>
    </w:p>
    <w:p w:rsidR="007A38F7" w:rsidRPr="00845597" w:rsidRDefault="007A38F7" w:rsidP="00110960">
      <w:pPr>
        <w:spacing w:line="240" w:lineRule="auto"/>
        <w:jc w:val="center"/>
        <w:rPr>
          <w:rFonts w:ascii="MS Mincho" w:hAnsi="MS Mincho" w:cs="Times New Roman"/>
          <w:sz w:val="32"/>
          <w:szCs w:val="32"/>
        </w:rPr>
      </w:pPr>
    </w:p>
    <w:p w:rsidR="007A38F7" w:rsidRDefault="007A38F7" w:rsidP="00110960">
      <w:pPr>
        <w:spacing w:line="240" w:lineRule="auto"/>
        <w:jc w:val="center"/>
        <w:rPr>
          <w:rFonts w:ascii="MS Mincho" w:hAnsi="MS Mincho" w:cs="Times New Roman"/>
          <w:sz w:val="32"/>
          <w:szCs w:val="32"/>
        </w:rPr>
      </w:pPr>
    </w:p>
    <w:p w:rsidR="00AC2A97" w:rsidRDefault="00AC2A97" w:rsidP="00110960">
      <w:pPr>
        <w:spacing w:line="240" w:lineRule="auto"/>
        <w:jc w:val="center"/>
        <w:rPr>
          <w:rFonts w:ascii="MS Mincho" w:hAnsi="MS Mincho" w:cs="Times New Roman"/>
          <w:sz w:val="32"/>
          <w:szCs w:val="32"/>
        </w:rPr>
      </w:pPr>
    </w:p>
    <w:p w:rsidR="00AC2A97" w:rsidRPr="00845597" w:rsidRDefault="00AC2A97" w:rsidP="00110960">
      <w:pPr>
        <w:spacing w:line="240" w:lineRule="auto"/>
        <w:jc w:val="center"/>
        <w:rPr>
          <w:rFonts w:ascii="MS Mincho" w:hAnsi="MS Mincho" w:cs="Times New Roman"/>
          <w:sz w:val="32"/>
          <w:szCs w:val="32"/>
        </w:rPr>
      </w:pPr>
    </w:p>
    <w:p w:rsidR="007A38F7" w:rsidRPr="00845597" w:rsidRDefault="007A38F7" w:rsidP="00110960">
      <w:pPr>
        <w:spacing w:line="240" w:lineRule="auto"/>
        <w:jc w:val="center"/>
        <w:rPr>
          <w:rFonts w:ascii="MS Mincho" w:hAnsi="MS Mincho" w:cs="Times New Roman"/>
          <w:sz w:val="32"/>
          <w:szCs w:val="32"/>
        </w:rPr>
      </w:pPr>
    </w:p>
    <w:p w:rsidR="007A38F7" w:rsidRPr="00845597" w:rsidRDefault="007A38F7" w:rsidP="00110960">
      <w:pPr>
        <w:spacing w:line="240" w:lineRule="auto"/>
        <w:contextualSpacing/>
        <w:jc w:val="center"/>
        <w:rPr>
          <w:rFonts w:ascii="MS Mincho" w:hAnsi="MS Mincho" w:cs="Times New Roman"/>
          <w:sz w:val="32"/>
          <w:szCs w:val="32"/>
        </w:rPr>
      </w:pPr>
      <w:r w:rsidRPr="00845597">
        <w:rPr>
          <w:rFonts w:ascii="MS Mincho" w:hAnsi="MS Mincho" w:cs="Times New Roman"/>
          <w:sz w:val="32"/>
          <w:szCs w:val="32"/>
        </w:rPr>
        <w:t>Santo Domingo, D.N.</w:t>
      </w:r>
    </w:p>
    <w:p w:rsidR="007A38F7" w:rsidRPr="00845597" w:rsidRDefault="007A38F7" w:rsidP="00110960">
      <w:pPr>
        <w:spacing w:line="240" w:lineRule="auto"/>
        <w:contextualSpacing/>
        <w:jc w:val="center"/>
        <w:rPr>
          <w:rFonts w:ascii="MS Mincho" w:hAnsi="MS Mincho" w:cs="Times New Roman"/>
          <w:sz w:val="32"/>
          <w:szCs w:val="32"/>
        </w:rPr>
      </w:pPr>
      <w:r w:rsidRPr="00845597">
        <w:rPr>
          <w:rFonts w:ascii="MS Mincho" w:hAnsi="MS Mincho" w:cs="Times New Roman"/>
          <w:sz w:val="32"/>
          <w:szCs w:val="32"/>
        </w:rPr>
        <w:t xml:space="preserve">Sábado, 27 de </w:t>
      </w:r>
      <w:proofErr w:type="gramStart"/>
      <w:r w:rsidRPr="00845597">
        <w:rPr>
          <w:rFonts w:ascii="MS Mincho" w:hAnsi="MS Mincho" w:cs="Times New Roman"/>
          <w:sz w:val="32"/>
          <w:szCs w:val="32"/>
        </w:rPr>
        <w:t>Marzo</w:t>
      </w:r>
      <w:proofErr w:type="gramEnd"/>
      <w:r w:rsidRPr="00845597">
        <w:rPr>
          <w:rFonts w:ascii="MS Mincho" w:hAnsi="MS Mincho" w:cs="Times New Roman"/>
          <w:sz w:val="32"/>
          <w:szCs w:val="32"/>
        </w:rPr>
        <w:t xml:space="preserve"> del 2010.</w:t>
      </w:r>
    </w:p>
    <w:p w:rsidR="00FE1FB2" w:rsidRPr="00845597" w:rsidRDefault="00FE1FB2" w:rsidP="00110960">
      <w:pPr>
        <w:spacing w:line="240" w:lineRule="auto"/>
        <w:contextualSpacing/>
        <w:jc w:val="center"/>
        <w:rPr>
          <w:rFonts w:ascii="MS Mincho" w:hAnsi="MS Mincho" w:cs="Times New Roman"/>
          <w:sz w:val="32"/>
          <w:szCs w:val="32"/>
        </w:rPr>
      </w:pPr>
    </w:p>
    <w:p w:rsidR="00FE1FB2" w:rsidRPr="007A64BB" w:rsidRDefault="00FE1FB2" w:rsidP="00110960">
      <w:pPr>
        <w:spacing w:line="240" w:lineRule="auto"/>
        <w:contextualSpacing/>
        <w:rPr>
          <w:rFonts w:ascii="MS Mincho" w:hAnsi="MS Mincho" w:cs="Times New Roman"/>
          <w:sz w:val="28"/>
          <w:szCs w:val="28"/>
        </w:rPr>
      </w:pPr>
    </w:p>
    <w:p w:rsidR="007A38F7" w:rsidRPr="00306041" w:rsidRDefault="00337252" w:rsidP="00306041">
      <w:pPr>
        <w:spacing w:line="240" w:lineRule="auto"/>
        <w:jc w:val="center"/>
        <w:rPr>
          <w:rFonts w:ascii="MS Mincho" w:hAnsi="MS Mincho" w:cs="Times New Roman"/>
          <w:sz w:val="28"/>
          <w:szCs w:val="28"/>
        </w:rPr>
      </w:pPr>
      <w:r w:rsidRPr="00306041">
        <w:rPr>
          <w:rFonts w:ascii="MS Mincho" w:hAnsi="MS Mincho" w:cs="Times New Roman"/>
          <w:sz w:val="28"/>
          <w:szCs w:val="28"/>
        </w:rPr>
        <w:t>INDICE</w:t>
      </w:r>
    </w:p>
    <w:p w:rsidR="00A76551" w:rsidRPr="00306041" w:rsidRDefault="00A76551" w:rsidP="00306041">
      <w:pPr>
        <w:spacing w:line="240" w:lineRule="auto"/>
        <w:jc w:val="both"/>
        <w:rPr>
          <w:rFonts w:ascii="MS Mincho" w:hAnsi="MS Mincho" w:cs="Times New Roman"/>
          <w:sz w:val="28"/>
          <w:szCs w:val="28"/>
        </w:rPr>
      </w:pPr>
      <w:r w:rsidRPr="00306041">
        <w:rPr>
          <w:rFonts w:ascii="MS Mincho" w:hAnsi="MS Mincho" w:cs="Times New Roman"/>
          <w:sz w:val="28"/>
          <w:szCs w:val="28"/>
        </w:rPr>
        <w:t>AGRADECIMIENTOS</w:t>
      </w:r>
    </w:p>
    <w:p w:rsidR="00A76551" w:rsidRDefault="00A76551" w:rsidP="00306041">
      <w:pPr>
        <w:spacing w:line="240" w:lineRule="auto"/>
        <w:jc w:val="both"/>
        <w:rPr>
          <w:rFonts w:ascii="MS Mincho" w:hAnsi="MS Mincho" w:cs="Times New Roman"/>
          <w:sz w:val="28"/>
          <w:szCs w:val="28"/>
        </w:rPr>
      </w:pPr>
      <w:r w:rsidRPr="00306041">
        <w:rPr>
          <w:rFonts w:ascii="MS Mincho" w:hAnsi="MS Mincho" w:cs="Times New Roman"/>
          <w:sz w:val="28"/>
          <w:szCs w:val="28"/>
        </w:rPr>
        <w:t>DEDICATORIA</w:t>
      </w:r>
    </w:p>
    <w:p w:rsidR="00A169D3" w:rsidRPr="00306041" w:rsidRDefault="00A169D3" w:rsidP="00306041">
      <w:pPr>
        <w:spacing w:line="240" w:lineRule="auto"/>
        <w:jc w:val="both"/>
        <w:rPr>
          <w:rFonts w:ascii="MS Mincho" w:hAnsi="MS Mincho" w:cs="Times New Roman"/>
          <w:sz w:val="28"/>
          <w:szCs w:val="28"/>
        </w:rPr>
      </w:pPr>
      <w:r>
        <w:rPr>
          <w:rFonts w:ascii="MS Mincho" w:hAnsi="MS Mincho" w:cs="Times New Roman"/>
          <w:sz w:val="28"/>
          <w:szCs w:val="28"/>
        </w:rPr>
        <w:t>INTRODUCCION</w:t>
      </w:r>
    </w:p>
    <w:p w:rsidR="00337252" w:rsidRDefault="00337252" w:rsidP="00306041">
      <w:pPr>
        <w:spacing w:line="240" w:lineRule="auto"/>
        <w:jc w:val="both"/>
        <w:rPr>
          <w:rFonts w:ascii="MS Mincho" w:hAnsi="MS Mincho" w:cs="Times New Roman"/>
          <w:sz w:val="28"/>
          <w:szCs w:val="28"/>
        </w:rPr>
      </w:pPr>
      <w:r w:rsidRPr="00306041">
        <w:rPr>
          <w:rFonts w:ascii="MS Mincho" w:hAnsi="MS Mincho" w:cs="Times New Roman"/>
          <w:sz w:val="28"/>
          <w:szCs w:val="28"/>
        </w:rPr>
        <w:t>CAPITULO I: ASPECTOS GENERALES</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I. Planteamiento del Problema</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1.1. Origen, Descripción y Formulación del Problema</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1.1.1. Origen del Problema</w:t>
      </w:r>
    </w:p>
    <w:p w:rsidR="00A169D3" w:rsidRPr="001725D0" w:rsidRDefault="00A169D3" w:rsidP="00A169D3">
      <w:pPr>
        <w:spacing w:line="240" w:lineRule="auto"/>
        <w:contextualSpacing/>
        <w:jc w:val="both"/>
        <w:rPr>
          <w:rFonts w:ascii="MS Mincho" w:hAnsi="MS Mincho" w:cs="Times New Roman"/>
          <w:sz w:val="28"/>
          <w:szCs w:val="28"/>
        </w:rPr>
      </w:pPr>
      <w:r w:rsidRPr="001725D0">
        <w:rPr>
          <w:rFonts w:ascii="MS Mincho" w:hAnsi="MS Mincho" w:cs="Times New Roman"/>
          <w:sz w:val="28"/>
          <w:szCs w:val="28"/>
        </w:rPr>
        <w:t>1.1.2. Descripción del Problema</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1.1.3. Formulación del Problema</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1.2. Objetivos</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1.2.1. Objetivo General</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1.2.2. Objetivos Específicos</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1.3. Justificación de la Investigación</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1.3.1. Motivos de la Investigación</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1.3.2. Importancia de la Investigación</w:t>
      </w:r>
    </w:p>
    <w:p w:rsidR="00A169D3" w:rsidRPr="001725D0" w:rsidRDefault="00A169D3" w:rsidP="00A169D3">
      <w:pPr>
        <w:spacing w:line="240" w:lineRule="auto"/>
        <w:contextualSpacing/>
        <w:rPr>
          <w:rFonts w:ascii="MS Mincho" w:hAnsi="MS Mincho" w:cs="Times New Roman"/>
          <w:sz w:val="28"/>
          <w:szCs w:val="28"/>
        </w:rPr>
      </w:pPr>
      <w:r w:rsidRPr="001725D0">
        <w:rPr>
          <w:rFonts w:ascii="MS Mincho" w:hAnsi="MS Mincho" w:cs="Times New Roman"/>
          <w:sz w:val="28"/>
          <w:szCs w:val="28"/>
        </w:rPr>
        <w:t>1.3.3. Relevancia de la Investigación</w:t>
      </w:r>
    </w:p>
    <w:p w:rsidR="005D2793" w:rsidRDefault="00A169D3" w:rsidP="005D2793">
      <w:pPr>
        <w:spacing w:line="240" w:lineRule="auto"/>
        <w:contextualSpacing/>
        <w:rPr>
          <w:rFonts w:ascii="MS Mincho" w:hAnsi="MS Mincho"/>
          <w:sz w:val="28"/>
          <w:szCs w:val="28"/>
        </w:rPr>
      </w:pPr>
      <w:r w:rsidRPr="001725D0">
        <w:rPr>
          <w:rFonts w:ascii="MS Mincho" w:hAnsi="MS Mincho"/>
          <w:sz w:val="28"/>
          <w:szCs w:val="28"/>
        </w:rPr>
        <w:t>1.3.4. Novedad de la Investigación</w:t>
      </w:r>
    </w:p>
    <w:p w:rsidR="005D2793" w:rsidRDefault="005D2793" w:rsidP="005D2793">
      <w:pPr>
        <w:spacing w:line="240" w:lineRule="auto"/>
        <w:contextualSpacing/>
        <w:rPr>
          <w:rFonts w:ascii="MS Mincho" w:hAnsi="MS Mincho"/>
          <w:sz w:val="28"/>
          <w:szCs w:val="28"/>
        </w:rPr>
      </w:pPr>
      <w:r>
        <w:rPr>
          <w:rFonts w:ascii="MS Mincho" w:hAnsi="MS Mincho"/>
          <w:sz w:val="28"/>
          <w:szCs w:val="28"/>
        </w:rPr>
        <w:t xml:space="preserve">1.4. Revisión de la Literatura </w:t>
      </w:r>
    </w:p>
    <w:p w:rsidR="00337252" w:rsidRDefault="005D2793" w:rsidP="005D2793">
      <w:pPr>
        <w:spacing w:line="240" w:lineRule="auto"/>
        <w:contextualSpacing/>
        <w:rPr>
          <w:rFonts w:ascii="MS Mincho" w:hAnsi="MS Mincho" w:cs="Times New Roman"/>
          <w:sz w:val="28"/>
          <w:szCs w:val="28"/>
        </w:rPr>
      </w:pPr>
      <w:r>
        <w:rPr>
          <w:rFonts w:ascii="MS Mincho" w:hAnsi="MS Mincho"/>
          <w:sz w:val="28"/>
          <w:szCs w:val="28"/>
        </w:rPr>
        <w:t xml:space="preserve">1.5. </w:t>
      </w:r>
      <w:r w:rsidR="00337252" w:rsidRPr="00306041">
        <w:rPr>
          <w:rFonts w:ascii="MS Mincho" w:hAnsi="MS Mincho" w:cs="Times New Roman"/>
          <w:sz w:val="28"/>
          <w:szCs w:val="28"/>
        </w:rPr>
        <w:t>Marco Metodológico</w:t>
      </w:r>
    </w:p>
    <w:p w:rsidR="00CE5764" w:rsidRPr="00306041" w:rsidRDefault="00CE5764" w:rsidP="005D2793">
      <w:pPr>
        <w:spacing w:line="240" w:lineRule="auto"/>
        <w:contextualSpacing/>
        <w:rPr>
          <w:rFonts w:ascii="MS Mincho" w:hAnsi="MS Mincho" w:cs="Times New Roman"/>
          <w:sz w:val="28"/>
          <w:szCs w:val="28"/>
        </w:rPr>
      </w:pPr>
    </w:p>
    <w:p w:rsidR="00A76551" w:rsidRPr="00306041" w:rsidRDefault="00A76551" w:rsidP="00306041">
      <w:pPr>
        <w:spacing w:line="240" w:lineRule="auto"/>
        <w:jc w:val="both"/>
        <w:rPr>
          <w:rFonts w:ascii="MS Mincho" w:hAnsi="MS Mincho" w:cs="Times New Roman"/>
          <w:sz w:val="28"/>
          <w:szCs w:val="28"/>
        </w:rPr>
      </w:pPr>
      <w:r w:rsidRPr="00306041">
        <w:rPr>
          <w:rFonts w:ascii="MS Mincho" w:hAnsi="MS Mincho" w:cs="Times New Roman"/>
          <w:sz w:val="28"/>
          <w:szCs w:val="28"/>
        </w:rPr>
        <w:t>CAPITULO II: ANTECEDENTES DEL AMPARO</w:t>
      </w:r>
    </w:p>
    <w:p w:rsidR="00A76551" w:rsidRPr="00306041" w:rsidRDefault="00A76551" w:rsidP="00306041">
      <w:pPr>
        <w:spacing w:line="240" w:lineRule="auto"/>
        <w:jc w:val="both"/>
        <w:rPr>
          <w:rFonts w:ascii="MS Mincho" w:hAnsi="MS Mincho" w:cs="Times New Roman"/>
          <w:sz w:val="28"/>
          <w:szCs w:val="28"/>
        </w:rPr>
      </w:pPr>
      <w:r w:rsidRPr="00306041">
        <w:rPr>
          <w:rFonts w:ascii="MS Mincho" w:hAnsi="MS Mincho" w:cs="Times New Roman"/>
          <w:sz w:val="28"/>
          <w:szCs w:val="28"/>
        </w:rPr>
        <w:t>CAPITULO III: FUNDAMENTOS DE</w:t>
      </w:r>
      <w:r w:rsidR="008E379A" w:rsidRPr="00306041">
        <w:rPr>
          <w:rFonts w:ascii="MS Mincho" w:hAnsi="MS Mincho" w:cs="Times New Roman"/>
          <w:sz w:val="28"/>
          <w:szCs w:val="28"/>
        </w:rPr>
        <w:t xml:space="preserve"> </w:t>
      </w:r>
      <w:r w:rsidRPr="00306041">
        <w:rPr>
          <w:rFonts w:ascii="MS Mincho" w:hAnsi="MS Mincho" w:cs="Times New Roman"/>
          <w:sz w:val="28"/>
          <w:szCs w:val="28"/>
        </w:rPr>
        <w:t>L</w:t>
      </w:r>
      <w:r w:rsidR="008E379A" w:rsidRPr="00306041">
        <w:rPr>
          <w:rFonts w:ascii="MS Mincho" w:hAnsi="MS Mincho" w:cs="Times New Roman"/>
          <w:sz w:val="28"/>
          <w:szCs w:val="28"/>
        </w:rPr>
        <w:t>A ACCION DE</w:t>
      </w:r>
      <w:r w:rsidRPr="00306041">
        <w:rPr>
          <w:rFonts w:ascii="MS Mincho" w:hAnsi="MS Mincho" w:cs="Times New Roman"/>
          <w:sz w:val="28"/>
          <w:szCs w:val="28"/>
        </w:rPr>
        <w:t xml:space="preserve"> AMPARO</w:t>
      </w:r>
    </w:p>
    <w:p w:rsidR="00A76551" w:rsidRPr="00306041" w:rsidRDefault="00DE6E4A" w:rsidP="00306041">
      <w:pPr>
        <w:pStyle w:val="Prrafodelista"/>
        <w:numPr>
          <w:ilvl w:val="1"/>
          <w:numId w:val="8"/>
        </w:numPr>
        <w:spacing w:line="240" w:lineRule="auto"/>
        <w:jc w:val="both"/>
        <w:rPr>
          <w:rFonts w:ascii="MS Mincho" w:hAnsi="MS Mincho" w:cs="Times New Roman"/>
          <w:sz w:val="28"/>
          <w:szCs w:val="28"/>
        </w:rPr>
      </w:pPr>
      <w:r w:rsidRPr="00306041">
        <w:rPr>
          <w:rFonts w:ascii="MS Mincho" w:hAnsi="MS Mincho" w:cs="Times New Roman"/>
          <w:sz w:val="28"/>
          <w:szCs w:val="28"/>
        </w:rPr>
        <w:t>Los Derechos Civiles y Políticos</w:t>
      </w:r>
    </w:p>
    <w:p w:rsidR="00A76551" w:rsidRPr="00306041" w:rsidRDefault="00DE6E4A" w:rsidP="00306041">
      <w:pPr>
        <w:pStyle w:val="Prrafodelista"/>
        <w:numPr>
          <w:ilvl w:val="1"/>
          <w:numId w:val="8"/>
        </w:numPr>
        <w:spacing w:line="240" w:lineRule="auto"/>
        <w:jc w:val="both"/>
        <w:rPr>
          <w:rFonts w:ascii="MS Mincho" w:hAnsi="MS Mincho" w:cs="Times New Roman"/>
          <w:sz w:val="28"/>
          <w:szCs w:val="28"/>
        </w:rPr>
      </w:pPr>
      <w:r w:rsidRPr="00306041">
        <w:rPr>
          <w:rFonts w:ascii="MS Mincho" w:hAnsi="MS Mincho" w:cs="Times New Roman"/>
          <w:sz w:val="28"/>
          <w:szCs w:val="28"/>
        </w:rPr>
        <w:t>Los Derechos Económicos y Sociales</w:t>
      </w:r>
    </w:p>
    <w:p w:rsidR="000F1CAE" w:rsidRPr="00306041" w:rsidRDefault="000F1CAE" w:rsidP="00306041">
      <w:pPr>
        <w:pStyle w:val="Prrafodelista"/>
        <w:numPr>
          <w:ilvl w:val="1"/>
          <w:numId w:val="8"/>
        </w:numPr>
        <w:spacing w:line="240" w:lineRule="auto"/>
        <w:jc w:val="both"/>
        <w:rPr>
          <w:rFonts w:ascii="MS Mincho" w:hAnsi="MS Mincho" w:cs="Times New Roman"/>
          <w:sz w:val="28"/>
          <w:szCs w:val="28"/>
        </w:rPr>
      </w:pPr>
      <w:r w:rsidRPr="00306041">
        <w:rPr>
          <w:rFonts w:ascii="MS Mincho" w:hAnsi="MS Mincho" w:cs="Times New Roman"/>
          <w:sz w:val="28"/>
          <w:szCs w:val="28"/>
        </w:rPr>
        <w:t>Los Derechos Culturales y Deportivos</w:t>
      </w:r>
    </w:p>
    <w:p w:rsidR="000F1CAE" w:rsidRPr="00306041" w:rsidRDefault="000F1CAE" w:rsidP="00306041">
      <w:pPr>
        <w:pStyle w:val="Prrafodelista"/>
        <w:numPr>
          <w:ilvl w:val="1"/>
          <w:numId w:val="8"/>
        </w:numPr>
        <w:spacing w:line="240" w:lineRule="auto"/>
        <w:jc w:val="both"/>
        <w:rPr>
          <w:rFonts w:ascii="MS Mincho" w:hAnsi="MS Mincho" w:cs="Times New Roman"/>
          <w:sz w:val="28"/>
          <w:szCs w:val="28"/>
        </w:rPr>
      </w:pPr>
      <w:r w:rsidRPr="00306041">
        <w:rPr>
          <w:rFonts w:ascii="MS Mincho" w:hAnsi="MS Mincho" w:cs="Times New Roman"/>
          <w:sz w:val="28"/>
          <w:szCs w:val="28"/>
        </w:rPr>
        <w:t>Los Derechos Colectivos y del Medioambiente</w:t>
      </w:r>
    </w:p>
    <w:p w:rsidR="007E2B9A" w:rsidRPr="00306041" w:rsidRDefault="00A76551" w:rsidP="00306041">
      <w:pPr>
        <w:spacing w:line="240" w:lineRule="auto"/>
        <w:jc w:val="both"/>
        <w:rPr>
          <w:rFonts w:ascii="MS Mincho" w:hAnsi="MS Mincho" w:cs="Times New Roman"/>
          <w:sz w:val="28"/>
          <w:szCs w:val="28"/>
        </w:rPr>
      </w:pPr>
      <w:r w:rsidRPr="00306041">
        <w:rPr>
          <w:rFonts w:ascii="MS Mincho" w:hAnsi="MS Mincho" w:cs="Times New Roman"/>
          <w:sz w:val="28"/>
          <w:szCs w:val="28"/>
        </w:rPr>
        <w:t xml:space="preserve">CAPITULO IV: </w:t>
      </w:r>
      <w:r w:rsidR="005F77DB" w:rsidRPr="00306041">
        <w:rPr>
          <w:rFonts w:ascii="MS Mincho" w:hAnsi="MS Mincho" w:cs="Times New Roman"/>
          <w:sz w:val="28"/>
          <w:szCs w:val="28"/>
        </w:rPr>
        <w:t xml:space="preserve">LA ACCION DE </w:t>
      </w:r>
      <w:r w:rsidRPr="00306041">
        <w:rPr>
          <w:rFonts w:ascii="MS Mincho" w:hAnsi="MS Mincho" w:cs="Times New Roman"/>
          <w:sz w:val="28"/>
          <w:szCs w:val="28"/>
        </w:rPr>
        <w:t>AMPARO</w:t>
      </w:r>
    </w:p>
    <w:p w:rsidR="00A76551" w:rsidRPr="00306041" w:rsidRDefault="00A76551" w:rsidP="00306041">
      <w:pPr>
        <w:pStyle w:val="Prrafodelista"/>
        <w:numPr>
          <w:ilvl w:val="1"/>
          <w:numId w:val="6"/>
        </w:numPr>
        <w:spacing w:line="240" w:lineRule="auto"/>
        <w:jc w:val="both"/>
        <w:rPr>
          <w:rFonts w:ascii="MS Mincho" w:hAnsi="MS Mincho" w:cs="Times New Roman"/>
          <w:sz w:val="28"/>
          <w:szCs w:val="28"/>
        </w:rPr>
      </w:pPr>
      <w:r w:rsidRPr="00306041">
        <w:rPr>
          <w:rFonts w:ascii="MS Mincho" w:hAnsi="MS Mincho" w:cs="Times New Roman"/>
          <w:sz w:val="28"/>
          <w:szCs w:val="28"/>
        </w:rPr>
        <w:t>Origen de</w:t>
      </w:r>
      <w:r w:rsidR="00E3049B" w:rsidRPr="00306041">
        <w:rPr>
          <w:rFonts w:ascii="MS Mincho" w:hAnsi="MS Mincho" w:cs="Times New Roman"/>
          <w:sz w:val="28"/>
          <w:szCs w:val="28"/>
        </w:rPr>
        <w:t xml:space="preserve"> la </w:t>
      </w:r>
      <w:r w:rsidR="008A2A2E" w:rsidRPr="00306041">
        <w:rPr>
          <w:rFonts w:ascii="MS Mincho" w:hAnsi="MS Mincho" w:cs="Times New Roman"/>
          <w:sz w:val="28"/>
          <w:szCs w:val="28"/>
        </w:rPr>
        <w:t xml:space="preserve">Acción de </w:t>
      </w:r>
      <w:r w:rsidR="00301E47" w:rsidRPr="00306041">
        <w:rPr>
          <w:rFonts w:ascii="MS Mincho" w:hAnsi="MS Mincho" w:cs="Times New Roman"/>
          <w:sz w:val="28"/>
          <w:szCs w:val="28"/>
        </w:rPr>
        <w:t>Amparo</w:t>
      </w:r>
    </w:p>
    <w:p w:rsidR="006A131D" w:rsidRPr="00306041" w:rsidRDefault="00A76551" w:rsidP="00306041">
      <w:pPr>
        <w:pStyle w:val="Prrafodelista"/>
        <w:numPr>
          <w:ilvl w:val="1"/>
          <w:numId w:val="6"/>
        </w:numPr>
        <w:spacing w:line="240" w:lineRule="auto"/>
        <w:jc w:val="both"/>
        <w:rPr>
          <w:rFonts w:ascii="MS Mincho" w:hAnsi="MS Mincho" w:cs="Times New Roman"/>
          <w:sz w:val="28"/>
          <w:szCs w:val="28"/>
        </w:rPr>
      </w:pPr>
      <w:r w:rsidRPr="00306041">
        <w:rPr>
          <w:rFonts w:ascii="MS Mincho" w:hAnsi="MS Mincho" w:cs="Times New Roman"/>
          <w:sz w:val="28"/>
          <w:szCs w:val="28"/>
        </w:rPr>
        <w:lastRenderedPageBreak/>
        <w:t>Concepto</w:t>
      </w:r>
      <w:r w:rsidR="004434F7" w:rsidRPr="00306041">
        <w:rPr>
          <w:rFonts w:ascii="MS Mincho" w:hAnsi="MS Mincho" w:cs="Times New Roman"/>
          <w:sz w:val="28"/>
          <w:szCs w:val="28"/>
        </w:rPr>
        <w:t xml:space="preserve"> de Acción</w:t>
      </w:r>
      <w:r w:rsidR="005B0EFA" w:rsidRPr="00306041">
        <w:rPr>
          <w:rFonts w:ascii="MS Mincho" w:hAnsi="MS Mincho" w:cs="Times New Roman"/>
          <w:sz w:val="28"/>
          <w:szCs w:val="28"/>
        </w:rPr>
        <w:t xml:space="preserve"> </w:t>
      </w:r>
      <w:r w:rsidR="00D717EB" w:rsidRPr="00306041">
        <w:rPr>
          <w:rFonts w:ascii="MS Mincho" w:hAnsi="MS Mincho" w:cs="Times New Roman"/>
          <w:sz w:val="28"/>
          <w:szCs w:val="28"/>
        </w:rPr>
        <w:t xml:space="preserve">de </w:t>
      </w:r>
      <w:r w:rsidRPr="00306041">
        <w:rPr>
          <w:rFonts w:ascii="MS Mincho" w:hAnsi="MS Mincho" w:cs="Times New Roman"/>
          <w:sz w:val="28"/>
          <w:szCs w:val="28"/>
        </w:rPr>
        <w:t>Amparo</w:t>
      </w:r>
    </w:p>
    <w:p w:rsidR="002535F3" w:rsidRPr="00306041" w:rsidRDefault="00CD02A6" w:rsidP="00306041">
      <w:pPr>
        <w:pStyle w:val="Prrafodelista"/>
        <w:numPr>
          <w:ilvl w:val="1"/>
          <w:numId w:val="6"/>
        </w:numPr>
        <w:spacing w:line="240" w:lineRule="auto"/>
        <w:jc w:val="both"/>
        <w:rPr>
          <w:rFonts w:ascii="MS Mincho" w:hAnsi="MS Mincho" w:cs="Times New Roman"/>
          <w:sz w:val="28"/>
          <w:szCs w:val="28"/>
        </w:rPr>
      </w:pPr>
      <w:r w:rsidRPr="00306041">
        <w:rPr>
          <w:rFonts w:ascii="MS Mincho" w:hAnsi="MS Mincho" w:cs="Times New Roman"/>
          <w:sz w:val="28"/>
          <w:szCs w:val="28"/>
        </w:rPr>
        <w:t>Objeto</w:t>
      </w:r>
      <w:r w:rsidR="007934D6" w:rsidRPr="00306041">
        <w:rPr>
          <w:rFonts w:ascii="MS Mincho" w:hAnsi="MS Mincho" w:cs="Times New Roman"/>
          <w:sz w:val="28"/>
          <w:szCs w:val="28"/>
        </w:rPr>
        <w:t xml:space="preserve"> de </w:t>
      </w:r>
      <w:r w:rsidR="00484F54" w:rsidRPr="00306041">
        <w:rPr>
          <w:rFonts w:ascii="MS Mincho" w:hAnsi="MS Mincho" w:cs="Times New Roman"/>
          <w:sz w:val="28"/>
          <w:szCs w:val="28"/>
        </w:rPr>
        <w:t>la Acción</w:t>
      </w:r>
      <w:r w:rsidR="00190133" w:rsidRPr="00306041">
        <w:rPr>
          <w:rFonts w:ascii="MS Mincho" w:hAnsi="MS Mincho" w:cs="Times New Roman"/>
          <w:sz w:val="28"/>
          <w:szCs w:val="28"/>
        </w:rPr>
        <w:t xml:space="preserve"> </w:t>
      </w:r>
      <w:r w:rsidR="00484F54" w:rsidRPr="00306041">
        <w:rPr>
          <w:rFonts w:ascii="MS Mincho" w:hAnsi="MS Mincho" w:cs="Times New Roman"/>
          <w:sz w:val="28"/>
          <w:szCs w:val="28"/>
        </w:rPr>
        <w:t xml:space="preserve">de </w:t>
      </w:r>
      <w:r w:rsidR="002535F3" w:rsidRPr="00306041">
        <w:rPr>
          <w:rFonts w:ascii="MS Mincho" w:hAnsi="MS Mincho" w:cs="Times New Roman"/>
          <w:sz w:val="28"/>
          <w:szCs w:val="28"/>
        </w:rPr>
        <w:t>Amparo</w:t>
      </w:r>
    </w:p>
    <w:p w:rsidR="00CD02A6" w:rsidRPr="00306041" w:rsidRDefault="00CD02A6" w:rsidP="00306041">
      <w:pPr>
        <w:pStyle w:val="Prrafodelista"/>
        <w:numPr>
          <w:ilvl w:val="1"/>
          <w:numId w:val="6"/>
        </w:numPr>
        <w:spacing w:line="240" w:lineRule="auto"/>
        <w:jc w:val="both"/>
        <w:rPr>
          <w:rFonts w:ascii="MS Mincho" w:hAnsi="MS Mincho" w:cs="Times New Roman"/>
          <w:sz w:val="28"/>
          <w:szCs w:val="28"/>
        </w:rPr>
      </w:pPr>
      <w:r w:rsidRPr="00306041">
        <w:rPr>
          <w:rFonts w:ascii="MS Mincho" w:hAnsi="MS Mincho" w:cs="Times New Roman"/>
          <w:sz w:val="28"/>
          <w:szCs w:val="28"/>
        </w:rPr>
        <w:t>Naturaleza de la Acción de Amparo</w:t>
      </w:r>
    </w:p>
    <w:p w:rsidR="002535F3" w:rsidRPr="00306041" w:rsidRDefault="00AD742F" w:rsidP="00306041">
      <w:pPr>
        <w:pStyle w:val="Prrafodelista"/>
        <w:numPr>
          <w:ilvl w:val="1"/>
          <w:numId w:val="6"/>
        </w:numPr>
        <w:spacing w:line="240" w:lineRule="auto"/>
        <w:jc w:val="both"/>
        <w:rPr>
          <w:rFonts w:ascii="MS Mincho" w:hAnsi="MS Mincho" w:cs="Times New Roman"/>
          <w:sz w:val="28"/>
          <w:szCs w:val="28"/>
        </w:rPr>
      </w:pPr>
      <w:r w:rsidRPr="00306041">
        <w:rPr>
          <w:rFonts w:ascii="MS Mincho" w:hAnsi="MS Mincho" w:cs="Times New Roman"/>
          <w:sz w:val="28"/>
          <w:szCs w:val="28"/>
        </w:rPr>
        <w:t xml:space="preserve">Base </w:t>
      </w:r>
      <w:r w:rsidR="004C06D4" w:rsidRPr="00306041">
        <w:rPr>
          <w:rFonts w:ascii="MS Mincho" w:hAnsi="MS Mincho" w:cs="Times New Roman"/>
          <w:sz w:val="28"/>
          <w:szCs w:val="28"/>
        </w:rPr>
        <w:t xml:space="preserve">Jurídica de la Acción de </w:t>
      </w:r>
      <w:r w:rsidR="007934D6" w:rsidRPr="00306041">
        <w:rPr>
          <w:rFonts w:ascii="MS Mincho" w:hAnsi="MS Mincho" w:cs="Times New Roman"/>
          <w:sz w:val="28"/>
          <w:szCs w:val="28"/>
        </w:rPr>
        <w:t>Amparo</w:t>
      </w:r>
    </w:p>
    <w:p w:rsidR="00306041" w:rsidRPr="00306041" w:rsidRDefault="00306041" w:rsidP="00306041">
      <w:pPr>
        <w:spacing w:line="240" w:lineRule="auto"/>
        <w:rPr>
          <w:rFonts w:ascii="MS Mincho" w:hAnsi="MS Mincho" w:cs="Times New Roman"/>
          <w:sz w:val="28"/>
          <w:szCs w:val="28"/>
        </w:rPr>
      </w:pPr>
      <w:r w:rsidRPr="00306041">
        <w:rPr>
          <w:rFonts w:ascii="MS Mincho" w:hAnsi="MS Mincho" w:cs="Times New Roman"/>
          <w:sz w:val="28"/>
          <w:szCs w:val="28"/>
        </w:rPr>
        <w:t>CAPITULO V: LA INSTANCIA EN MATERIA DE AMPARO</w:t>
      </w:r>
    </w:p>
    <w:p w:rsidR="00306041" w:rsidRPr="00306041" w:rsidRDefault="00306041" w:rsidP="00306041">
      <w:pPr>
        <w:pStyle w:val="Prrafodelista"/>
        <w:numPr>
          <w:ilvl w:val="1"/>
          <w:numId w:val="9"/>
        </w:numPr>
        <w:spacing w:line="240" w:lineRule="auto"/>
        <w:rPr>
          <w:rFonts w:ascii="MS Mincho" w:hAnsi="MS Mincho" w:cs="Times New Roman"/>
          <w:sz w:val="28"/>
          <w:szCs w:val="28"/>
        </w:rPr>
      </w:pPr>
      <w:r w:rsidRPr="00306041">
        <w:rPr>
          <w:rFonts w:ascii="MS Mincho" w:hAnsi="MS Mincho" w:cs="Times New Roman"/>
          <w:sz w:val="28"/>
          <w:szCs w:val="28"/>
        </w:rPr>
        <w:t>La Demanda de Amparo</w:t>
      </w:r>
    </w:p>
    <w:p w:rsidR="00306041" w:rsidRPr="00306041" w:rsidRDefault="00306041" w:rsidP="00306041">
      <w:pPr>
        <w:pStyle w:val="Prrafodelista"/>
        <w:numPr>
          <w:ilvl w:val="1"/>
          <w:numId w:val="9"/>
        </w:numPr>
        <w:spacing w:line="240" w:lineRule="auto"/>
        <w:rPr>
          <w:rFonts w:ascii="MS Mincho" w:hAnsi="MS Mincho" w:cs="Times New Roman"/>
          <w:sz w:val="28"/>
          <w:szCs w:val="28"/>
        </w:rPr>
      </w:pPr>
      <w:r w:rsidRPr="00306041">
        <w:rPr>
          <w:rFonts w:ascii="MS Mincho" w:hAnsi="MS Mincho" w:cs="Times New Roman"/>
          <w:sz w:val="28"/>
          <w:szCs w:val="28"/>
        </w:rPr>
        <w:t>Admisibilidad de la Acción de Amparo</w:t>
      </w:r>
    </w:p>
    <w:p w:rsidR="00306041" w:rsidRPr="00306041" w:rsidRDefault="00306041" w:rsidP="00306041">
      <w:pPr>
        <w:pStyle w:val="Prrafodelista"/>
        <w:numPr>
          <w:ilvl w:val="1"/>
          <w:numId w:val="9"/>
        </w:numPr>
        <w:spacing w:line="240" w:lineRule="auto"/>
        <w:rPr>
          <w:rFonts w:ascii="MS Mincho" w:hAnsi="MS Mincho" w:cs="Times New Roman"/>
          <w:sz w:val="28"/>
          <w:szCs w:val="28"/>
        </w:rPr>
      </w:pPr>
      <w:r w:rsidRPr="00306041">
        <w:rPr>
          <w:rFonts w:ascii="MS Mincho" w:hAnsi="MS Mincho" w:cs="Times New Roman"/>
          <w:sz w:val="28"/>
          <w:szCs w:val="28"/>
        </w:rPr>
        <w:t>Legitimación de la Acción de Amparo</w:t>
      </w:r>
    </w:p>
    <w:p w:rsidR="00306041" w:rsidRPr="00306041" w:rsidRDefault="00306041" w:rsidP="00306041">
      <w:pPr>
        <w:pStyle w:val="Prrafodelista"/>
        <w:numPr>
          <w:ilvl w:val="2"/>
          <w:numId w:val="9"/>
        </w:numPr>
        <w:spacing w:line="240" w:lineRule="auto"/>
        <w:rPr>
          <w:rFonts w:ascii="MS Mincho" w:hAnsi="MS Mincho" w:cs="Times New Roman"/>
          <w:sz w:val="28"/>
          <w:szCs w:val="28"/>
        </w:rPr>
      </w:pPr>
      <w:r w:rsidRPr="00306041">
        <w:rPr>
          <w:rFonts w:ascii="MS Mincho" w:hAnsi="MS Mincho" w:cs="Times New Roman"/>
          <w:sz w:val="28"/>
          <w:szCs w:val="28"/>
        </w:rPr>
        <w:t>Legitimación Activa</w:t>
      </w:r>
    </w:p>
    <w:p w:rsidR="00306041" w:rsidRPr="00306041" w:rsidRDefault="00306041" w:rsidP="00306041">
      <w:pPr>
        <w:pStyle w:val="Prrafodelista"/>
        <w:numPr>
          <w:ilvl w:val="2"/>
          <w:numId w:val="9"/>
        </w:numPr>
        <w:spacing w:line="240" w:lineRule="auto"/>
        <w:rPr>
          <w:rFonts w:ascii="MS Mincho" w:hAnsi="MS Mincho"/>
          <w:sz w:val="28"/>
          <w:szCs w:val="28"/>
        </w:rPr>
      </w:pPr>
      <w:r w:rsidRPr="00306041">
        <w:rPr>
          <w:rFonts w:ascii="MS Mincho" w:hAnsi="MS Mincho"/>
          <w:sz w:val="28"/>
          <w:szCs w:val="28"/>
        </w:rPr>
        <w:t>Legitimación Pasiva</w:t>
      </w:r>
    </w:p>
    <w:p w:rsidR="00306041" w:rsidRPr="00306041" w:rsidRDefault="00306041" w:rsidP="00306041">
      <w:pPr>
        <w:pStyle w:val="Default"/>
        <w:numPr>
          <w:ilvl w:val="1"/>
          <w:numId w:val="9"/>
        </w:numPr>
        <w:rPr>
          <w:rFonts w:ascii="MS Mincho" w:hAnsi="MS Mincho"/>
          <w:sz w:val="28"/>
          <w:szCs w:val="28"/>
        </w:rPr>
      </w:pPr>
      <w:r w:rsidRPr="00306041">
        <w:rPr>
          <w:rFonts w:ascii="MS Mincho" w:hAnsi="MS Mincho"/>
          <w:sz w:val="28"/>
          <w:szCs w:val="28"/>
        </w:rPr>
        <w:t>Tribunales Competentes</w:t>
      </w:r>
    </w:p>
    <w:p w:rsidR="00306041" w:rsidRPr="00306041" w:rsidRDefault="00306041" w:rsidP="00306041">
      <w:pPr>
        <w:pStyle w:val="Default"/>
        <w:numPr>
          <w:ilvl w:val="2"/>
          <w:numId w:val="9"/>
        </w:numPr>
        <w:rPr>
          <w:rFonts w:ascii="MS Mincho" w:hAnsi="MS Mincho"/>
          <w:sz w:val="28"/>
          <w:szCs w:val="28"/>
        </w:rPr>
      </w:pPr>
      <w:r w:rsidRPr="00306041">
        <w:rPr>
          <w:rFonts w:ascii="MS Mincho" w:hAnsi="MS Mincho"/>
          <w:sz w:val="28"/>
          <w:szCs w:val="28"/>
        </w:rPr>
        <w:t xml:space="preserve">Tribunales Competentes </w:t>
      </w:r>
      <w:proofErr w:type="spellStart"/>
      <w:r w:rsidRPr="00306041">
        <w:rPr>
          <w:rFonts w:ascii="MS Mincho" w:hAnsi="MS Mincho"/>
          <w:sz w:val="28"/>
          <w:szCs w:val="28"/>
        </w:rPr>
        <w:t>Ratione</w:t>
      </w:r>
      <w:proofErr w:type="spellEnd"/>
      <w:r w:rsidRPr="00306041">
        <w:rPr>
          <w:rFonts w:ascii="MS Mincho" w:hAnsi="MS Mincho"/>
          <w:sz w:val="28"/>
          <w:szCs w:val="28"/>
        </w:rPr>
        <w:t xml:space="preserve"> </w:t>
      </w:r>
      <w:proofErr w:type="spellStart"/>
      <w:r w:rsidRPr="00306041">
        <w:rPr>
          <w:rFonts w:ascii="MS Mincho" w:hAnsi="MS Mincho"/>
          <w:sz w:val="28"/>
          <w:szCs w:val="28"/>
        </w:rPr>
        <w:t>Loci</w:t>
      </w:r>
      <w:proofErr w:type="spellEnd"/>
    </w:p>
    <w:p w:rsidR="00306041" w:rsidRPr="00306041" w:rsidRDefault="00306041" w:rsidP="00306041">
      <w:pPr>
        <w:pStyle w:val="Default"/>
        <w:numPr>
          <w:ilvl w:val="2"/>
          <w:numId w:val="9"/>
        </w:numPr>
        <w:rPr>
          <w:rFonts w:ascii="MS Mincho" w:hAnsi="MS Mincho"/>
          <w:sz w:val="28"/>
          <w:szCs w:val="28"/>
        </w:rPr>
      </w:pPr>
      <w:r w:rsidRPr="00306041">
        <w:rPr>
          <w:rFonts w:ascii="MS Mincho" w:hAnsi="MS Mincho"/>
          <w:sz w:val="28"/>
          <w:szCs w:val="28"/>
        </w:rPr>
        <w:t xml:space="preserve">Tribunales Competentes </w:t>
      </w:r>
      <w:proofErr w:type="spellStart"/>
      <w:r w:rsidRPr="00306041">
        <w:rPr>
          <w:rFonts w:ascii="MS Mincho" w:hAnsi="MS Mincho"/>
          <w:sz w:val="28"/>
          <w:szCs w:val="28"/>
        </w:rPr>
        <w:t>Ratione</w:t>
      </w:r>
      <w:proofErr w:type="spellEnd"/>
      <w:r w:rsidRPr="00306041">
        <w:rPr>
          <w:rFonts w:ascii="MS Mincho" w:hAnsi="MS Mincho"/>
          <w:sz w:val="28"/>
          <w:szCs w:val="28"/>
        </w:rPr>
        <w:t xml:space="preserve"> </w:t>
      </w:r>
      <w:proofErr w:type="spellStart"/>
      <w:r w:rsidRPr="00306041">
        <w:rPr>
          <w:rFonts w:ascii="MS Mincho" w:hAnsi="MS Mincho"/>
          <w:sz w:val="28"/>
          <w:szCs w:val="28"/>
        </w:rPr>
        <w:t>Materiae</w:t>
      </w:r>
      <w:proofErr w:type="spellEnd"/>
    </w:p>
    <w:p w:rsidR="00306041" w:rsidRPr="00306041" w:rsidRDefault="00306041" w:rsidP="00306041">
      <w:pPr>
        <w:pStyle w:val="Prrafodelista"/>
        <w:numPr>
          <w:ilvl w:val="1"/>
          <w:numId w:val="9"/>
        </w:numPr>
        <w:spacing w:line="240" w:lineRule="auto"/>
        <w:rPr>
          <w:rFonts w:ascii="MS Mincho" w:hAnsi="MS Mincho" w:cs="Times New Roman"/>
          <w:sz w:val="28"/>
          <w:szCs w:val="28"/>
        </w:rPr>
      </w:pPr>
      <w:r w:rsidRPr="00306041">
        <w:rPr>
          <w:rFonts w:ascii="MS Mincho" w:hAnsi="MS Mincho" w:cs="Times New Roman"/>
          <w:sz w:val="28"/>
          <w:szCs w:val="28"/>
        </w:rPr>
        <w:t>Plazos en Materia de Amparo</w:t>
      </w:r>
    </w:p>
    <w:p w:rsidR="005C0660" w:rsidRPr="005C0660" w:rsidRDefault="00306041" w:rsidP="005C0660">
      <w:pPr>
        <w:pStyle w:val="Prrafodelista"/>
        <w:numPr>
          <w:ilvl w:val="2"/>
          <w:numId w:val="9"/>
        </w:numPr>
        <w:spacing w:line="240" w:lineRule="auto"/>
        <w:rPr>
          <w:rFonts w:ascii="MS Mincho" w:hAnsi="MS Mincho"/>
          <w:color w:val="000000"/>
          <w:sz w:val="28"/>
          <w:szCs w:val="28"/>
        </w:rPr>
      </w:pPr>
      <w:r w:rsidRPr="005C0660">
        <w:rPr>
          <w:rFonts w:ascii="MS Mincho" w:hAnsi="MS Mincho" w:cs="Times New Roman"/>
          <w:sz w:val="28"/>
          <w:szCs w:val="28"/>
        </w:rPr>
        <w:t>Plazo para la Admisibilidad</w:t>
      </w:r>
    </w:p>
    <w:p w:rsidR="005C0660" w:rsidRPr="005C0660" w:rsidRDefault="00306041" w:rsidP="005C0660">
      <w:pPr>
        <w:pStyle w:val="Prrafodelista"/>
        <w:numPr>
          <w:ilvl w:val="2"/>
          <w:numId w:val="9"/>
        </w:numPr>
        <w:spacing w:line="240" w:lineRule="auto"/>
        <w:rPr>
          <w:rFonts w:ascii="MS Mincho" w:hAnsi="MS Mincho"/>
          <w:color w:val="000000"/>
          <w:sz w:val="28"/>
          <w:szCs w:val="28"/>
        </w:rPr>
      </w:pPr>
      <w:r w:rsidRPr="005C0660">
        <w:rPr>
          <w:rFonts w:ascii="MS Mincho" w:hAnsi="MS Mincho"/>
          <w:sz w:val="28"/>
          <w:szCs w:val="28"/>
        </w:rPr>
        <w:t>Plazo en Caso de Recusación Declinatoria</w:t>
      </w:r>
    </w:p>
    <w:p w:rsidR="005C0660" w:rsidRPr="005C0660" w:rsidRDefault="00306041" w:rsidP="005C0660">
      <w:pPr>
        <w:pStyle w:val="Prrafodelista"/>
        <w:numPr>
          <w:ilvl w:val="2"/>
          <w:numId w:val="9"/>
        </w:numPr>
        <w:spacing w:line="240" w:lineRule="auto"/>
        <w:rPr>
          <w:rFonts w:ascii="MS Mincho" w:hAnsi="MS Mincho"/>
          <w:color w:val="000000"/>
          <w:sz w:val="28"/>
          <w:szCs w:val="28"/>
        </w:rPr>
      </w:pPr>
      <w:r w:rsidRPr="005C0660">
        <w:rPr>
          <w:rFonts w:ascii="MS Mincho" w:hAnsi="MS Mincho"/>
          <w:sz w:val="28"/>
          <w:szCs w:val="28"/>
        </w:rPr>
        <w:t>Plazo para Citar al Agraviante</w:t>
      </w:r>
    </w:p>
    <w:p w:rsidR="005C0660" w:rsidRPr="005C0660" w:rsidRDefault="00306041" w:rsidP="005C0660">
      <w:pPr>
        <w:pStyle w:val="Prrafodelista"/>
        <w:numPr>
          <w:ilvl w:val="2"/>
          <w:numId w:val="9"/>
        </w:numPr>
        <w:spacing w:line="240" w:lineRule="auto"/>
        <w:rPr>
          <w:rFonts w:ascii="MS Mincho" w:hAnsi="MS Mincho"/>
          <w:color w:val="000000"/>
          <w:sz w:val="28"/>
          <w:szCs w:val="28"/>
        </w:rPr>
      </w:pPr>
      <w:r w:rsidRPr="005C0660">
        <w:rPr>
          <w:rFonts w:ascii="MS Mincho" w:hAnsi="MS Mincho"/>
          <w:bCs/>
          <w:sz w:val="28"/>
          <w:szCs w:val="28"/>
        </w:rPr>
        <w:t>Plazo para Celebrar Audiencia</w:t>
      </w:r>
    </w:p>
    <w:p w:rsidR="005C0660" w:rsidRPr="005C0660" w:rsidRDefault="00306041" w:rsidP="005C0660">
      <w:pPr>
        <w:pStyle w:val="Prrafodelista"/>
        <w:numPr>
          <w:ilvl w:val="2"/>
          <w:numId w:val="9"/>
        </w:numPr>
        <w:spacing w:line="240" w:lineRule="auto"/>
        <w:rPr>
          <w:rFonts w:ascii="MS Mincho" w:hAnsi="MS Mincho"/>
          <w:color w:val="000000"/>
          <w:sz w:val="28"/>
          <w:szCs w:val="28"/>
        </w:rPr>
      </w:pPr>
      <w:r w:rsidRPr="005C0660">
        <w:rPr>
          <w:rFonts w:ascii="MS Mincho" w:hAnsi="MS Mincho"/>
          <w:sz w:val="28"/>
          <w:szCs w:val="28"/>
        </w:rPr>
        <w:t>Plazo para Dictar Sentencia</w:t>
      </w:r>
    </w:p>
    <w:p w:rsidR="00B425A2" w:rsidRPr="00B425A2" w:rsidRDefault="00306041" w:rsidP="00B425A2">
      <w:pPr>
        <w:pStyle w:val="Prrafodelista"/>
        <w:numPr>
          <w:ilvl w:val="1"/>
          <w:numId w:val="9"/>
        </w:numPr>
        <w:spacing w:line="240" w:lineRule="auto"/>
        <w:rPr>
          <w:rFonts w:ascii="MS Mincho" w:hAnsi="MS Mincho" w:cs="Times New Roman"/>
          <w:sz w:val="28"/>
          <w:szCs w:val="28"/>
        </w:rPr>
      </w:pPr>
      <w:r w:rsidRPr="00B425A2">
        <w:rPr>
          <w:rFonts w:ascii="MS Mincho" w:hAnsi="MS Mincho"/>
          <w:sz w:val="28"/>
          <w:szCs w:val="28"/>
        </w:rPr>
        <w:t>Las Pruebas</w:t>
      </w:r>
    </w:p>
    <w:p w:rsidR="00306041" w:rsidRPr="00B425A2" w:rsidRDefault="00306041" w:rsidP="00B425A2">
      <w:pPr>
        <w:pStyle w:val="Prrafodelista"/>
        <w:numPr>
          <w:ilvl w:val="1"/>
          <w:numId w:val="9"/>
        </w:numPr>
        <w:spacing w:line="240" w:lineRule="auto"/>
        <w:rPr>
          <w:rFonts w:ascii="MS Mincho" w:hAnsi="MS Mincho" w:cs="Times New Roman"/>
          <w:sz w:val="28"/>
          <w:szCs w:val="28"/>
        </w:rPr>
      </w:pPr>
      <w:r w:rsidRPr="00B425A2">
        <w:rPr>
          <w:rFonts w:ascii="MS Mincho" w:hAnsi="MS Mincho" w:cs="Times New Roman"/>
          <w:sz w:val="28"/>
          <w:szCs w:val="28"/>
        </w:rPr>
        <w:t>Audiencia en Materia de Amparo</w:t>
      </w:r>
    </w:p>
    <w:p w:rsidR="00BD4A92" w:rsidRPr="00BD4A92" w:rsidRDefault="00306041" w:rsidP="00306041">
      <w:pPr>
        <w:pStyle w:val="Prrafodelista"/>
        <w:numPr>
          <w:ilvl w:val="1"/>
          <w:numId w:val="18"/>
        </w:numPr>
        <w:spacing w:line="240" w:lineRule="auto"/>
        <w:rPr>
          <w:rFonts w:ascii="MS Mincho" w:hAnsi="MS Mincho"/>
          <w:bCs/>
          <w:sz w:val="28"/>
          <w:szCs w:val="28"/>
        </w:rPr>
      </w:pPr>
      <w:r w:rsidRPr="00BD4A92">
        <w:rPr>
          <w:rFonts w:ascii="MS Mincho" w:hAnsi="MS Mincho" w:cs="Times New Roman"/>
          <w:sz w:val="28"/>
          <w:szCs w:val="28"/>
        </w:rPr>
        <w:t>Sentencia en Materia de Amparo</w:t>
      </w:r>
    </w:p>
    <w:p w:rsidR="00306041" w:rsidRPr="00BD4A92" w:rsidRDefault="00306041" w:rsidP="00306041">
      <w:pPr>
        <w:pStyle w:val="Prrafodelista"/>
        <w:numPr>
          <w:ilvl w:val="1"/>
          <w:numId w:val="18"/>
        </w:numPr>
        <w:spacing w:line="240" w:lineRule="auto"/>
        <w:rPr>
          <w:rFonts w:ascii="MS Mincho" w:hAnsi="MS Mincho"/>
          <w:bCs/>
          <w:sz w:val="28"/>
          <w:szCs w:val="28"/>
        </w:rPr>
      </w:pPr>
      <w:r w:rsidRPr="00BD4A92">
        <w:rPr>
          <w:rFonts w:ascii="MS Mincho" w:hAnsi="MS Mincho"/>
          <w:bCs/>
          <w:sz w:val="28"/>
          <w:szCs w:val="28"/>
        </w:rPr>
        <w:t>Recursos contra las Sentencias de Amparo</w:t>
      </w:r>
    </w:p>
    <w:p w:rsidR="00E71207" w:rsidRPr="00306041" w:rsidRDefault="00E71207" w:rsidP="00306041">
      <w:pPr>
        <w:spacing w:line="240" w:lineRule="auto"/>
        <w:jc w:val="both"/>
        <w:rPr>
          <w:rFonts w:ascii="MS Mincho" w:hAnsi="MS Mincho" w:cs="Times New Roman"/>
          <w:sz w:val="28"/>
          <w:szCs w:val="28"/>
        </w:rPr>
      </w:pPr>
      <w:r w:rsidRPr="00306041">
        <w:rPr>
          <w:rFonts w:ascii="MS Mincho" w:hAnsi="MS Mincho" w:cs="Times New Roman"/>
          <w:sz w:val="28"/>
          <w:szCs w:val="28"/>
        </w:rPr>
        <w:t xml:space="preserve">CAPITULO VI: </w:t>
      </w:r>
      <w:r w:rsidR="00362AF2" w:rsidRPr="00306041">
        <w:rPr>
          <w:rFonts w:ascii="MS Mincho" w:hAnsi="MS Mincho" w:cs="Times New Roman"/>
          <w:sz w:val="28"/>
          <w:szCs w:val="28"/>
        </w:rPr>
        <w:t xml:space="preserve">ANALISIS DEL AJUSTE Y ARMONIA DE LA LEY DE AMPARO </w:t>
      </w:r>
      <w:r w:rsidR="00EC7A2B">
        <w:rPr>
          <w:rFonts w:ascii="MS Mincho" w:hAnsi="MS Mincho" w:cs="Times New Roman"/>
          <w:sz w:val="28"/>
          <w:szCs w:val="28"/>
        </w:rPr>
        <w:t xml:space="preserve">EN RELACION </w:t>
      </w:r>
      <w:r w:rsidR="00362AF2" w:rsidRPr="00306041">
        <w:rPr>
          <w:rFonts w:ascii="MS Mincho" w:hAnsi="MS Mincho" w:cs="Times New Roman"/>
          <w:sz w:val="28"/>
          <w:szCs w:val="28"/>
        </w:rPr>
        <w:t xml:space="preserve">CON </w:t>
      </w:r>
      <w:r w:rsidR="00EC7A2B">
        <w:rPr>
          <w:rFonts w:ascii="MS Mincho" w:hAnsi="MS Mincho" w:cs="Times New Roman"/>
          <w:sz w:val="28"/>
          <w:szCs w:val="28"/>
        </w:rPr>
        <w:t xml:space="preserve">EL </w:t>
      </w:r>
      <w:r w:rsidR="009F3B0A">
        <w:rPr>
          <w:rFonts w:ascii="MS Mincho" w:hAnsi="MS Mincho" w:cs="Times New Roman"/>
          <w:sz w:val="28"/>
          <w:szCs w:val="28"/>
        </w:rPr>
        <w:t>ARTÍCULO</w:t>
      </w:r>
      <w:r w:rsidR="00EC7A2B">
        <w:rPr>
          <w:rFonts w:ascii="MS Mincho" w:hAnsi="MS Mincho" w:cs="Times New Roman"/>
          <w:sz w:val="28"/>
          <w:szCs w:val="28"/>
        </w:rPr>
        <w:t xml:space="preserve"> 72 DE </w:t>
      </w:r>
      <w:r w:rsidR="00362AF2" w:rsidRPr="00306041">
        <w:rPr>
          <w:rFonts w:ascii="MS Mincho" w:hAnsi="MS Mincho" w:cs="Times New Roman"/>
          <w:sz w:val="28"/>
          <w:szCs w:val="28"/>
        </w:rPr>
        <w:t>LA CONSTITUCION</w:t>
      </w:r>
    </w:p>
    <w:p w:rsidR="004C43C9" w:rsidRPr="00306041" w:rsidRDefault="00623DD1" w:rsidP="00306041">
      <w:pPr>
        <w:pStyle w:val="Prrafodelista"/>
        <w:numPr>
          <w:ilvl w:val="1"/>
          <w:numId w:val="13"/>
        </w:numPr>
        <w:spacing w:line="240" w:lineRule="auto"/>
        <w:jc w:val="both"/>
        <w:rPr>
          <w:rFonts w:ascii="MS Mincho" w:hAnsi="MS Mincho" w:cs="Times New Roman"/>
          <w:sz w:val="28"/>
          <w:szCs w:val="28"/>
        </w:rPr>
      </w:pPr>
      <w:r w:rsidRPr="00306041">
        <w:rPr>
          <w:rFonts w:ascii="MS Mincho" w:hAnsi="MS Mincho" w:cs="Times New Roman"/>
          <w:sz w:val="28"/>
          <w:szCs w:val="28"/>
        </w:rPr>
        <w:t>Principio de la Protección Inmediata</w:t>
      </w:r>
    </w:p>
    <w:p w:rsidR="00E71207" w:rsidRPr="00306041" w:rsidRDefault="00623DD1" w:rsidP="00306041">
      <w:pPr>
        <w:pStyle w:val="Prrafodelista"/>
        <w:numPr>
          <w:ilvl w:val="1"/>
          <w:numId w:val="13"/>
        </w:numPr>
        <w:spacing w:line="240" w:lineRule="auto"/>
        <w:jc w:val="both"/>
        <w:rPr>
          <w:rFonts w:ascii="MS Mincho" w:hAnsi="MS Mincho" w:cs="Times New Roman"/>
          <w:sz w:val="28"/>
          <w:szCs w:val="28"/>
        </w:rPr>
      </w:pPr>
      <w:r w:rsidRPr="00306041">
        <w:rPr>
          <w:rFonts w:ascii="MS Mincho" w:hAnsi="MS Mincho" w:cs="Times New Roman"/>
          <w:sz w:val="28"/>
          <w:szCs w:val="28"/>
        </w:rPr>
        <w:t>Principio de</w:t>
      </w:r>
      <w:r w:rsidR="00B57E77" w:rsidRPr="00306041">
        <w:rPr>
          <w:rFonts w:ascii="MS Mincho" w:hAnsi="MS Mincho" w:cs="Times New Roman"/>
          <w:sz w:val="28"/>
          <w:szCs w:val="28"/>
        </w:rPr>
        <w:t>l Procedimiento Preferente</w:t>
      </w:r>
      <w:r w:rsidR="004C43C9" w:rsidRPr="00306041">
        <w:rPr>
          <w:rFonts w:ascii="MS Mincho" w:hAnsi="MS Mincho" w:cs="Times New Roman"/>
          <w:sz w:val="28"/>
          <w:szCs w:val="28"/>
        </w:rPr>
        <w:t xml:space="preserve"> </w:t>
      </w:r>
    </w:p>
    <w:p w:rsidR="004C43C9" w:rsidRPr="00306041" w:rsidRDefault="00623DD1" w:rsidP="00306041">
      <w:pPr>
        <w:pStyle w:val="Prrafodelista"/>
        <w:numPr>
          <w:ilvl w:val="1"/>
          <w:numId w:val="13"/>
        </w:numPr>
        <w:spacing w:line="240" w:lineRule="auto"/>
        <w:jc w:val="both"/>
        <w:rPr>
          <w:rFonts w:ascii="MS Mincho" w:hAnsi="MS Mincho" w:cs="Times New Roman"/>
          <w:sz w:val="28"/>
          <w:szCs w:val="28"/>
        </w:rPr>
      </w:pPr>
      <w:r w:rsidRPr="00306041">
        <w:rPr>
          <w:rFonts w:ascii="MS Mincho" w:hAnsi="MS Mincho" w:cs="Times New Roman"/>
          <w:sz w:val="28"/>
          <w:szCs w:val="28"/>
        </w:rPr>
        <w:t>Principio de</w:t>
      </w:r>
      <w:r w:rsidR="00B57E77" w:rsidRPr="00306041">
        <w:rPr>
          <w:rFonts w:ascii="MS Mincho" w:hAnsi="MS Mincho" w:cs="Times New Roman"/>
          <w:sz w:val="28"/>
          <w:szCs w:val="28"/>
        </w:rPr>
        <w:t>l Procedimiento Sumario</w:t>
      </w:r>
    </w:p>
    <w:p w:rsidR="00C23916" w:rsidRDefault="00C23916" w:rsidP="00306041">
      <w:pPr>
        <w:pStyle w:val="Prrafodelista"/>
        <w:numPr>
          <w:ilvl w:val="1"/>
          <w:numId w:val="13"/>
        </w:numPr>
        <w:spacing w:line="240" w:lineRule="auto"/>
        <w:jc w:val="both"/>
        <w:rPr>
          <w:rFonts w:ascii="MS Mincho" w:hAnsi="MS Mincho" w:cs="Times New Roman"/>
          <w:sz w:val="28"/>
          <w:szCs w:val="28"/>
        </w:rPr>
      </w:pPr>
      <w:r w:rsidRPr="00306041">
        <w:rPr>
          <w:rFonts w:ascii="MS Mincho" w:hAnsi="MS Mincho" w:cs="Times New Roman"/>
          <w:sz w:val="28"/>
          <w:szCs w:val="28"/>
        </w:rPr>
        <w:t>Principio de No Sujeción a Formalidades</w:t>
      </w:r>
    </w:p>
    <w:p w:rsidR="00DC3AFB" w:rsidRDefault="00DC3AFB" w:rsidP="00DC3AFB">
      <w:pPr>
        <w:spacing w:line="240" w:lineRule="auto"/>
        <w:jc w:val="both"/>
        <w:rPr>
          <w:rFonts w:ascii="MS Mincho" w:hAnsi="MS Mincho" w:cs="Times New Roman"/>
          <w:sz w:val="28"/>
          <w:szCs w:val="28"/>
        </w:rPr>
      </w:pPr>
    </w:p>
    <w:p w:rsidR="00DC3AFB" w:rsidRDefault="00DC3AFB" w:rsidP="00DC3AFB">
      <w:pPr>
        <w:spacing w:line="240" w:lineRule="auto"/>
        <w:jc w:val="both"/>
        <w:rPr>
          <w:rFonts w:ascii="MS Mincho" w:hAnsi="MS Mincho" w:cs="Times New Roman"/>
          <w:sz w:val="28"/>
          <w:szCs w:val="28"/>
        </w:rPr>
      </w:pPr>
    </w:p>
    <w:p w:rsidR="00557362" w:rsidRPr="00DC3AFB" w:rsidRDefault="00557362" w:rsidP="00DC3AFB">
      <w:pPr>
        <w:spacing w:line="240" w:lineRule="auto"/>
        <w:jc w:val="both"/>
        <w:rPr>
          <w:rFonts w:ascii="MS Mincho" w:hAnsi="MS Mincho" w:cs="Times New Roman"/>
          <w:sz w:val="28"/>
          <w:szCs w:val="28"/>
        </w:rPr>
      </w:pPr>
    </w:p>
    <w:p w:rsidR="00A76551" w:rsidRPr="00306041" w:rsidRDefault="00A76551" w:rsidP="00306041">
      <w:pPr>
        <w:spacing w:line="240" w:lineRule="auto"/>
        <w:jc w:val="both"/>
        <w:rPr>
          <w:rFonts w:ascii="MS Mincho" w:hAnsi="MS Mincho" w:cs="Times New Roman"/>
          <w:sz w:val="28"/>
          <w:szCs w:val="28"/>
        </w:rPr>
      </w:pPr>
      <w:r w:rsidRPr="00306041">
        <w:rPr>
          <w:rFonts w:ascii="MS Mincho" w:hAnsi="MS Mincho" w:cs="Times New Roman"/>
          <w:sz w:val="28"/>
          <w:szCs w:val="28"/>
        </w:rPr>
        <w:t xml:space="preserve">CAPITULO </w:t>
      </w:r>
      <w:r w:rsidR="001E1DC7" w:rsidRPr="00306041">
        <w:rPr>
          <w:rFonts w:ascii="MS Mincho" w:hAnsi="MS Mincho" w:cs="Times New Roman"/>
          <w:sz w:val="28"/>
          <w:szCs w:val="28"/>
        </w:rPr>
        <w:t>VI</w:t>
      </w:r>
      <w:r w:rsidR="00E71207" w:rsidRPr="00306041">
        <w:rPr>
          <w:rFonts w:ascii="MS Mincho" w:hAnsi="MS Mincho" w:cs="Times New Roman"/>
          <w:sz w:val="28"/>
          <w:szCs w:val="28"/>
        </w:rPr>
        <w:t>I</w:t>
      </w:r>
      <w:r w:rsidRPr="00306041">
        <w:rPr>
          <w:rFonts w:ascii="MS Mincho" w:hAnsi="MS Mincho" w:cs="Times New Roman"/>
          <w:sz w:val="28"/>
          <w:szCs w:val="28"/>
        </w:rPr>
        <w:t xml:space="preserve">: </w:t>
      </w:r>
      <w:r w:rsidR="001E1DC7" w:rsidRPr="00306041">
        <w:rPr>
          <w:rFonts w:ascii="MS Mincho" w:hAnsi="MS Mincho" w:cs="Times New Roman"/>
          <w:sz w:val="28"/>
          <w:szCs w:val="28"/>
        </w:rPr>
        <w:t>CONCLUSIONES Y RECOMENDACIONES</w:t>
      </w:r>
    </w:p>
    <w:p w:rsidR="00A76551" w:rsidRPr="00345C64" w:rsidRDefault="001E1DC7" w:rsidP="00345C64">
      <w:pPr>
        <w:pStyle w:val="Prrafodelista"/>
        <w:numPr>
          <w:ilvl w:val="1"/>
          <w:numId w:val="33"/>
        </w:numPr>
        <w:spacing w:line="240" w:lineRule="auto"/>
        <w:jc w:val="both"/>
        <w:rPr>
          <w:rFonts w:ascii="MS Mincho" w:hAnsi="MS Mincho" w:cs="Times New Roman"/>
          <w:sz w:val="28"/>
          <w:szCs w:val="28"/>
        </w:rPr>
      </w:pPr>
      <w:r w:rsidRPr="00345C64">
        <w:rPr>
          <w:rFonts w:ascii="MS Mincho" w:hAnsi="MS Mincho" w:cs="Times New Roman"/>
          <w:sz w:val="28"/>
          <w:szCs w:val="28"/>
        </w:rPr>
        <w:t>Conclusiones</w:t>
      </w:r>
    </w:p>
    <w:p w:rsidR="00A76551" w:rsidRPr="00345C64" w:rsidRDefault="001E1DC7" w:rsidP="00345C64">
      <w:pPr>
        <w:pStyle w:val="Prrafodelista"/>
        <w:numPr>
          <w:ilvl w:val="1"/>
          <w:numId w:val="33"/>
        </w:numPr>
        <w:spacing w:line="240" w:lineRule="auto"/>
        <w:jc w:val="both"/>
        <w:rPr>
          <w:rFonts w:ascii="MS Mincho" w:hAnsi="MS Mincho" w:cs="Times New Roman"/>
          <w:sz w:val="28"/>
          <w:szCs w:val="28"/>
        </w:rPr>
      </w:pPr>
      <w:r w:rsidRPr="00345C64">
        <w:rPr>
          <w:rFonts w:ascii="MS Mincho" w:hAnsi="MS Mincho" w:cs="Times New Roman"/>
          <w:sz w:val="28"/>
          <w:szCs w:val="28"/>
        </w:rPr>
        <w:t>Recomendaciones</w:t>
      </w:r>
    </w:p>
    <w:p w:rsidR="001E1DC7" w:rsidRPr="00306041" w:rsidRDefault="001E1DC7" w:rsidP="00306041">
      <w:pPr>
        <w:spacing w:line="240" w:lineRule="auto"/>
        <w:jc w:val="both"/>
        <w:rPr>
          <w:rFonts w:ascii="MS Mincho" w:hAnsi="MS Mincho" w:cs="Times New Roman"/>
          <w:sz w:val="28"/>
          <w:szCs w:val="28"/>
        </w:rPr>
      </w:pPr>
      <w:r w:rsidRPr="00306041">
        <w:rPr>
          <w:rFonts w:ascii="MS Mincho" w:hAnsi="MS Mincho" w:cs="Times New Roman"/>
          <w:sz w:val="28"/>
          <w:szCs w:val="28"/>
        </w:rPr>
        <w:t>BIBLIOGRAFIA</w:t>
      </w:r>
    </w:p>
    <w:p w:rsidR="00337252" w:rsidRPr="00306041" w:rsidRDefault="001E1DC7" w:rsidP="00306041">
      <w:pPr>
        <w:spacing w:line="240" w:lineRule="auto"/>
        <w:jc w:val="both"/>
        <w:rPr>
          <w:rFonts w:ascii="MS Mincho" w:hAnsi="MS Mincho" w:cs="Times New Roman"/>
          <w:sz w:val="28"/>
          <w:szCs w:val="28"/>
        </w:rPr>
      </w:pPr>
      <w:r w:rsidRPr="00306041">
        <w:rPr>
          <w:rFonts w:ascii="MS Mincho" w:hAnsi="MS Mincho" w:cs="Times New Roman"/>
          <w:sz w:val="28"/>
          <w:szCs w:val="28"/>
        </w:rPr>
        <w:t>ANEXOS</w:t>
      </w:r>
    </w:p>
    <w:p w:rsidR="007A38F7" w:rsidRPr="00306041" w:rsidRDefault="007A38F7" w:rsidP="00306041">
      <w:pPr>
        <w:spacing w:line="240" w:lineRule="auto"/>
        <w:jc w:val="center"/>
        <w:rPr>
          <w:rFonts w:ascii="MS Mincho" w:hAnsi="MS Mincho"/>
          <w:sz w:val="28"/>
          <w:szCs w:val="28"/>
        </w:rPr>
      </w:pPr>
    </w:p>
    <w:p w:rsidR="007A38F7" w:rsidRPr="007A4C3D" w:rsidRDefault="007A38F7" w:rsidP="00110960">
      <w:pPr>
        <w:spacing w:line="240" w:lineRule="auto"/>
        <w:jc w:val="center"/>
        <w:rPr>
          <w:rFonts w:ascii="MS Mincho" w:hAnsi="MS Mincho"/>
          <w:sz w:val="24"/>
          <w:szCs w:val="24"/>
        </w:rPr>
      </w:pPr>
    </w:p>
    <w:p w:rsidR="007A38F7" w:rsidRPr="007A4C3D" w:rsidRDefault="007A38F7" w:rsidP="00110960">
      <w:pPr>
        <w:spacing w:line="240" w:lineRule="auto"/>
        <w:jc w:val="center"/>
        <w:rPr>
          <w:rFonts w:ascii="MS Mincho" w:hAnsi="MS Mincho"/>
          <w:sz w:val="24"/>
          <w:szCs w:val="24"/>
        </w:rPr>
      </w:pPr>
    </w:p>
    <w:p w:rsidR="007B555E" w:rsidRPr="007A4C3D" w:rsidRDefault="007B555E" w:rsidP="00110960">
      <w:pPr>
        <w:spacing w:line="240" w:lineRule="auto"/>
        <w:jc w:val="center"/>
        <w:rPr>
          <w:rFonts w:ascii="MS Mincho" w:hAnsi="MS Mincho"/>
          <w:sz w:val="24"/>
          <w:szCs w:val="24"/>
        </w:rPr>
      </w:pPr>
    </w:p>
    <w:p w:rsidR="007B555E" w:rsidRPr="007A4C3D" w:rsidRDefault="007B555E" w:rsidP="00110960">
      <w:pPr>
        <w:spacing w:line="240" w:lineRule="auto"/>
        <w:jc w:val="center"/>
        <w:rPr>
          <w:rFonts w:ascii="MS Mincho" w:hAnsi="MS Mincho"/>
          <w:sz w:val="24"/>
          <w:szCs w:val="24"/>
        </w:rPr>
      </w:pPr>
    </w:p>
    <w:p w:rsidR="007B555E" w:rsidRPr="007A4C3D" w:rsidRDefault="007B555E" w:rsidP="00110960">
      <w:pPr>
        <w:spacing w:line="240" w:lineRule="auto"/>
        <w:jc w:val="center"/>
        <w:rPr>
          <w:rFonts w:ascii="MS Mincho" w:hAnsi="MS Mincho"/>
          <w:sz w:val="24"/>
          <w:szCs w:val="24"/>
        </w:rPr>
      </w:pPr>
    </w:p>
    <w:p w:rsidR="007B555E" w:rsidRPr="007A4C3D" w:rsidRDefault="007B555E" w:rsidP="00110960">
      <w:pPr>
        <w:spacing w:line="240" w:lineRule="auto"/>
        <w:jc w:val="center"/>
        <w:rPr>
          <w:rFonts w:ascii="MS Mincho" w:hAnsi="MS Mincho"/>
          <w:sz w:val="24"/>
          <w:szCs w:val="24"/>
        </w:rPr>
      </w:pPr>
    </w:p>
    <w:p w:rsidR="001E57CF" w:rsidRPr="007A4C3D" w:rsidRDefault="001E57CF" w:rsidP="00110960">
      <w:pPr>
        <w:spacing w:line="240" w:lineRule="auto"/>
        <w:jc w:val="center"/>
        <w:rPr>
          <w:rFonts w:ascii="MS Mincho" w:hAnsi="MS Mincho"/>
          <w:sz w:val="24"/>
          <w:szCs w:val="24"/>
        </w:rPr>
      </w:pPr>
    </w:p>
    <w:p w:rsidR="00A43AFF" w:rsidRDefault="00A43AFF" w:rsidP="00110960">
      <w:pPr>
        <w:spacing w:line="240" w:lineRule="auto"/>
        <w:rPr>
          <w:rFonts w:ascii="MS Mincho" w:hAnsi="MS Mincho"/>
          <w:sz w:val="24"/>
          <w:szCs w:val="24"/>
        </w:rPr>
      </w:pPr>
    </w:p>
    <w:p w:rsidR="00A43AFF" w:rsidRDefault="00A43AFF" w:rsidP="00110960">
      <w:pPr>
        <w:spacing w:line="240" w:lineRule="auto"/>
        <w:rPr>
          <w:rFonts w:ascii="MS Mincho" w:hAnsi="MS Mincho"/>
          <w:sz w:val="24"/>
          <w:szCs w:val="24"/>
        </w:rPr>
      </w:pPr>
    </w:p>
    <w:p w:rsidR="00A43AFF" w:rsidRDefault="00A43AF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131E8F" w:rsidRDefault="00131E8F" w:rsidP="00110960">
      <w:pPr>
        <w:spacing w:line="240" w:lineRule="auto"/>
        <w:rPr>
          <w:rFonts w:ascii="MS Mincho" w:hAnsi="MS Mincho"/>
          <w:sz w:val="24"/>
          <w:szCs w:val="24"/>
        </w:rPr>
      </w:pPr>
    </w:p>
    <w:p w:rsidR="00A43AFF" w:rsidRDefault="00A43AFF" w:rsidP="00110960">
      <w:pPr>
        <w:spacing w:line="240" w:lineRule="auto"/>
        <w:rPr>
          <w:rFonts w:ascii="MS Mincho" w:hAnsi="MS Mincho"/>
          <w:sz w:val="24"/>
          <w:szCs w:val="24"/>
        </w:rPr>
      </w:pPr>
    </w:p>
    <w:p w:rsidR="00A43AFF" w:rsidRDefault="00A43AFF" w:rsidP="00110960">
      <w:pPr>
        <w:spacing w:line="240" w:lineRule="auto"/>
        <w:rPr>
          <w:rFonts w:ascii="MS Mincho" w:hAnsi="MS Mincho"/>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CF62D5" w:rsidRDefault="007A38F7" w:rsidP="00110960">
      <w:pPr>
        <w:spacing w:line="240" w:lineRule="auto"/>
        <w:jc w:val="center"/>
        <w:rPr>
          <w:rFonts w:ascii="MS Mincho" w:hAnsi="MS Mincho" w:cs="Times New Roman"/>
          <w:sz w:val="48"/>
          <w:szCs w:val="48"/>
        </w:rPr>
      </w:pPr>
      <w:r w:rsidRPr="00CF62D5">
        <w:rPr>
          <w:rFonts w:ascii="MS Mincho" w:hAnsi="MS Mincho" w:cs="Times New Roman"/>
          <w:sz w:val="48"/>
          <w:szCs w:val="48"/>
        </w:rPr>
        <w:t>“LA ACCION DE AMPARO A LA LUZ DE</w:t>
      </w:r>
      <w:r w:rsidR="00D900C0" w:rsidRPr="00CF62D5">
        <w:rPr>
          <w:rFonts w:ascii="MS Mincho" w:hAnsi="MS Mincho" w:cs="Times New Roman"/>
          <w:sz w:val="48"/>
          <w:szCs w:val="48"/>
        </w:rPr>
        <w:t xml:space="preserve"> </w:t>
      </w:r>
      <w:r w:rsidR="00504C12" w:rsidRPr="00CF62D5">
        <w:rPr>
          <w:rFonts w:ascii="MS Mincho" w:hAnsi="MS Mincho" w:cs="Times New Roman"/>
          <w:sz w:val="48"/>
          <w:szCs w:val="48"/>
        </w:rPr>
        <w:t>L</w:t>
      </w:r>
      <w:r w:rsidR="00D900C0" w:rsidRPr="00CF62D5">
        <w:rPr>
          <w:rFonts w:ascii="MS Mincho" w:hAnsi="MS Mincho" w:cs="Times New Roman"/>
          <w:sz w:val="48"/>
          <w:szCs w:val="48"/>
        </w:rPr>
        <w:t>A CONSTITUCION DEL 26 DE ENERO DEL 2010</w:t>
      </w:r>
      <w:r w:rsidRPr="00CF62D5">
        <w:rPr>
          <w:rFonts w:ascii="MS Mincho" w:hAnsi="MS Mincho" w:cs="Times New Roman"/>
          <w:sz w:val="48"/>
          <w:szCs w:val="48"/>
        </w:rPr>
        <w:t>”.</w:t>
      </w:r>
    </w:p>
    <w:p w:rsidR="007A38F7" w:rsidRPr="007A4C3D" w:rsidRDefault="007A38F7" w:rsidP="00110960">
      <w:pPr>
        <w:spacing w:line="240" w:lineRule="auto"/>
        <w:jc w:val="center"/>
        <w:rPr>
          <w:rFonts w:ascii="MS Mincho" w:hAnsi="MS Mincho" w:cs="Times New Roman"/>
          <w:sz w:val="24"/>
          <w:szCs w:val="24"/>
        </w:rPr>
      </w:pPr>
    </w:p>
    <w:p w:rsidR="007A38F7" w:rsidRPr="007A4C3D" w:rsidRDefault="007A38F7" w:rsidP="00110960">
      <w:pPr>
        <w:spacing w:line="240" w:lineRule="auto"/>
        <w:jc w:val="center"/>
        <w:rPr>
          <w:rFonts w:ascii="MS Mincho" w:hAnsi="MS Mincho" w:cs="Times New Roman"/>
          <w:sz w:val="24"/>
          <w:szCs w:val="24"/>
        </w:rPr>
      </w:pPr>
    </w:p>
    <w:p w:rsidR="007A38F7" w:rsidRPr="007A4C3D" w:rsidRDefault="007A38F7" w:rsidP="00110960">
      <w:pPr>
        <w:spacing w:line="240" w:lineRule="auto"/>
        <w:jc w:val="center"/>
        <w:rPr>
          <w:rFonts w:ascii="MS Mincho" w:hAnsi="MS Mincho" w:cs="Times New Roman"/>
          <w:sz w:val="24"/>
          <w:szCs w:val="24"/>
        </w:rPr>
      </w:pPr>
    </w:p>
    <w:p w:rsidR="007A38F7" w:rsidRPr="007A4C3D" w:rsidRDefault="007A38F7" w:rsidP="00110960">
      <w:pPr>
        <w:spacing w:line="240" w:lineRule="auto"/>
        <w:jc w:val="center"/>
        <w:rPr>
          <w:rFonts w:ascii="MS Mincho" w:hAnsi="MS Mincho" w:cs="Times New Roman"/>
          <w:sz w:val="24"/>
          <w:szCs w:val="24"/>
        </w:rPr>
      </w:pPr>
    </w:p>
    <w:p w:rsidR="007A38F7" w:rsidRPr="007A4C3D" w:rsidRDefault="007A38F7" w:rsidP="00110960">
      <w:pPr>
        <w:spacing w:line="240" w:lineRule="auto"/>
        <w:jc w:val="center"/>
        <w:rPr>
          <w:rFonts w:ascii="MS Mincho" w:hAnsi="MS Mincho" w:cs="Times New Roman"/>
          <w:sz w:val="24"/>
          <w:szCs w:val="24"/>
        </w:rPr>
      </w:pPr>
    </w:p>
    <w:p w:rsidR="007A38F7" w:rsidRPr="007A4C3D" w:rsidRDefault="007A38F7" w:rsidP="00110960">
      <w:pPr>
        <w:spacing w:line="240" w:lineRule="auto"/>
        <w:jc w:val="center"/>
        <w:rPr>
          <w:rFonts w:ascii="MS Mincho" w:hAnsi="MS Mincho" w:cs="Times New Roman"/>
          <w:sz w:val="24"/>
          <w:szCs w:val="24"/>
        </w:rPr>
      </w:pPr>
    </w:p>
    <w:p w:rsidR="007A38F7" w:rsidRPr="007A4C3D" w:rsidRDefault="007A38F7" w:rsidP="00110960">
      <w:pPr>
        <w:spacing w:line="240" w:lineRule="auto"/>
        <w:jc w:val="center"/>
        <w:rPr>
          <w:rFonts w:ascii="MS Mincho" w:hAnsi="MS Mincho" w:cs="Times New Roman"/>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81419E" w:rsidRPr="007A4C3D" w:rsidRDefault="0081419E" w:rsidP="00110960">
      <w:pPr>
        <w:spacing w:line="240" w:lineRule="auto"/>
        <w:jc w:val="both"/>
        <w:rPr>
          <w:rFonts w:ascii="MS Mincho" w:hAnsi="MS Mincho" w:cs="Times New Roman"/>
          <w:b/>
          <w:sz w:val="24"/>
          <w:szCs w:val="24"/>
        </w:rPr>
      </w:pPr>
    </w:p>
    <w:p w:rsidR="0081419E" w:rsidRDefault="0081419E" w:rsidP="00110960">
      <w:pPr>
        <w:spacing w:line="240" w:lineRule="auto"/>
        <w:jc w:val="both"/>
        <w:rPr>
          <w:rFonts w:ascii="MS Mincho" w:hAnsi="MS Mincho" w:cs="Times New Roman"/>
          <w:b/>
          <w:sz w:val="24"/>
          <w:szCs w:val="24"/>
        </w:rPr>
      </w:pPr>
    </w:p>
    <w:p w:rsidR="00D45BFE" w:rsidRDefault="00D45BFE" w:rsidP="00110960">
      <w:pPr>
        <w:spacing w:line="240" w:lineRule="auto"/>
        <w:jc w:val="both"/>
        <w:rPr>
          <w:rFonts w:ascii="MS Mincho" w:hAnsi="MS Mincho" w:cs="Times New Roman"/>
          <w:b/>
          <w:sz w:val="24"/>
          <w:szCs w:val="24"/>
        </w:rPr>
      </w:pPr>
    </w:p>
    <w:p w:rsidR="00D45BFE" w:rsidRPr="007A4C3D" w:rsidRDefault="00D45BFE" w:rsidP="00110960">
      <w:pPr>
        <w:spacing w:line="240" w:lineRule="auto"/>
        <w:jc w:val="both"/>
        <w:rPr>
          <w:rFonts w:ascii="MS Mincho" w:hAnsi="MS Mincho" w:cs="Times New Roman"/>
          <w:b/>
          <w:sz w:val="24"/>
          <w:szCs w:val="24"/>
        </w:rPr>
      </w:pPr>
    </w:p>
    <w:p w:rsidR="0081419E" w:rsidRPr="007A4C3D" w:rsidRDefault="0081419E"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D45BFE" w:rsidRDefault="007A38F7" w:rsidP="00110960">
      <w:pPr>
        <w:spacing w:line="240" w:lineRule="auto"/>
        <w:jc w:val="center"/>
        <w:rPr>
          <w:rFonts w:ascii="MS Mincho" w:hAnsi="MS Mincho" w:cs="Times New Roman"/>
          <w:sz w:val="48"/>
          <w:szCs w:val="48"/>
        </w:rPr>
      </w:pPr>
      <w:r w:rsidRPr="00D45BFE">
        <w:rPr>
          <w:rFonts w:ascii="MS Mincho" w:hAnsi="MS Mincho" w:cs="Times New Roman"/>
          <w:sz w:val="48"/>
          <w:szCs w:val="48"/>
        </w:rPr>
        <w:t>DEDICATORIA</w:t>
      </w: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Default="007A38F7" w:rsidP="00110960">
      <w:pPr>
        <w:spacing w:line="240" w:lineRule="auto"/>
        <w:jc w:val="both"/>
        <w:rPr>
          <w:rFonts w:ascii="MS Mincho" w:hAnsi="MS Mincho" w:cs="Times New Roman"/>
          <w:b/>
          <w:sz w:val="24"/>
          <w:szCs w:val="24"/>
        </w:rPr>
      </w:pPr>
    </w:p>
    <w:p w:rsidR="00D45BFE" w:rsidRDefault="00D45BFE" w:rsidP="00110960">
      <w:pPr>
        <w:spacing w:line="240" w:lineRule="auto"/>
        <w:jc w:val="both"/>
        <w:rPr>
          <w:rFonts w:ascii="MS Mincho" w:hAnsi="MS Mincho" w:cs="Times New Roman"/>
          <w:b/>
          <w:sz w:val="24"/>
          <w:szCs w:val="24"/>
        </w:rPr>
      </w:pPr>
    </w:p>
    <w:p w:rsidR="00D45BFE" w:rsidRDefault="00D45BFE" w:rsidP="00110960">
      <w:pPr>
        <w:spacing w:line="240" w:lineRule="auto"/>
        <w:jc w:val="both"/>
        <w:rPr>
          <w:rFonts w:ascii="MS Mincho" w:hAnsi="MS Mincho" w:cs="Times New Roman"/>
          <w:b/>
          <w:sz w:val="24"/>
          <w:szCs w:val="24"/>
        </w:rPr>
      </w:pPr>
    </w:p>
    <w:p w:rsidR="00D45BFE" w:rsidRDefault="00D45BFE" w:rsidP="00110960">
      <w:pPr>
        <w:spacing w:line="240" w:lineRule="auto"/>
        <w:jc w:val="both"/>
        <w:rPr>
          <w:rFonts w:ascii="MS Mincho" w:hAnsi="MS Mincho" w:cs="Times New Roman"/>
          <w:b/>
          <w:sz w:val="24"/>
          <w:szCs w:val="24"/>
        </w:rPr>
      </w:pPr>
    </w:p>
    <w:p w:rsidR="00D45BFE" w:rsidRDefault="00D45BFE" w:rsidP="00110960">
      <w:pPr>
        <w:spacing w:line="240" w:lineRule="auto"/>
        <w:jc w:val="both"/>
        <w:rPr>
          <w:rFonts w:ascii="MS Mincho" w:hAnsi="MS Mincho" w:cs="Times New Roman"/>
          <w:b/>
          <w:sz w:val="24"/>
          <w:szCs w:val="24"/>
        </w:rPr>
      </w:pPr>
    </w:p>
    <w:p w:rsidR="00D45BFE" w:rsidRDefault="00D45BFE" w:rsidP="00110960">
      <w:pPr>
        <w:spacing w:line="240" w:lineRule="auto"/>
        <w:jc w:val="both"/>
        <w:rPr>
          <w:rFonts w:ascii="MS Mincho" w:hAnsi="MS Mincho" w:cs="Times New Roman"/>
          <w:b/>
          <w:sz w:val="24"/>
          <w:szCs w:val="24"/>
        </w:rPr>
      </w:pPr>
    </w:p>
    <w:p w:rsidR="00D45BFE" w:rsidRPr="007A4C3D" w:rsidRDefault="00D45BFE"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007CBE" w:rsidRPr="007A4C3D" w:rsidRDefault="00007CBE"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7A4C3D" w:rsidRDefault="007A38F7" w:rsidP="00110960">
      <w:pPr>
        <w:spacing w:line="240" w:lineRule="auto"/>
        <w:jc w:val="both"/>
        <w:rPr>
          <w:rFonts w:ascii="MS Mincho" w:hAnsi="MS Mincho" w:cs="Times New Roman"/>
          <w:b/>
          <w:sz w:val="24"/>
          <w:szCs w:val="24"/>
        </w:rPr>
      </w:pPr>
    </w:p>
    <w:p w:rsidR="007A38F7" w:rsidRPr="00D45BFE" w:rsidRDefault="007A38F7" w:rsidP="00110960">
      <w:pPr>
        <w:spacing w:line="240" w:lineRule="auto"/>
        <w:jc w:val="center"/>
        <w:rPr>
          <w:rFonts w:ascii="MS Mincho" w:hAnsi="MS Mincho" w:cs="Times New Roman"/>
          <w:sz w:val="48"/>
          <w:szCs w:val="48"/>
        </w:rPr>
      </w:pPr>
      <w:r w:rsidRPr="00D45BFE">
        <w:rPr>
          <w:rFonts w:ascii="MS Mincho" w:hAnsi="MS Mincho" w:cs="Times New Roman"/>
          <w:sz w:val="48"/>
          <w:szCs w:val="48"/>
        </w:rPr>
        <w:t>AGRADECIMIENTOS</w:t>
      </w: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jc w:val="center"/>
        <w:rPr>
          <w:rFonts w:ascii="MS Mincho" w:hAnsi="MS Mincho" w:cs="Times New Roman"/>
          <w:b/>
          <w:sz w:val="24"/>
          <w:szCs w:val="24"/>
        </w:rPr>
      </w:pPr>
    </w:p>
    <w:p w:rsidR="007A38F7" w:rsidRPr="007A4C3D" w:rsidRDefault="007A38F7" w:rsidP="00110960">
      <w:pPr>
        <w:spacing w:line="240" w:lineRule="auto"/>
        <w:rPr>
          <w:rFonts w:ascii="MS Mincho" w:hAnsi="MS Mincho" w:cs="Times New Roman"/>
          <w:b/>
          <w:sz w:val="24"/>
          <w:szCs w:val="24"/>
        </w:rPr>
      </w:pPr>
    </w:p>
    <w:p w:rsidR="00EA3399" w:rsidRPr="007A4C3D" w:rsidRDefault="00EA3399" w:rsidP="00110960">
      <w:pPr>
        <w:spacing w:line="240" w:lineRule="auto"/>
        <w:rPr>
          <w:rFonts w:ascii="MS Mincho" w:hAnsi="MS Mincho" w:cs="Times New Roman"/>
          <w:b/>
          <w:sz w:val="24"/>
          <w:szCs w:val="24"/>
        </w:rPr>
      </w:pPr>
    </w:p>
    <w:p w:rsidR="00EA3399" w:rsidRDefault="00EA3399" w:rsidP="00110960">
      <w:pPr>
        <w:spacing w:line="240" w:lineRule="auto"/>
        <w:rPr>
          <w:rFonts w:ascii="MS Mincho" w:hAnsi="MS Mincho" w:cs="Times New Roman"/>
          <w:b/>
          <w:sz w:val="24"/>
          <w:szCs w:val="24"/>
        </w:rPr>
      </w:pPr>
    </w:p>
    <w:p w:rsidR="00D45BFE" w:rsidRDefault="00D45BFE" w:rsidP="00110960">
      <w:pPr>
        <w:spacing w:line="240" w:lineRule="auto"/>
        <w:rPr>
          <w:rFonts w:ascii="MS Mincho" w:hAnsi="MS Mincho" w:cs="Times New Roman"/>
          <w:b/>
          <w:sz w:val="24"/>
          <w:szCs w:val="24"/>
        </w:rPr>
      </w:pPr>
    </w:p>
    <w:p w:rsidR="00D45BFE" w:rsidRDefault="00D45BFE" w:rsidP="00110960">
      <w:pPr>
        <w:spacing w:line="240" w:lineRule="auto"/>
        <w:rPr>
          <w:rFonts w:ascii="MS Mincho" w:hAnsi="MS Mincho" w:cs="Times New Roman"/>
          <w:b/>
          <w:sz w:val="24"/>
          <w:szCs w:val="24"/>
        </w:rPr>
      </w:pPr>
    </w:p>
    <w:p w:rsidR="00D45BFE" w:rsidRDefault="00D45BFE" w:rsidP="00110960">
      <w:pPr>
        <w:spacing w:line="240" w:lineRule="auto"/>
        <w:rPr>
          <w:rFonts w:ascii="MS Mincho" w:hAnsi="MS Mincho" w:cs="Times New Roman"/>
          <w:b/>
          <w:sz w:val="24"/>
          <w:szCs w:val="24"/>
        </w:rPr>
      </w:pPr>
    </w:p>
    <w:p w:rsidR="00D45BFE" w:rsidRDefault="00D45BFE" w:rsidP="00110960">
      <w:pPr>
        <w:spacing w:line="240" w:lineRule="auto"/>
        <w:rPr>
          <w:rFonts w:ascii="MS Mincho" w:hAnsi="MS Mincho" w:cs="Times New Roman"/>
          <w:b/>
          <w:sz w:val="24"/>
          <w:szCs w:val="24"/>
        </w:rPr>
      </w:pPr>
    </w:p>
    <w:p w:rsidR="00D45BFE" w:rsidRDefault="00D45BFE" w:rsidP="00110960">
      <w:pPr>
        <w:spacing w:line="240" w:lineRule="auto"/>
        <w:rPr>
          <w:rFonts w:ascii="MS Mincho" w:hAnsi="MS Mincho" w:cs="Times New Roman"/>
          <w:b/>
          <w:sz w:val="24"/>
          <w:szCs w:val="24"/>
        </w:rPr>
      </w:pPr>
    </w:p>
    <w:p w:rsidR="00D45BFE" w:rsidRDefault="00D45BFE" w:rsidP="00110960">
      <w:pPr>
        <w:spacing w:line="240" w:lineRule="auto"/>
        <w:rPr>
          <w:rFonts w:ascii="MS Mincho" w:hAnsi="MS Mincho" w:cs="Times New Roman"/>
          <w:b/>
          <w:sz w:val="24"/>
          <w:szCs w:val="24"/>
        </w:rPr>
      </w:pPr>
    </w:p>
    <w:p w:rsidR="00D45BFE" w:rsidRDefault="00D45BFE" w:rsidP="00110960">
      <w:pPr>
        <w:spacing w:line="240" w:lineRule="auto"/>
        <w:rPr>
          <w:rFonts w:ascii="MS Mincho" w:hAnsi="MS Mincho" w:cs="Times New Roman"/>
          <w:b/>
          <w:sz w:val="24"/>
          <w:szCs w:val="24"/>
        </w:rPr>
      </w:pPr>
    </w:p>
    <w:p w:rsidR="00D45BFE" w:rsidRPr="007A4C3D" w:rsidRDefault="00D45BFE" w:rsidP="00110960">
      <w:pPr>
        <w:spacing w:line="240" w:lineRule="auto"/>
        <w:rPr>
          <w:rFonts w:ascii="MS Mincho" w:hAnsi="MS Mincho" w:cs="Times New Roman"/>
          <w:b/>
          <w:sz w:val="24"/>
          <w:szCs w:val="24"/>
        </w:rPr>
      </w:pPr>
    </w:p>
    <w:p w:rsidR="007424BF" w:rsidRPr="007A4C3D" w:rsidRDefault="007424BF" w:rsidP="00110960">
      <w:pPr>
        <w:spacing w:line="240" w:lineRule="auto"/>
        <w:jc w:val="center"/>
        <w:rPr>
          <w:rFonts w:ascii="MS Mincho" w:hAnsi="MS Mincho" w:cs="Times New Roman"/>
          <w:sz w:val="24"/>
          <w:szCs w:val="24"/>
        </w:rPr>
      </w:pPr>
    </w:p>
    <w:p w:rsidR="007424BF" w:rsidRPr="007A4C3D" w:rsidRDefault="007424BF" w:rsidP="00110960">
      <w:pPr>
        <w:spacing w:line="240" w:lineRule="auto"/>
        <w:jc w:val="center"/>
        <w:rPr>
          <w:rFonts w:ascii="MS Mincho" w:hAnsi="MS Mincho" w:cs="Times New Roman"/>
          <w:sz w:val="24"/>
          <w:szCs w:val="24"/>
        </w:rPr>
      </w:pPr>
    </w:p>
    <w:p w:rsidR="007A38F7" w:rsidRDefault="007A38F7" w:rsidP="00110960">
      <w:pPr>
        <w:spacing w:line="240" w:lineRule="auto"/>
        <w:jc w:val="center"/>
        <w:rPr>
          <w:rFonts w:ascii="MS Mincho" w:hAnsi="MS Mincho" w:cs="Times New Roman"/>
          <w:sz w:val="48"/>
          <w:szCs w:val="48"/>
        </w:rPr>
      </w:pPr>
      <w:r w:rsidRPr="00D45BFE">
        <w:rPr>
          <w:rFonts w:ascii="MS Mincho" w:hAnsi="MS Mincho" w:cs="Times New Roman"/>
          <w:sz w:val="48"/>
          <w:szCs w:val="48"/>
        </w:rPr>
        <w:t>INTRODUCCION</w:t>
      </w:r>
    </w:p>
    <w:p w:rsidR="00013274" w:rsidRDefault="00013274" w:rsidP="00110960">
      <w:pPr>
        <w:spacing w:line="240" w:lineRule="auto"/>
        <w:jc w:val="center"/>
        <w:rPr>
          <w:rFonts w:ascii="MS Mincho" w:hAnsi="MS Mincho" w:cs="Times New Roman"/>
          <w:sz w:val="48"/>
          <w:szCs w:val="48"/>
        </w:rPr>
      </w:pPr>
    </w:p>
    <w:p w:rsidR="00013274" w:rsidRDefault="00013274" w:rsidP="00110960">
      <w:pPr>
        <w:spacing w:line="240" w:lineRule="auto"/>
        <w:jc w:val="center"/>
        <w:rPr>
          <w:rFonts w:ascii="MS Mincho" w:hAnsi="MS Mincho" w:cs="Times New Roman"/>
          <w:sz w:val="48"/>
          <w:szCs w:val="48"/>
        </w:rPr>
      </w:pPr>
    </w:p>
    <w:p w:rsidR="00013274" w:rsidRDefault="00013274" w:rsidP="00110960">
      <w:pPr>
        <w:spacing w:line="240" w:lineRule="auto"/>
        <w:jc w:val="center"/>
        <w:rPr>
          <w:rFonts w:ascii="MS Mincho" w:hAnsi="MS Mincho" w:cs="Times New Roman"/>
          <w:sz w:val="48"/>
          <w:szCs w:val="48"/>
        </w:rPr>
      </w:pPr>
    </w:p>
    <w:p w:rsidR="00013274" w:rsidRDefault="00013274" w:rsidP="00110960">
      <w:pPr>
        <w:spacing w:line="240" w:lineRule="auto"/>
        <w:jc w:val="center"/>
        <w:rPr>
          <w:rFonts w:ascii="MS Mincho" w:hAnsi="MS Mincho" w:cs="Times New Roman"/>
          <w:sz w:val="48"/>
          <w:szCs w:val="48"/>
        </w:rPr>
      </w:pPr>
    </w:p>
    <w:p w:rsidR="00013274" w:rsidRDefault="00013274" w:rsidP="00110960">
      <w:pPr>
        <w:spacing w:line="240" w:lineRule="auto"/>
        <w:jc w:val="center"/>
        <w:rPr>
          <w:rFonts w:ascii="MS Mincho" w:hAnsi="MS Mincho" w:cs="Times New Roman"/>
          <w:sz w:val="48"/>
          <w:szCs w:val="48"/>
        </w:rPr>
      </w:pPr>
    </w:p>
    <w:p w:rsidR="00013274" w:rsidRDefault="00013274" w:rsidP="00110960">
      <w:pPr>
        <w:spacing w:line="240" w:lineRule="auto"/>
        <w:jc w:val="center"/>
        <w:rPr>
          <w:rFonts w:ascii="MS Mincho" w:hAnsi="MS Mincho" w:cs="Times New Roman"/>
          <w:sz w:val="48"/>
          <w:szCs w:val="48"/>
        </w:rPr>
      </w:pPr>
    </w:p>
    <w:p w:rsidR="00A169D3" w:rsidRDefault="00A169D3" w:rsidP="00110960">
      <w:pPr>
        <w:spacing w:line="240" w:lineRule="auto"/>
        <w:jc w:val="center"/>
        <w:rPr>
          <w:rFonts w:ascii="MS Mincho" w:hAnsi="MS Mincho" w:cs="Times New Roman"/>
          <w:sz w:val="48"/>
          <w:szCs w:val="48"/>
        </w:rPr>
      </w:pPr>
    </w:p>
    <w:p w:rsidR="00013274" w:rsidRDefault="00013274" w:rsidP="00110960">
      <w:pPr>
        <w:spacing w:line="240" w:lineRule="auto"/>
        <w:jc w:val="center"/>
        <w:rPr>
          <w:rFonts w:ascii="MS Mincho" w:hAnsi="MS Mincho" w:cs="Times New Roman"/>
          <w:sz w:val="48"/>
          <w:szCs w:val="48"/>
        </w:rPr>
      </w:pPr>
    </w:p>
    <w:p w:rsidR="00013274" w:rsidRDefault="00013274" w:rsidP="00110960">
      <w:pPr>
        <w:spacing w:line="240" w:lineRule="auto"/>
        <w:jc w:val="center"/>
        <w:rPr>
          <w:rFonts w:ascii="MS Mincho" w:hAnsi="MS Mincho" w:cs="Times New Roman"/>
          <w:b/>
          <w:sz w:val="28"/>
          <w:szCs w:val="28"/>
        </w:rPr>
      </w:pPr>
      <w:r w:rsidRPr="00013274">
        <w:rPr>
          <w:rFonts w:ascii="MS Mincho" w:hAnsi="MS Mincho" w:cs="Times New Roman"/>
          <w:b/>
          <w:sz w:val="28"/>
          <w:szCs w:val="28"/>
        </w:rPr>
        <w:t>Introducción</w:t>
      </w:r>
    </w:p>
    <w:p w:rsidR="009145B6" w:rsidRDefault="009145B6" w:rsidP="00013274">
      <w:pPr>
        <w:spacing w:line="240" w:lineRule="auto"/>
        <w:jc w:val="both"/>
        <w:rPr>
          <w:rFonts w:ascii="MS Mincho" w:hAnsi="MS Mincho" w:cs="Times New Roman"/>
          <w:b/>
          <w:sz w:val="28"/>
          <w:szCs w:val="28"/>
        </w:rPr>
      </w:pPr>
    </w:p>
    <w:p w:rsidR="009145B6" w:rsidRDefault="009145B6" w:rsidP="000E39A0">
      <w:pPr>
        <w:spacing w:line="360" w:lineRule="auto"/>
        <w:jc w:val="both"/>
        <w:rPr>
          <w:rFonts w:ascii="MS Mincho" w:hAnsi="MS Mincho" w:cs="Times New Roman"/>
          <w:sz w:val="28"/>
          <w:szCs w:val="28"/>
        </w:rPr>
      </w:pPr>
      <w:r w:rsidRPr="009145B6">
        <w:rPr>
          <w:rFonts w:ascii="MS Mincho" w:hAnsi="MS Mincho" w:cs="Times New Roman"/>
          <w:sz w:val="28"/>
          <w:szCs w:val="28"/>
        </w:rPr>
        <w:t>Esta tesina intitulada: “</w:t>
      </w:r>
      <w:r w:rsidRPr="009B346A">
        <w:rPr>
          <w:rFonts w:ascii="MS Mincho" w:hAnsi="MS Mincho" w:cs="Times New Roman"/>
          <w:b/>
          <w:sz w:val="28"/>
          <w:szCs w:val="28"/>
        </w:rPr>
        <w:t>La Acción de Amparo a la Luz de la Constitución del 2010”</w:t>
      </w:r>
      <w:r w:rsidR="00CE68C9">
        <w:rPr>
          <w:rFonts w:ascii="MS Mincho" w:hAnsi="MS Mincho" w:cs="Times New Roman"/>
          <w:sz w:val="28"/>
          <w:szCs w:val="28"/>
        </w:rPr>
        <w:t>ha sido elaborada en el marco del Curso Monográfico No. 62 sobre Derecho Constitucional</w:t>
      </w:r>
      <w:r w:rsidR="007C1BC8">
        <w:rPr>
          <w:rFonts w:ascii="MS Mincho" w:hAnsi="MS Mincho" w:cs="Times New Roman"/>
          <w:sz w:val="28"/>
          <w:szCs w:val="28"/>
        </w:rPr>
        <w:t xml:space="preserve">, como trabajo final del mismo y como requisito </w:t>
      </w:r>
      <w:r>
        <w:rPr>
          <w:rFonts w:ascii="MS Mincho" w:hAnsi="MS Mincho" w:cs="Times New Roman"/>
          <w:sz w:val="28"/>
          <w:szCs w:val="28"/>
        </w:rPr>
        <w:t xml:space="preserve">sine qua non para optar por el título de </w:t>
      </w:r>
      <w:r w:rsidRPr="00650691">
        <w:rPr>
          <w:rFonts w:ascii="MS Mincho" w:hAnsi="MS Mincho" w:cs="Times New Roman"/>
          <w:b/>
          <w:sz w:val="28"/>
          <w:szCs w:val="28"/>
        </w:rPr>
        <w:t>Licenciado en Derecho</w:t>
      </w:r>
      <w:r w:rsidR="009B346A">
        <w:rPr>
          <w:rFonts w:ascii="MS Mincho" w:hAnsi="MS Mincho" w:cs="Times New Roman"/>
          <w:sz w:val="28"/>
          <w:szCs w:val="28"/>
        </w:rPr>
        <w:t xml:space="preserve"> de la Facultad de Ciencias Jurídicas y Políticas de la Universidad Autónoma de Santo Domingo (UASD).</w:t>
      </w:r>
    </w:p>
    <w:p w:rsidR="000E39A0" w:rsidRPr="00B6057D" w:rsidRDefault="000E39A0" w:rsidP="000E39A0">
      <w:pPr>
        <w:spacing w:line="360" w:lineRule="auto"/>
        <w:jc w:val="both"/>
        <w:rPr>
          <w:rFonts w:ascii="MS Mincho" w:hAnsi="MS Mincho" w:cs="Times New Roman"/>
          <w:sz w:val="4"/>
          <w:szCs w:val="4"/>
        </w:rPr>
      </w:pPr>
    </w:p>
    <w:p w:rsidR="00707979" w:rsidRDefault="002F58BD" w:rsidP="000E39A0">
      <w:pPr>
        <w:spacing w:line="360" w:lineRule="auto"/>
        <w:jc w:val="both"/>
        <w:rPr>
          <w:rFonts w:ascii="MS Mincho" w:hAnsi="MS Mincho" w:cs="Times New Roman"/>
          <w:sz w:val="28"/>
          <w:szCs w:val="28"/>
        </w:rPr>
      </w:pPr>
      <w:r>
        <w:rPr>
          <w:rFonts w:ascii="MS Mincho" w:hAnsi="MS Mincho" w:cs="Times New Roman"/>
          <w:sz w:val="28"/>
          <w:szCs w:val="28"/>
        </w:rPr>
        <w:t xml:space="preserve">Versa sobre </w:t>
      </w:r>
      <w:r w:rsidR="00A2042F">
        <w:rPr>
          <w:rFonts w:ascii="MS Mincho" w:hAnsi="MS Mincho" w:cs="Times New Roman"/>
          <w:sz w:val="28"/>
          <w:szCs w:val="28"/>
        </w:rPr>
        <w:t>“</w:t>
      </w:r>
      <w:r w:rsidR="00A34738">
        <w:rPr>
          <w:rFonts w:ascii="MS Mincho" w:hAnsi="MS Mincho" w:cs="Times New Roman"/>
          <w:sz w:val="28"/>
          <w:szCs w:val="28"/>
        </w:rPr>
        <w:t xml:space="preserve">la </w:t>
      </w:r>
      <w:r w:rsidR="00C0113D">
        <w:rPr>
          <w:rFonts w:ascii="MS Mincho" w:hAnsi="MS Mincho" w:cs="Times New Roman"/>
          <w:sz w:val="28"/>
          <w:szCs w:val="28"/>
        </w:rPr>
        <w:t>acción de amparo</w:t>
      </w:r>
      <w:r w:rsidR="00A2042F">
        <w:rPr>
          <w:rFonts w:ascii="MS Mincho" w:hAnsi="MS Mincho" w:cs="Times New Roman"/>
          <w:sz w:val="28"/>
          <w:szCs w:val="28"/>
        </w:rPr>
        <w:t>”</w:t>
      </w:r>
      <w:r w:rsidR="00C0113D">
        <w:rPr>
          <w:rFonts w:ascii="MS Mincho" w:hAnsi="MS Mincho" w:cs="Times New Roman"/>
          <w:sz w:val="28"/>
          <w:szCs w:val="28"/>
        </w:rPr>
        <w:t xml:space="preserve">, </w:t>
      </w:r>
      <w:r w:rsidR="00E52190">
        <w:rPr>
          <w:rFonts w:ascii="MS Mincho" w:hAnsi="MS Mincho" w:cs="Times New Roman"/>
          <w:sz w:val="28"/>
          <w:szCs w:val="28"/>
        </w:rPr>
        <w:t xml:space="preserve">la figura jurídica </w:t>
      </w:r>
      <w:r w:rsidR="00CF6DB9">
        <w:rPr>
          <w:rFonts w:ascii="MS Mincho" w:hAnsi="MS Mincho" w:cs="Times New Roman"/>
          <w:sz w:val="28"/>
          <w:szCs w:val="28"/>
        </w:rPr>
        <w:t xml:space="preserve">constitucional más </w:t>
      </w:r>
      <w:r w:rsidR="002E2C64">
        <w:rPr>
          <w:rFonts w:ascii="MS Mincho" w:hAnsi="MS Mincho" w:cs="Times New Roman"/>
          <w:sz w:val="28"/>
          <w:szCs w:val="28"/>
        </w:rPr>
        <w:t>trascendente</w:t>
      </w:r>
      <w:r w:rsidR="00A34738">
        <w:rPr>
          <w:rFonts w:ascii="MS Mincho" w:hAnsi="MS Mincho" w:cs="Times New Roman"/>
          <w:sz w:val="28"/>
          <w:szCs w:val="28"/>
        </w:rPr>
        <w:t>, en términos individuales y sociales,</w:t>
      </w:r>
      <w:r w:rsidR="00C0113D">
        <w:rPr>
          <w:rFonts w:ascii="MS Mincho" w:hAnsi="MS Mincho" w:cs="Times New Roman"/>
          <w:sz w:val="28"/>
          <w:szCs w:val="28"/>
        </w:rPr>
        <w:t xml:space="preserve"> </w:t>
      </w:r>
      <w:r w:rsidR="00EA159E">
        <w:rPr>
          <w:rFonts w:ascii="MS Mincho" w:hAnsi="MS Mincho" w:cs="Times New Roman"/>
          <w:sz w:val="28"/>
          <w:szCs w:val="28"/>
        </w:rPr>
        <w:t xml:space="preserve">por cuanto </w:t>
      </w:r>
      <w:r w:rsidR="00E33F54">
        <w:rPr>
          <w:rFonts w:ascii="MS Mincho" w:hAnsi="MS Mincho" w:cs="Times New Roman"/>
          <w:sz w:val="28"/>
          <w:szCs w:val="28"/>
        </w:rPr>
        <w:t>constituye una garantía del</w:t>
      </w:r>
      <w:r w:rsidR="00EA159E">
        <w:rPr>
          <w:rFonts w:ascii="MS Mincho" w:hAnsi="MS Mincho" w:cs="Times New Roman"/>
          <w:sz w:val="28"/>
          <w:szCs w:val="28"/>
        </w:rPr>
        <w:t xml:space="preserve"> goce y </w:t>
      </w:r>
      <w:r w:rsidR="00D3440E">
        <w:rPr>
          <w:rFonts w:ascii="MS Mincho" w:hAnsi="MS Mincho" w:cs="Times New Roman"/>
          <w:sz w:val="28"/>
          <w:szCs w:val="28"/>
        </w:rPr>
        <w:t xml:space="preserve">el </w:t>
      </w:r>
      <w:r w:rsidR="00E33F54">
        <w:rPr>
          <w:rFonts w:ascii="MS Mincho" w:hAnsi="MS Mincho" w:cs="Times New Roman"/>
          <w:sz w:val="28"/>
          <w:szCs w:val="28"/>
        </w:rPr>
        <w:t>ejercicio real y efectivo de l</w:t>
      </w:r>
      <w:r w:rsidR="00BD3C77">
        <w:rPr>
          <w:rFonts w:ascii="MS Mincho" w:hAnsi="MS Mincho" w:cs="Times New Roman"/>
          <w:sz w:val="28"/>
          <w:szCs w:val="28"/>
        </w:rPr>
        <w:t>o</w:t>
      </w:r>
      <w:r w:rsidR="00EA159E">
        <w:rPr>
          <w:rFonts w:ascii="MS Mincho" w:hAnsi="MS Mincho" w:cs="Times New Roman"/>
          <w:sz w:val="28"/>
          <w:szCs w:val="28"/>
        </w:rPr>
        <w:t xml:space="preserve">s </w:t>
      </w:r>
      <w:r w:rsidR="00BD3C77">
        <w:rPr>
          <w:rFonts w:ascii="MS Mincho" w:hAnsi="MS Mincho" w:cs="Times New Roman"/>
          <w:sz w:val="28"/>
          <w:szCs w:val="28"/>
        </w:rPr>
        <w:t xml:space="preserve">derechos </w:t>
      </w:r>
      <w:r w:rsidR="00E33F54">
        <w:rPr>
          <w:rFonts w:ascii="MS Mincho" w:hAnsi="MS Mincho" w:cs="Times New Roman"/>
          <w:sz w:val="28"/>
          <w:szCs w:val="28"/>
        </w:rPr>
        <w:t>esenciales</w:t>
      </w:r>
      <w:r w:rsidR="00EA159E">
        <w:rPr>
          <w:rFonts w:ascii="MS Mincho" w:hAnsi="MS Mincho" w:cs="Times New Roman"/>
          <w:sz w:val="28"/>
          <w:szCs w:val="28"/>
        </w:rPr>
        <w:t xml:space="preserve"> de la persona humana, con</w:t>
      </w:r>
      <w:r w:rsidR="00416D99">
        <w:rPr>
          <w:rFonts w:ascii="MS Mincho" w:hAnsi="MS Mincho" w:cs="Times New Roman"/>
          <w:sz w:val="28"/>
          <w:szCs w:val="28"/>
        </w:rPr>
        <w:t xml:space="preserve">signados en </w:t>
      </w:r>
      <w:r w:rsidR="00EA159E">
        <w:rPr>
          <w:rFonts w:ascii="MS Mincho" w:hAnsi="MS Mincho" w:cs="Times New Roman"/>
          <w:sz w:val="28"/>
          <w:szCs w:val="28"/>
        </w:rPr>
        <w:t>la Constitución de la República</w:t>
      </w:r>
      <w:r w:rsidR="00234617">
        <w:rPr>
          <w:rFonts w:ascii="MS Mincho" w:hAnsi="MS Mincho" w:cs="Times New Roman"/>
          <w:sz w:val="28"/>
          <w:szCs w:val="28"/>
        </w:rPr>
        <w:t xml:space="preserve"> y </w:t>
      </w:r>
      <w:r w:rsidR="003C29EC">
        <w:rPr>
          <w:rFonts w:ascii="MS Mincho" w:hAnsi="MS Mincho" w:cs="Times New Roman"/>
          <w:sz w:val="28"/>
          <w:szCs w:val="28"/>
        </w:rPr>
        <w:t>calificados como “valores sup</w:t>
      </w:r>
      <w:r w:rsidR="00707979">
        <w:rPr>
          <w:rFonts w:ascii="MS Mincho" w:hAnsi="MS Mincho" w:cs="Times New Roman"/>
          <w:sz w:val="28"/>
          <w:szCs w:val="28"/>
        </w:rPr>
        <w:t>eriores</w:t>
      </w:r>
      <w:r w:rsidR="003C29EC">
        <w:rPr>
          <w:rFonts w:ascii="MS Mincho" w:hAnsi="MS Mincho" w:cs="Times New Roman"/>
          <w:sz w:val="28"/>
          <w:szCs w:val="28"/>
        </w:rPr>
        <w:t>”</w:t>
      </w:r>
      <w:r w:rsidR="00707979">
        <w:rPr>
          <w:rFonts w:ascii="MS Mincho" w:hAnsi="MS Mincho" w:cs="Times New Roman"/>
          <w:sz w:val="28"/>
          <w:szCs w:val="28"/>
        </w:rPr>
        <w:t xml:space="preserve"> por los juristas </w:t>
      </w:r>
      <w:r w:rsidR="00707979" w:rsidRPr="001B66B7">
        <w:rPr>
          <w:rFonts w:ascii="MS Mincho" w:hAnsi="MS Mincho" w:cs="Times New Roman"/>
          <w:sz w:val="28"/>
          <w:szCs w:val="28"/>
        </w:rPr>
        <w:t>Carl Schmitt</w:t>
      </w:r>
      <w:r w:rsidR="00707979">
        <w:rPr>
          <w:rFonts w:ascii="MS Mincho" w:hAnsi="MS Mincho" w:cs="Times New Roman"/>
          <w:sz w:val="28"/>
          <w:szCs w:val="28"/>
        </w:rPr>
        <w:t xml:space="preserve">, Otto </w:t>
      </w:r>
      <w:proofErr w:type="spellStart"/>
      <w:r w:rsidR="00707979">
        <w:rPr>
          <w:rFonts w:ascii="MS Mincho" w:hAnsi="MS Mincho" w:cs="Times New Roman"/>
          <w:sz w:val="28"/>
          <w:szCs w:val="28"/>
        </w:rPr>
        <w:t>B</w:t>
      </w:r>
      <w:r w:rsidR="000A0380">
        <w:rPr>
          <w:rFonts w:ascii="MS Mincho" w:hAnsi="MS Mincho" w:cs="Times New Roman"/>
          <w:sz w:val="28"/>
          <w:szCs w:val="28"/>
        </w:rPr>
        <w:t>achof</w:t>
      </w:r>
      <w:proofErr w:type="spellEnd"/>
      <w:r w:rsidR="000A0380">
        <w:rPr>
          <w:rFonts w:ascii="MS Mincho" w:hAnsi="MS Mincho" w:cs="Times New Roman"/>
          <w:sz w:val="28"/>
          <w:szCs w:val="28"/>
        </w:rPr>
        <w:t xml:space="preserve"> y E</w:t>
      </w:r>
      <w:r w:rsidR="00234617">
        <w:rPr>
          <w:rFonts w:ascii="MS Mincho" w:hAnsi="MS Mincho" w:cs="Times New Roman"/>
          <w:sz w:val="28"/>
          <w:szCs w:val="28"/>
        </w:rPr>
        <w:t xml:space="preserve">duardo García </w:t>
      </w:r>
      <w:r w:rsidR="00160B0C">
        <w:rPr>
          <w:rFonts w:ascii="MS Mincho" w:hAnsi="MS Mincho" w:cs="Times New Roman"/>
          <w:sz w:val="28"/>
          <w:szCs w:val="28"/>
        </w:rPr>
        <w:t xml:space="preserve">Enterría; “valores superiores” </w:t>
      </w:r>
      <w:r w:rsidR="003D7069">
        <w:rPr>
          <w:rFonts w:ascii="MS Mincho" w:hAnsi="MS Mincho" w:cs="Times New Roman"/>
          <w:sz w:val="28"/>
          <w:szCs w:val="28"/>
        </w:rPr>
        <w:t xml:space="preserve">que </w:t>
      </w:r>
      <w:r w:rsidR="00160B0C">
        <w:rPr>
          <w:rFonts w:ascii="MS Mincho" w:hAnsi="MS Mincho" w:cs="Times New Roman"/>
          <w:sz w:val="28"/>
          <w:szCs w:val="28"/>
        </w:rPr>
        <w:t>constituyen la base de toda convivencia pacífica y del desarrollo pleno de los individuos y de la colectividad.</w:t>
      </w:r>
    </w:p>
    <w:p w:rsidR="000E39A0" w:rsidRPr="00B6057D" w:rsidRDefault="000E39A0" w:rsidP="000E39A0">
      <w:pPr>
        <w:spacing w:line="360" w:lineRule="auto"/>
        <w:jc w:val="both"/>
        <w:rPr>
          <w:rFonts w:ascii="MS Mincho" w:hAnsi="MS Mincho" w:cs="Times New Roman"/>
          <w:sz w:val="4"/>
          <w:szCs w:val="4"/>
        </w:rPr>
      </w:pPr>
    </w:p>
    <w:p w:rsidR="00FD7D23" w:rsidRDefault="00E85719" w:rsidP="000E39A0">
      <w:pPr>
        <w:spacing w:line="360" w:lineRule="auto"/>
        <w:jc w:val="both"/>
        <w:rPr>
          <w:rFonts w:ascii="MS Mincho" w:hAnsi="MS Mincho" w:cs="Times New Roman"/>
          <w:sz w:val="28"/>
          <w:szCs w:val="28"/>
        </w:rPr>
      </w:pPr>
      <w:r>
        <w:rPr>
          <w:rFonts w:ascii="MS Mincho" w:hAnsi="MS Mincho" w:cs="Times New Roman"/>
          <w:sz w:val="28"/>
          <w:szCs w:val="28"/>
        </w:rPr>
        <w:lastRenderedPageBreak/>
        <w:t>La acción de amparo e</w:t>
      </w:r>
      <w:r w:rsidR="00234617">
        <w:rPr>
          <w:rFonts w:ascii="MS Mincho" w:hAnsi="MS Mincho" w:cs="Times New Roman"/>
          <w:sz w:val="28"/>
          <w:szCs w:val="28"/>
        </w:rPr>
        <w:t xml:space="preserve">s, al mismo tiempo, </w:t>
      </w:r>
      <w:r w:rsidR="002F58BD">
        <w:rPr>
          <w:rFonts w:ascii="MS Mincho" w:hAnsi="MS Mincho" w:cs="Times New Roman"/>
          <w:sz w:val="28"/>
          <w:szCs w:val="28"/>
        </w:rPr>
        <w:t>la institución</w:t>
      </w:r>
      <w:r w:rsidR="00CF6DB9">
        <w:rPr>
          <w:rFonts w:ascii="MS Mincho" w:hAnsi="MS Mincho" w:cs="Times New Roman"/>
          <w:sz w:val="28"/>
          <w:szCs w:val="28"/>
        </w:rPr>
        <w:t xml:space="preserve"> </w:t>
      </w:r>
      <w:r w:rsidR="002F58BD">
        <w:rPr>
          <w:rFonts w:ascii="MS Mincho" w:hAnsi="MS Mincho" w:cs="Times New Roman"/>
          <w:sz w:val="28"/>
          <w:szCs w:val="28"/>
        </w:rPr>
        <w:t>procesal más importante del ordenamiento jurídico</w:t>
      </w:r>
      <w:r w:rsidR="00A2042F">
        <w:rPr>
          <w:rFonts w:ascii="MS Mincho" w:hAnsi="MS Mincho" w:cs="Times New Roman"/>
          <w:sz w:val="28"/>
          <w:szCs w:val="28"/>
        </w:rPr>
        <w:t xml:space="preserve"> dominicano</w:t>
      </w:r>
      <w:r w:rsidR="00234617">
        <w:rPr>
          <w:rFonts w:ascii="MS Mincho" w:hAnsi="MS Mincho" w:cs="Times New Roman"/>
          <w:sz w:val="28"/>
          <w:szCs w:val="28"/>
        </w:rPr>
        <w:t xml:space="preserve">, a decir del insigne jurista mexicano </w:t>
      </w:r>
      <w:r w:rsidR="00234617" w:rsidRPr="009145B6">
        <w:rPr>
          <w:rFonts w:ascii="MS Mincho" w:hAnsi="MS Mincho" w:cs="Times New Roman"/>
          <w:sz w:val="28"/>
          <w:szCs w:val="28"/>
        </w:rPr>
        <w:t xml:space="preserve">Héctor </w:t>
      </w:r>
      <w:proofErr w:type="spellStart"/>
      <w:r w:rsidR="00234617" w:rsidRPr="009145B6">
        <w:rPr>
          <w:rFonts w:ascii="MS Mincho" w:hAnsi="MS Mincho" w:cs="Times New Roman"/>
          <w:sz w:val="28"/>
          <w:szCs w:val="28"/>
        </w:rPr>
        <w:t>Fix-Zamudio</w:t>
      </w:r>
      <w:proofErr w:type="spellEnd"/>
      <w:r w:rsidR="00967DF8">
        <w:rPr>
          <w:rFonts w:ascii="MS Mincho" w:hAnsi="MS Mincho" w:cs="Times New Roman"/>
          <w:sz w:val="28"/>
          <w:szCs w:val="28"/>
        </w:rPr>
        <w:t xml:space="preserve"> con respecto al sistema jurídico mexicano</w:t>
      </w:r>
      <w:r w:rsidR="00141731">
        <w:rPr>
          <w:rFonts w:ascii="MS Mincho" w:hAnsi="MS Mincho" w:cs="Times New Roman"/>
          <w:sz w:val="28"/>
          <w:szCs w:val="28"/>
        </w:rPr>
        <w:t>, por cuanto constit</w:t>
      </w:r>
      <w:r w:rsidR="00367EAF">
        <w:rPr>
          <w:rFonts w:ascii="MS Mincho" w:hAnsi="MS Mincho" w:cs="Times New Roman"/>
          <w:sz w:val="28"/>
          <w:szCs w:val="28"/>
        </w:rPr>
        <w:t xml:space="preserve">uye un mecanismo de impugnación de </w:t>
      </w:r>
      <w:r w:rsidR="00A25D49">
        <w:rPr>
          <w:rFonts w:ascii="MS Mincho" w:hAnsi="MS Mincho" w:cs="Times New Roman"/>
          <w:sz w:val="28"/>
          <w:szCs w:val="28"/>
        </w:rPr>
        <w:t>la</w:t>
      </w:r>
      <w:r w:rsidR="00367EAF">
        <w:rPr>
          <w:rFonts w:ascii="MS Mincho" w:hAnsi="MS Mincho" w:cs="Times New Roman"/>
          <w:sz w:val="28"/>
          <w:szCs w:val="28"/>
        </w:rPr>
        <w:t>s</w:t>
      </w:r>
      <w:r w:rsidR="00A25D49">
        <w:rPr>
          <w:rFonts w:ascii="MS Mincho" w:hAnsi="MS Mincho" w:cs="Times New Roman"/>
          <w:sz w:val="28"/>
          <w:szCs w:val="28"/>
        </w:rPr>
        <w:t xml:space="preserve"> acciones u omisiones </w:t>
      </w:r>
      <w:r w:rsidR="00367EAF">
        <w:rPr>
          <w:rFonts w:ascii="MS Mincho" w:hAnsi="MS Mincho" w:cs="Times New Roman"/>
          <w:sz w:val="28"/>
          <w:szCs w:val="28"/>
        </w:rPr>
        <w:t xml:space="preserve">de las autoridades públicas que </w:t>
      </w:r>
      <w:r>
        <w:rPr>
          <w:rFonts w:ascii="MS Mincho" w:hAnsi="MS Mincho" w:cs="Times New Roman"/>
          <w:sz w:val="28"/>
          <w:szCs w:val="28"/>
        </w:rPr>
        <w:t>vulneran</w:t>
      </w:r>
      <w:r w:rsidR="00FD7D23">
        <w:rPr>
          <w:rFonts w:ascii="MS Mincho" w:hAnsi="MS Mincho" w:cs="Times New Roman"/>
          <w:sz w:val="28"/>
          <w:szCs w:val="28"/>
        </w:rPr>
        <w:t xml:space="preserve"> o amenazan los derechos fundamentales protegidos constitucionalmente.</w:t>
      </w:r>
    </w:p>
    <w:p w:rsidR="00952765" w:rsidRPr="00B6057D" w:rsidRDefault="00952765" w:rsidP="000E39A0">
      <w:pPr>
        <w:spacing w:line="360" w:lineRule="auto"/>
        <w:jc w:val="both"/>
        <w:rPr>
          <w:rFonts w:ascii="MS Mincho" w:hAnsi="MS Mincho" w:cs="Times New Roman"/>
          <w:sz w:val="4"/>
          <w:szCs w:val="4"/>
        </w:rPr>
      </w:pPr>
    </w:p>
    <w:p w:rsidR="00FD7D23" w:rsidRDefault="00FD7D23" w:rsidP="000E39A0">
      <w:pPr>
        <w:spacing w:line="360" w:lineRule="auto"/>
        <w:jc w:val="both"/>
        <w:rPr>
          <w:rFonts w:ascii="MS Mincho" w:hAnsi="MS Mincho" w:cs="Times New Roman"/>
          <w:sz w:val="28"/>
          <w:szCs w:val="28"/>
        </w:rPr>
      </w:pPr>
      <w:r>
        <w:rPr>
          <w:rFonts w:ascii="MS Mincho" w:hAnsi="MS Mincho" w:cs="Times New Roman"/>
          <w:sz w:val="28"/>
          <w:szCs w:val="28"/>
        </w:rPr>
        <w:t>Esta tesina está estructurada en</w:t>
      </w:r>
      <w:r w:rsidR="00C0113D">
        <w:rPr>
          <w:rFonts w:ascii="MS Mincho" w:hAnsi="MS Mincho" w:cs="Times New Roman"/>
          <w:sz w:val="28"/>
          <w:szCs w:val="28"/>
        </w:rPr>
        <w:t xml:space="preserve"> siete (7) capítulos: </w:t>
      </w:r>
      <w:r w:rsidR="00725EA3">
        <w:rPr>
          <w:rFonts w:ascii="MS Mincho" w:hAnsi="MS Mincho" w:cs="Times New Roman"/>
          <w:sz w:val="28"/>
          <w:szCs w:val="28"/>
        </w:rPr>
        <w:t xml:space="preserve">El </w:t>
      </w:r>
      <w:r w:rsidR="00C0113D">
        <w:rPr>
          <w:rFonts w:ascii="MS Mincho" w:hAnsi="MS Mincho" w:cs="Times New Roman"/>
          <w:sz w:val="28"/>
          <w:szCs w:val="28"/>
        </w:rPr>
        <w:t xml:space="preserve">primer capítulo </w:t>
      </w:r>
      <w:r w:rsidR="00BE3652">
        <w:rPr>
          <w:rFonts w:ascii="MS Mincho" w:hAnsi="MS Mincho" w:cs="Times New Roman"/>
          <w:sz w:val="28"/>
          <w:szCs w:val="28"/>
        </w:rPr>
        <w:t xml:space="preserve">aborda los </w:t>
      </w:r>
      <w:r w:rsidR="00725EA3">
        <w:rPr>
          <w:rFonts w:ascii="MS Mincho" w:hAnsi="MS Mincho" w:cs="Times New Roman"/>
          <w:sz w:val="28"/>
          <w:szCs w:val="28"/>
        </w:rPr>
        <w:t>aspectos g</w:t>
      </w:r>
      <w:r w:rsidR="00C0113D">
        <w:rPr>
          <w:rFonts w:ascii="MS Mincho" w:hAnsi="MS Mincho" w:cs="Times New Roman"/>
          <w:sz w:val="28"/>
          <w:szCs w:val="28"/>
        </w:rPr>
        <w:t>enerales</w:t>
      </w:r>
      <w:r w:rsidR="00725EA3">
        <w:rPr>
          <w:rFonts w:ascii="MS Mincho" w:hAnsi="MS Mincho" w:cs="Times New Roman"/>
          <w:sz w:val="28"/>
          <w:szCs w:val="28"/>
        </w:rPr>
        <w:t xml:space="preserve">; el segundo, los antecedentes del amparo; el tercero, </w:t>
      </w:r>
      <w:r w:rsidR="00861BE7">
        <w:rPr>
          <w:rFonts w:ascii="MS Mincho" w:hAnsi="MS Mincho" w:cs="Times New Roman"/>
          <w:sz w:val="28"/>
          <w:szCs w:val="28"/>
        </w:rPr>
        <w:t xml:space="preserve">los fundamentos del amparo; el cuarto, la acción de amparo; el quinto, </w:t>
      </w:r>
      <w:r w:rsidR="00476A7F">
        <w:rPr>
          <w:rFonts w:ascii="MS Mincho" w:hAnsi="MS Mincho" w:cs="Times New Roman"/>
          <w:sz w:val="28"/>
          <w:szCs w:val="28"/>
        </w:rPr>
        <w:t>la instancia de amparo; el sexto el análisis del ajuste y armonía de la ley de amparo respecto al artículo 72 de la Constitución; y, el séptimo capítulo, las conclusiones y recomendaciones al respecto.</w:t>
      </w:r>
    </w:p>
    <w:p w:rsidR="00D9643D" w:rsidRPr="00E65BDC" w:rsidRDefault="00D9643D" w:rsidP="000E39A0">
      <w:pPr>
        <w:spacing w:line="360" w:lineRule="auto"/>
        <w:jc w:val="both"/>
        <w:rPr>
          <w:rFonts w:ascii="MS Mincho" w:hAnsi="MS Mincho" w:cs="Times New Roman"/>
          <w:sz w:val="4"/>
          <w:szCs w:val="4"/>
        </w:rPr>
      </w:pPr>
    </w:p>
    <w:p w:rsidR="00D9643D" w:rsidRDefault="00D9643D" w:rsidP="000E39A0">
      <w:pPr>
        <w:spacing w:line="360" w:lineRule="auto"/>
        <w:jc w:val="both"/>
        <w:rPr>
          <w:rFonts w:ascii="MS Mincho" w:hAnsi="MS Mincho" w:cs="Times New Roman"/>
          <w:sz w:val="28"/>
          <w:szCs w:val="28"/>
        </w:rPr>
      </w:pPr>
      <w:r>
        <w:rPr>
          <w:rFonts w:ascii="MS Mincho" w:hAnsi="MS Mincho" w:cs="Times New Roman"/>
          <w:sz w:val="28"/>
          <w:szCs w:val="28"/>
        </w:rPr>
        <w:t xml:space="preserve">La metodología utilizada para su elaboración consistió en recabar </w:t>
      </w:r>
      <w:r w:rsidR="00E71B35">
        <w:rPr>
          <w:rFonts w:ascii="MS Mincho" w:hAnsi="MS Mincho" w:cs="Times New Roman"/>
          <w:sz w:val="28"/>
          <w:szCs w:val="28"/>
        </w:rPr>
        <w:t xml:space="preserve">datos e </w:t>
      </w:r>
      <w:r>
        <w:rPr>
          <w:rFonts w:ascii="MS Mincho" w:hAnsi="MS Mincho" w:cs="Times New Roman"/>
          <w:sz w:val="28"/>
          <w:szCs w:val="28"/>
        </w:rPr>
        <w:t xml:space="preserve">informaciones </w:t>
      </w:r>
      <w:r w:rsidR="000E1594">
        <w:rPr>
          <w:rFonts w:ascii="MS Mincho" w:hAnsi="MS Mincho" w:cs="Times New Roman"/>
          <w:sz w:val="28"/>
          <w:szCs w:val="28"/>
        </w:rPr>
        <w:t xml:space="preserve">de </w:t>
      </w:r>
      <w:r w:rsidR="00155F72">
        <w:rPr>
          <w:rFonts w:ascii="MS Mincho" w:hAnsi="MS Mincho" w:cs="Times New Roman"/>
          <w:sz w:val="28"/>
          <w:szCs w:val="28"/>
        </w:rPr>
        <w:t xml:space="preserve">fuentes jurídicas fidedignas relativas a la acción de amparo y sus fundamentos </w:t>
      </w:r>
      <w:r w:rsidR="00623942">
        <w:rPr>
          <w:rFonts w:ascii="MS Mincho" w:hAnsi="MS Mincho" w:cs="Times New Roman"/>
          <w:sz w:val="28"/>
          <w:szCs w:val="28"/>
        </w:rPr>
        <w:t>en bibliotecas reales</w:t>
      </w:r>
      <w:r w:rsidR="009710E6">
        <w:rPr>
          <w:rFonts w:ascii="MS Mincho" w:hAnsi="MS Mincho" w:cs="Times New Roman"/>
          <w:sz w:val="28"/>
          <w:szCs w:val="28"/>
        </w:rPr>
        <w:t xml:space="preserve">, </w:t>
      </w:r>
      <w:r w:rsidR="00623942">
        <w:rPr>
          <w:rFonts w:ascii="MS Mincho" w:hAnsi="MS Mincho" w:cs="Times New Roman"/>
          <w:sz w:val="28"/>
          <w:szCs w:val="28"/>
        </w:rPr>
        <w:t>como la propia, de universidades, de la Suprema Corte de Justicia</w:t>
      </w:r>
      <w:r w:rsidR="009710E6">
        <w:rPr>
          <w:rFonts w:ascii="MS Mincho" w:hAnsi="MS Mincho" w:cs="Times New Roman"/>
          <w:sz w:val="28"/>
          <w:szCs w:val="28"/>
        </w:rPr>
        <w:t xml:space="preserve"> (SCJ)</w:t>
      </w:r>
      <w:r w:rsidR="00623942">
        <w:rPr>
          <w:rFonts w:ascii="MS Mincho" w:hAnsi="MS Mincho" w:cs="Times New Roman"/>
          <w:sz w:val="28"/>
          <w:szCs w:val="28"/>
        </w:rPr>
        <w:t xml:space="preserve"> y de la Procuraduría General de la República,</w:t>
      </w:r>
      <w:r w:rsidR="009710E6">
        <w:rPr>
          <w:rFonts w:ascii="MS Mincho" w:hAnsi="MS Mincho" w:cs="Times New Roman"/>
          <w:sz w:val="28"/>
          <w:szCs w:val="28"/>
        </w:rPr>
        <w:t xml:space="preserve"> y bibliotecas virtuales, como la de la UNAM, </w:t>
      </w:r>
      <w:r w:rsidR="00155F72">
        <w:rPr>
          <w:rFonts w:ascii="MS Mincho" w:hAnsi="MS Mincho" w:cs="Times New Roman"/>
          <w:sz w:val="28"/>
          <w:szCs w:val="28"/>
        </w:rPr>
        <w:t xml:space="preserve">la </w:t>
      </w:r>
      <w:r w:rsidR="009710E6">
        <w:rPr>
          <w:rFonts w:ascii="MS Mincho" w:hAnsi="MS Mincho" w:cs="Times New Roman"/>
          <w:sz w:val="28"/>
          <w:szCs w:val="28"/>
        </w:rPr>
        <w:lastRenderedPageBreak/>
        <w:t>de</w:t>
      </w:r>
      <w:r w:rsidR="00623942">
        <w:rPr>
          <w:rFonts w:ascii="MS Mincho" w:hAnsi="MS Mincho" w:cs="Times New Roman"/>
          <w:sz w:val="28"/>
          <w:szCs w:val="28"/>
        </w:rPr>
        <w:t xml:space="preserve"> </w:t>
      </w:r>
      <w:r w:rsidR="009710E6">
        <w:rPr>
          <w:rFonts w:ascii="MS Mincho" w:hAnsi="MS Mincho" w:cs="Times New Roman"/>
          <w:sz w:val="28"/>
          <w:szCs w:val="28"/>
        </w:rPr>
        <w:t xml:space="preserve">la SCJ y </w:t>
      </w:r>
      <w:r w:rsidR="00155F72">
        <w:rPr>
          <w:rFonts w:ascii="MS Mincho" w:hAnsi="MS Mincho" w:cs="Times New Roman"/>
          <w:sz w:val="28"/>
          <w:szCs w:val="28"/>
        </w:rPr>
        <w:t xml:space="preserve">la </w:t>
      </w:r>
      <w:r w:rsidR="009710E6">
        <w:rPr>
          <w:rFonts w:ascii="MS Mincho" w:hAnsi="MS Mincho" w:cs="Times New Roman"/>
          <w:sz w:val="28"/>
          <w:szCs w:val="28"/>
        </w:rPr>
        <w:t>de la Escuela Nacion</w:t>
      </w:r>
      <w:r w:rsidR="0015302E">
        <w:rPr>
          <w:rFonts w:ascii="MS Mincho" w:hAnsi="MS Mincho" w:cs="Times New Roman"/>
          <w:sz w:val="28"/>
          <w:szCs w:val="28"/>
        </w:rPr>
        <w:t>al de la Judicatura, entre otras.</w:t>
      </w:r>
    </w:p>
    <w:p w:rsidR="00E71B35" w:rsidRDefault="00E71B35" w:rsidP="000E39A0">
      <w:pPr>
        <w:spacing w:line="360" w:lineRule="auto"/>
        <w:jc w:val="both"/>
        <w:rPr>
          <w:rFonts w:ascii="MS Mincho" w:hAnsi="MS Mincho" w:cs="Times New Roman"/>
          <w:sz w:val="28"/>
          <w:szCs w:val="28"/>
        </w:rPr>
      </w:pPr>
    </w:p>
    <w:p w:rsidR="00C0113D" w:rsidRDefault="00E71B35" w:rsidP="000E39A0">
      <w:pPr>
        <w:spacing w:line="360" w:lineRule="auto"/>
        <w:jc w:val="both"/>
        <w:rPr>
          <w:rFonts w:ascii="MS Mincho" w:hAnsi="MS Mincho" w:cs="Times New Roman"/>
          <w:sz w:val="28"/>
          <w:szCs w:val="28"/>
        </w:rPr>
      </w:pPr>
      <w:r>
        <w:rPr>
          <w:rFonts w:ascii="MS Mincho" w:hAnsi="MS Mincho" w:cs="Times New Roman"/>
          <w:sz w:val="28"/>
          <w:szCs w:val="28"/>
        </w:rPr>
        <w:t xml:space="preserve">Estos datos e informaciones fueron </w:t>
      </w:r>
      <w:r w:rsidR="0015302E">
        <w:rPr>
          <w:rFonts w:ascii="MS Mincho" w:hAnsi="MS Mincho" w:cs="Times New Roman"/>
          <w:sz w:val="28"/>
          <w:szCs w:val="28"/>
        </w:rPr>
        <w:t xml:space="preserve">procesados, </w:t>
      </w:r>
      <w:r>
        <w:rPr>
          <w:rFonts w:ascii="MS Mincho" w:hAnsi="MS Mincho" w:cs="Times New Roman"/>
          <w:sz w:val="28"/>
          <w:szCs w:val="28"/>
        </w:rPr>
        <w:t>analizados</w:t>
      </w:r>
      <w:r w:rsidR="0015302E">
        <w:rPr>
          <w:rFonts w:ascii="MS Mincho" w:hAnsi="MS Mincho" w:cs="Times New Roman"/>
          <w:sz w:val="28"/>
          <w:szCs w:val="28"/>
        </w:rPr>
        <w:t xml:space="preserve"> y con ellos se ha construido esta tesina, con el concurso de los métodos descriptivo, discursivo, lógico, analógico, histórico, interpretativo y comparativo.  </w:t>
      </w:r>
    </w:p>
    <w:p w:rsidR="00C91F4D" w:rsidRPr="00A00D32" w:rsidRDefault="00C91F4D" w:rsidP="000E39A0">
      <w:pPr>
        <w:spacing w:line="360" w:lineRule="auto"/>
        <w:jc w:val="both"/>
        <w:rPr>
          <w:rFonts w:ascii="MS Mincho" w:hAnsi="MS Mincho" w:cs="Times New Roman"/>
          <w:sz w:val="4"/>
          <w:szCs w:val="4"/>
        </w:rPr>
      </w:pPr>
    </w:p>
    <w:p w:rsidR="00C91F4D" w:rsidRPr="009145B6" w:rsidRDefault="00C91F4D" w:rsidP="000E39A0">
      <w:pPr>
        <w:spacing w:line="360" w:lineRule="auto"/>
        <w:jc w:val="both"/>
        <w:rPr>
          <w:rFonts w:ascii="MS Mincho" w:hAnsi="MS Mincho" w:cs="Times New Roman"/>
          <w:sz w:val="28"/>
          <w:szCs w:val="28"/>
        </w:rPr>
      </w:pPr>
      <w:r>
        <w:rPr>
          <w:rFonts w:ascii="MS Mincho" w:hAnsi="MS Mincho" w:cs="Times New Roman"/>
          <w:sz w:val="28"/>
          <w:szCs w:val="28"/>
        </w:rPr>
        <w:t>No es un trabajo perfecto, como ninguna obra humana puede serlo, sino fruto del esfuerzo humano orientado con las mejores intenciones de lograr un producto excelente y útil que pueda ser corregido y mejorado continuamente.</w:t>
      </w:r>
    </w:p>
    <w:p w:rsidR="007A38F7" w:rsidRPr="007A4C3D" w:rsidRDefault="007A38F7" w:rsidP="000E39A0">
      <w:pPr>
        <w:spacing w:line="360" w:lineRule="auto"/>
        <w:jc w:val="center"/>
        <w:rPr>
          <w:rFonts w:ascii="MS Mincho" w:hAnsi="MS Mincho" w:cs="Times New Roman"/>
          <w:b/>
          <w:sz w:val="24"/>
          <w:szCs w:val="24"/>
        </w:rPr>
      </w:pPr>
    </w:p>
    <w:p w:rsidR="00EC453A" w:rsidRPr="007A4C3D" w:rsidRDefault="00EC453A" w:rsidP="000E39A0">
      <w:pPr>
        <w:spacing w:line="360" w:lineRule="auto"/>
        <w:jc w:val="center"/>
        <w:rPr>
          <w:rFonts w:ascii="MS Mincho" w:hAnsi="MS Mincho" w:cs="Times New Roman"/>
          <w:b/>
          <w:sz w:val="24"/>
          <w:szCs w:val="24"/>
        </w:rPr>
      </w:pPr>
    </w:p>
    <w:p w:rsidR="00F441DB" w:rsidRDefault="00F441DB"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A00D32" w:rsidRDefault="00A00D32" w:rsidP="00BA06B1">
      <w:pPr>
        <w:spacing w:line="360" w:lineRule="auto"/>
        <w:jc w:val="both"/>
        <w:rPr>
          <w:rFonts w:ascii="MS Mincho" w:hAnsi="MS Mincho" w:cs="Times New Roman"/>
          <w:b/>
          <w:sz w:val="24"/>
          <w:szCs w:val="24"/>
        </w:rPr>
      </w:pPr>
    </w:p>
    <w:p w:rsidR="007D5DDF" w:rsidRPr="001B66B7" w:rsidRDefault="007D5DDF" w:rsidP="00BA06B1">
      <w:pPr>
        <w:spacing w:line="360" w:lineRule="auto"/>
        <w:jc w:val="both"/>
        <w:rPr>
          <w:rFonts w:ascii="MS Mincho" w:hAnsi="MS Mincho" w:cs="Times New Roman"/>
          <w:b/>
          <w:sz w:val="28"/>
          <w:szCs w:val="28"/>
        </w:rPr>
      </w:pPr>
      <w:r w:rsidRPr="001B66B7">
        <w:rPr>
          <w:rFonts w:ascii="MS Mincho" w:hAnsi="MS Mincho" w:cs="Times New Roman"/>
          <w:b/>
          <w:sz w:val="28"/>
          <w:szCs w:val="28"/>
        </w:rPr>
        <w:t>CAPITULO I: ASPECTOS GENERALES</w:t>
      </w:r>
    </w:p>
    <w:p w:rsidR="002B3E8D" w:rsidRPr="00C10E1B" w:rsidRDefault="002B3E8D" w:rsidP="00BA06B1">
      <w:pPr>
        <w:spacing w:line="360" w:lineRule="auto"/>
        <w:rPr>
          <w:rFonts w:ascii="MS Mincho" w:hAnsi="MS Mincho" w:cs="Times New Roman"/>
          <w:b/>
          <w:sz w:val="28"/>
          <w:szCs w:val="28"/>
        </w:rPr>
      </w:pPr>
      <w:r w:rsidRPr="001B66B7">
        <w:rPr>
          <w:rFonts w:ascii="MS Mincho" w:hAnsi="MS Mincho" w:cs="Times New Roman"/>
          <w:b/>
          <w:sz w:val="28"/>
          <w:szCs w:val="28"/>
        </w:rPr>
        <w:t>I. Planteamiento del Problema</w:t>
      </w:r>
    </w:p>
    <w:p w:rsidR="002B3E8D" w:rsidRPr="001B66B7" w:rsidRDefault="002B3E8D" w:rsidP="00BA06B1">
      <w:pPr>
        <w:spacing w:line="360" w:lineRule="auto"/>
        <w:rPr>
          <w:rFonts w:ascii="MS Mincho" w:hAnsi="MS Mincho" w:cs="Times New Roman"/>
          <w:sz w:val="28"/>
          <w:szCs w:val="28"/>
        </w:rPr>
      </w:pPr>
      <w:r w:rsidRPr="001B66B7">
        <w:rPr>
          <w:rFonts w:ascii="MS Mincho" w:hAnsi="MS Mincho" w:cs="Times New Roman"/>
          <w:b/>
          <w:sz w:val="28"/>
          <w:szCs w:val="28"/>
        </w:rPr>
        <w:t>1.1. Origen, Descripción y Formulación del Problema</w:t>
      </w:r>
    </w:p>
    <w:p w:rsidR="002B3E8D" w:rsidRPr="001B66B7" w:rsidRDefault="002B3E8D" w:rsidP="00BA06B1">
      <w:pPr>
        <w:spacing w:line="360" w:lineRule="auto"/>
        <w:rPr>
          <w:rFonts w:ascii="MS Mincho" w:hAnsi="MS Mincho" w:cs="Times New Roman"/>
          <w:b/>
          <w:sz w:val="28"/>
          <w:szCs w:val="28"/>
        </w:rPr>
      </w:pPr>
      <w:r w:rsidRPr="001B66B7">
        <w:rPr>
          <w:rFonts w:ascii="MS Mincho" w:hAnsi="MS Mincho" w:cs="Times New Roman"/>
          <w:b/>
          <w:sz w:val="28"/>
          <w:szCs w:val="28"/>
        </w:rPr>
        <w:t>1.1.1. Origen del Problema</w:t>
      </w:r>
    </w:p>
    <w:p w:rsidR="00CD71FB" w:rsidRPr="001B66B7" w:rsidRDefault="002B3E8D"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La </w:t>
      </w:r>
      <w:r w:rsidR="00C97EFE" w:rsidRPr="001B66B7">
        <w:rPr>
          <w:rFonts w:ascii="MS Mincho" w:hAnsi="MS Mincho" w:cs="Times New Roman"/>
          <w:sz w:val="28"/>
          <w:szCs w:val="28"/>
        </w:rPr>
        <w:t xml:space="preserve">vulneración </w:t>
      </w:r>
      <w:r w:rsidRPr="001B66B7">
        <w:rPr>
          <w:rFonts w:ascii="MS Mincho" w:hAnsi="MS Mincho" w:cs="Times New Roman"/>
          <w:sz w:val="28"/>
          <w:szCs w:val="28"/>
        </w:rPr>
        <w:t xml:space="preserve">de </w:t>
      </w:r>
      <w:r w:rsidR="00F114E8" w:rsidRPr="001B66B7">
        <w:rPr>
          <w:rFonts w:ascii="MS Mincho" w:hAnsi="MS Mincho" w:cs="Times New Roman"/>
          <w:sz w:val="28"/>
          <w:szCs w:val="28"/>
        </w:rPr>
        <w:t>los derechos fundamentales e</w:t>
      </w:r>
      <w:r w:rsidRPr="001B66B7">
        <w:rPr>
          <w:rFonts w:ascii="MS Mincho" w:hAnsi="MS Mincho" w:cs="Times New Roman"/>
          <w:sz w:val="28"/>
          <w:szCs w:val="28"/>
        </w:rPr>
        <w:t xml:space="preserve">n la República Dominicana data del período colonial, cuando los colonizadores castellanos, basados en un contrato de puro </w:t>
      </w:r>
      <w:proofErr w:type="gramStart"/>
      <w:r w:rsidRPr="001B66B7">
        <w:rPr>
          <w:rFonts w:ascii="MS Mincho" w:hAnsi="MS Mincho" w:cs="Times New Roman"/>
          <w:sz w:val="28"/>
          <w:szCs w:val="28"/>
        </w:rPr>
        <w:t>corte</w:t>
      </w:r>
      <w:proofErr w:type="gramEnd"/>
      <w:r w:rsidRPr="001B66B7">
        <w:rPr>
          <w:rFonts w:ascii="MS Mincho" w:hAnsi="MS Mincho" w:cs="Times New Roman"/>
          <w:sz w:val="28"/>
          <w:szCs w:val="28"/>
        </w:rPr>
        <w:t xml:space="preserve"> medieval, "las Capitulaciones de Santa Fe", firmadas entre los Reyes Católicos y Cristóbal Colón, en Santa Fe de Granada, en fechas 17 y 30 de Abril de 1492, </w:t>
      </w:r>
      <w:r w:rsidR="00CD71FB" w:rsidRPr="001B66B7">
        <w:rPr>
          <w:rFonts w:ascii="MS Mincho" w:hAnsi="MS Mincho" w:cs="Times New Roman"/>
          <w:sz w:val="28"/>
          <w:szCs w:val="28"/>
        </w:rPr>
        <w:t>se arrogaron potestades que no tenían</w:t>
      </w:r>
      <w:r w:rsidR="001628C2" w:rsidRPr="001B66B7">
        <w:rPr>
          <w:rStyle w:val="Refdenotaalpie"/>
          <w:rFonts w:ascii="MS Mincho" w:hAnsi="MS Mincho" w:cs="Times New Roman"/>
          <w:sz w:val="28"/>
          <w:szCs w:val="28"/>
        </w:rPr>
        <w:footnoteReference w:id="1"/>
      </w:r>
      <w:r w:rsidR="00CD71FB" w:rsidRPr="001B66B7">
        <w:rPr>
          <w:rFonts w:ascii="MS Mincho" w:hAnsi="MS Mincho" w:cs="Times New Roman"/>
          <w:sz w:val="28"/>
          <w:szCs w:val="28"/>
        </w:rPr>
        <w:t>.</w:t>
      </w:r>
    </w:p>
    <w:p w:rsidR="00F239C6" w:rsidRPr="008E4E9E" w:rsidRDefault="00F239C6" w:rsidP="00BA06B1">
      <w:pPr>
        <w:spacing w:line="360" w:lineRule="auto"/>
        <w:jc w:val="both"/>
        <w:rPr>
          <w:rFonts w:ascii="MS Mincho" w:hAnsi="MS Mincho" w:cs="Times New Roman"/>
          <w:sz w:val="4"/>
          <w:szCs w:val="4"/>
        </w:rPr>
      </w:pPr>
    </w:p>
    <w:p w:rsidR="00817479" w:rsidRPr="001B66B7" w:rsidRDefault="00CD71FB"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En las Capitulaciones de Santa Fe, </w:t>
      </w:r>
      <w:r w:rsidR="002B3E8D" w:rsidRPr="001B66B7">
        <w:rPr>
          <w:rFonts w:ascii="MS Mincho" w:hAnsi="MS Mincho" w:cs="Times New Roman"/>
          <w:sz w:val="28"/>
          <w:szCs w:val="28"/>
        </w:rPr>
        <w:t xml:space="preserve">los monarcas se </w:t>
      </w:r>
      <w:proofErr w:type="spellStart"/>
      <w:r w:rsidR="002B3E8D" w:rsidRPr="001B66B7">
        <w:rPr>
          <w:rFonts w:ascii="MS Mincho" w:hAnsi="MS Mincho" w:cs="Times New Roman"/>
          <w:sz w:val="28"/>
          <w:szCs w:val="28"/>
        </w:rPr>
        <w:t>autotitularon</w:t>
      </w:r>
      <w:proofErr w:type="spellEnd"/>
      <w:r w:rsidR="002B3E8D" w:rsidRPr="001B66B7">
        <w:rPr>
          <w:rFonts w:ascii="MS Mincho" w:hAnsi="MS Mincho" w:cs="Times New Roman"/>
          <w:sz w:val="28"/>
          <w:szCs w:val="28"/>
        </w:rPr>
        <w:t xml:space="preserve"> "Señores de la Mar </w:t>
      </w:r>
      <w:proofErr w:type="spellStart"/>
      <w:r w:rsidR="002B3E8D" w:rsidRPr="001B66B7">
        <w:rPr>
          <w:rFonts w:ascii="MS Mincho" w:hAnsi="MS Mincho" w:cs="Times New Roman"/>
          <w:sz w:val="28"/>
          <w:szCs w:val="28"/>
        </w:rPr>
        <w:t>Oceána</w:t>
      </w:r>
      <w:proofErr w:type="spellEnd"/>
      <w:r w:rsidR="002B3E8D" w:rsidRPr="001B66B7">
        <w:rPr>
          <w:rFonts w:ascii="MS Mincho" w:hAnsi="MS Mincho" w:cs="Times New Roman"/>
          <w:sz w:val="28"/>
          <w:szCs w:val="28"/>
        </w:rPr>
        <w:t>" y otorgaron</w:t>
      </w:r>
      <w:r w:rsidR="00EA4F47" w:rsidRPr="001B66B7">
        <w:rPr>
          <w:rFonts w:ascii="MS Mincho" w:hAnsi="MS Mincho" w:cs="Times New Roman"/>
          <w:sz w:val="28"/>
          <w:szCs w:val="28"/>
        </w:rPr>
        <w:t xml:space="preserve"> mandato</w:t>
      </w:r>
      <w:r w:rsidR="002B3E8D" w:rsidRPr="001B66B7">
        <w:rPr>
          <w:rFonts w:ascii="MS Mincho" w:hAnsi="MS Mincho" w:cs="Times New Roman"/>
          <w:sz w:val="28"/>
          <w:szCs w:val="28"/>
        </w:rPr>
        <w:t xml:space="preserve"> a Colón </w:t>
      </w:r>
      <w:r w:rsidR="00EA4F47" w:rsidRPr="001B66B7">
        <w:rPr>
          <w:rFonts w:ascii="MS Mincho" w:hAnsi="MS Mincho" w:cs="Times New Roman"/>
          <w:sz w:val="28"/>
          <w:szCs w:val="28"/>
        </w:rPr>
        <w:t>p</w:t>
      </w:r>
      <w:r w:rsidR="00E31F70" w:rsidRPr="001B66B7">
        <w:rPr>
          <w:rFonts w:ascii="MS Mincho" w:hAnsi="MS Mincho" w:cs="Times New Roman"/>
          <w:sz w:val="28"/>
          <w:szCs w:val="28"/>
        </w:rPr>
        <w:t xml:space="preserve">ara descubrir y ganar islas y tierras firmes en la mar </w:t>
      </w:r>
      <w:proofErr w:type="spellStart"/>
      <w:r w:rsidR="00E31F70" w:rsidRPr="001B66B7">
        <w:rPr>
          <w:rFonts w:ascii="MS Mincho" w:hAnsi="MS Mincho" w:cs="Times New Roman"/>
          <w:sz w:val="28"/>
          <w:szCs w:val="28"/>
        </w:rPr>
        <w:t>océana</w:t>
      </w:r>
      <w:proofErr w:type="spellEnd"/>
      <w:r w:rsidR="00E31F70" w:rsidRPr="001B66B7">
        <w:rPr>
          <w:rFonts w:ascii="MS Mincho" w:hAnsi="MS Mincho" w:cs="Times New Roman"/>
          <w:sz w:val="28"/>
          <w:szCs w:val="28"/>
        </w:rPr>
        <w:t xml:space="preserve"> para los reyes</w:t>
      </w:r>
      <w:r w:rsidR="00F34EB9" w:rsidRPr="001B66B7">
        <w:rPr>
          <w:rFonts w:ascii="MS Mincho" w:hAnsi="MS Mincho" w:cs="Times New Roman"/>
          <w:sz w:val="28"/>
          <w:szCs w:val="28"/>
        </w:rPr>
        <w:t xml:space="preserve">; </w:t>
      </w:r>
      <w:r w:rsidR="00A45D62" w:rsidRPr="001B66B7">
        <w:rPr>
          <w:rFonts w:ascii="MS Mincho" w:hAnsi="MS Mincho" w:cs="Times New Roman"/>
          <w:sz w:val="28"/>
          <w:szCs w:val="28"/>
        </w:rPr>
        <w:t xml:space="preserve">facultades y </w:t>
      </w:r>
      <w:r w:rsidR="00F34EB9" w:rsidRPr="001B66B7">
        <w:rPr>
          <w:rFonts w:ascii="MS Mincho" w:hAnsi="MS Mincho" w:cs="Times New Roman"/>
          <w:sz w:val="28"/>
          <w:szCs w:val="28"/>
        </w:rPr>
        <w:t xml:space="preserve">prerrogativas </w:t>
      </w:r>
      <w:r w:rsidR="00E31F70" w:rsidRPr="001B66B7">
        <w:rPr>
          <w:rFonts w:ascii="MS Mincho" w:hAnsi="MS Mincho" w:cs="Times New Roman"/>
          <w:sz w:val="28"/>
          <w:szCs w:val="28"/>
        </w:rPr>
        <w:t>para gobernar dichas tierras, designar funcionarios</w:t>
      </w:r>
      <w:r w:rsidR="00CB1B8C" w:rsidRPr="001B66B7">
        <w:rPr>
          <w:rFonts w:ascii="MS Mincho" w:hAnsi="MS Mincho" w:cs="Times New Roman"/>
          <w:sz w:val="28"/>
          <w:szCs w:val="28"/>
        </w:rPr>
        <w:t xml:space="preserve">, </w:t>
      </w:r>
      <w:r w:rsidR="00E31F70" w:rsidRPr="001B66B7">
        <w:rPr>
          <w:rFonts w:ascii="MS Mincho" w:hAnsi="MS Mincho" w:cs="Times New Roman"/>
          <w:sz w:val="28"/>
          <w:szCs w:val="28"/>
        </w:rPr>
        <w:t>sojuzgar pueblos</w:t>
      </w:r>
      <w:r w:rsidR="00CB1B8C" w:rsidRPr="001B66B7">
        <w:rPr>
          <w:rFonts w:ascii="MS Mincho" w:hAnsi="MS Mincho" w:cs="Times New Roman"/>
          <w:sz w:val="28"/>
          <w:szCs w:val="28"/>
        </w:rPr>
        <w:t xml:space="preserve"> y </w:t>
      </w:r>
      <w:r w:rsidR="00CB1B8C" w:rsidRPr="001B66B7">
        <w:rPr>
          <w:rFonts w:ascii="MS Mincho" w:hAnsi="MS Mincho" w:cs="Times New Roman"/>
          <w:sz w:val="28"/>
          <w:szCs w:val="28"/>
        </w:rPr>
        <w:lastRenderedPageBreak/>
        <w:t>ap</w:t>
      </w:r>
      <w:r w:rsidR="0035548A" w:rsidRPr="001B66B7">
        <w:rPr>
          <w:rFonts w:ascii="MS Mincho" w:hAnsi="MS Mincho" w:cs="Times New Roman"/>
          <w:sz w:val="28"/>
          <w:szCs w:val="28"/>
        </w:rPr>
        <w:t>ropiarse</w:t>
      </w:r>
      <w:r w:rsidR="00CB1B8C" w:rsidRPr="001B66B7">
        <w:rPr>
          <w:rFonts w:ascii="MS Mincho" w:hAnsi="MS Mincho" w:cs="Times New Roman"/>
          <w:sz w:val="28"/>
          <w:szCs w:val="28"/>
        </w:rPr>
        <w:t xml:space="preserve"> de sus riquezas</w:t>
      </w:r>
      <w:r w:rsidR="00F51062" w:rsidRPr="001B66B7">
        <w:rPr>
          <w:rFonts w:ascii="MS Mincho" w:hAnsi="MS Mincho" w:cs="Times New Roman"/>
          <w:sz w:val="28"/>
          <w:szCs w:val="28"/>
        </w:rPr>
        <w:t xml:space="preserve">; </w:t>
      </w:r>
      <w:r w:rsidR="00CB1B8C" w:rsidRPr="001B66B7">
        <w:rPr>
          <w:rFonts w:ascii="MS Mincho" w:hAnsi="MS Mincho" w:cs="Times New Roman"/>
          <w:sz w:val="28"/>
          <w:szCs w:val="28"/>
        </w:rPr>
        <w:t>sin s</w:t>
      </w:r>
      <w:r w:rsidR="00817479" w:rsidRPr="001B66B7">
        <w:rPr>
          <w:rFonts w:ascii="MS Mincho" w:hAnsi="MS Mincho" w:cs="Times New Roman"/>
          <w:sz w:val="28"/>
          <w:szCs w:val="28"/>
        </w:rPr>
        <w:t xml:space="preserve">iquiera detenerse a reflexionar </w:t>
      </w:r>
      <w:r w:rsidR="00CB1B8C" w:rsidRPr="001B66B7">
        <w:rPr>
          <w:rFonts w:ascii="MS Mincho" w:hAnsi="MS Mincho" w:cs="Times New Roman"/>
          <w:sz w:val="28"/>
          <w:szCs w:val="28"/>
        </w:rPr>
        <w:t>si tales territorios tenían habitantes, sus propios gobiernos</w:t>
      </w:r>
      <w:r w:rsidR="002B3E8D" w:rsidRPr="001B66B7">
        <w:rPr>
          <w:rFonts w:ascii="MS Mincho" w:hAnsi="MS Mincho" w:cs="Times New Roman"/>
          <w:sz w:val="28"/>
          <w:szCs w:val="28"/>
        </w:rPr>
        <w:t>,</w:t>
      </w:r>
      <w:r w:rsidR="00CB1B8C" w:rsidRPr="001B66B7">
        <w:rPr>
          <w:rFonts w:ascii="MS Mincho" w:hAnsi="MS Mincho" w:cs="Times New Roman"/>
          <w:sz w:val="28"/>
          <w:szCs w:val="28"/>
        </w:rPr>
        <w:t xml:space="preserve"> y en </w:t>
      </w:r>
      <w:r w:rsidR="00817479" w:rsidRPr="001B66B7">
        <w:rPr>
          <w:rFonts w:ascii="MS Mincho" w:hAnsi="MS Mincho" w:cs="Times New Roman"/>
          <w:sz w:val="28"/>
          <w:szCs w:val="28"/>
        </w:rPr>
        <w:t xml:space="preserve">los derechos inherentes </w:t>
      </w:r>
      <w:r w:rsidR="00F956BE" w:rsidRPr="001B66B7">
        <w:rPr>
          <w:rFonts w:ascii="MS Mincho" w:hAnsi="MS Mincho" w:cs="Times New Roman"/>
          <w:sz w:val="28"/>
          <w:szCs w:val="28"/>
        </w:rPr>
        <w:t xml:space="preserve">de </w:t>
      </w:r>
      <w:r w:rsidR="00817479" w:rsidRPr="001B66B7">
        <w:rPr>
          <w:rFonts w:ascii="MS Mincho" w:hAnsi="MS Mincho" w:cs="Times New Roman"/>
          <w:sz w:val="28"/>
          <w:szCs w:val="28"/>
        </w:rPr>
        <w:t xml:space="preserve">las </w:t>
      </w:r>
      <w:r w:rsidR="00CB1B8C" w:rsidRPr="001B66B7">
        <w:rPr>
          <w:rFonts w:ascii="MS Mincho" w:hAnsi="MS Mincho" w:cs="Times New Roman"/>
          <w:sz w:val="28"/>
          <w:szCs w:val="28"/>
        </w:rPr>
        <w:t>personas de estos habitantes y</w:t>
      </w:r>
      <w:r w:rsidR="00817479" w:rsidRPr="001B66B7">
        <w:rPr>
          <w:rFonts w:ascii="MS Mincho" w:hAnsi="MS Mincho" w:cs="Times New Roman"/>
          <w:sz w:val="28"/>
          <w:szCs w:val="28"/>
        </w:rPr>
        <w:t xml:space="preserve"> en sus derechos sobre los bienes que poseían.</w:t>
      </w:r>
    </w:p>
    <w:p w:rsidR="000F5F9D" w:rsidRPr="00AD57E7" w:rsidRDefault="000F5F9D" w:rsidP="00BA06B1">
      <w:pPr>
        <w:spacing w:line="360" w:lineRule="auto"/>
        <w:jc w:val="both"/>
        <w:rPr>
          <w:rFonts w:ascii="MS Mincho" w:hAnsi="MS Mincho" w:cs="Times New Roman"/>
          <w:sz w:val="4"/>
          <w:szCs w:val="4"/>
        </w:rPr>
      </w:pPr>
    </w:p>
    <w:p w:rsidR="00D46513" w:rsidRPr="001B66B7" w:rsidRDefault="00817479"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Incluso, </w:t>
      </w:r>
      <w:r w:rsidR="002B3E8D" w:rsidRPr="001B66B7">
        <w:rPr>
          <w:rFonts w:ascii="MS Mincho" w:hAnsi="MS Mincho" w:cs="Times New Roman"/>
          <w:sz w:val="28"/>
          <w:szCs w:val="28"/>
        </w:rPr>
        <w:t>la famosa Bula Papal Inter-</w:t>
      </w:r>
      <w:proofErr w:type="spellStart"/>
      <w:r w:rsidR="002B3E8D" w:rsidRPr="001B66B7">
        <w:rPr>
          <w:rFonts w:ascii="MS Mincho" w:hAnsi="MS Mincho" w:cs="Times New Roman"/>
          <w:sz w:val="28"/>
          <w:szCs w:val="28"/>
        </w:rPr>
        <w:t>C</w:t>
      </w:r>
      <w:r w:rsidR="00106D17" w:rsidRPr="001B66B7">
        <w:rPr>
          <w:rFonts w:ascii="MS Mincho" w:hAnsi="MS Mincho" w:cs="Times New Roman"/>
          <w:sz w:val="28"/>
          <w:szCs w:val="28"/>
        </w:rPr>
        <w:t>a</w:t>
      </w:r>
      <w:r w:rsidR="002B3E8D" w:rsidRPr="001B66B7">
        <w:rPr>
          <w:rFonts w:ascii="MS Mincho" w:hAnsi="MS Mincho" w:cs="Times New Roman"/>
          <w:sz w:val="28"/>
          <w:szCs w:val="28"/>
        </w:rPr>
        <w:t>etera</w:t>
      </w:r>
      <w:proofErr w:type="spellEnd"/>
      <w:r w:rsidR="002B3E8D" w:rsidRPr="001B66B7">
        <w:rPr>
          <w:rFonts w:ascii="MS Mincho" w:hAnsi="MS Mincho" w:cs="Times New Roman"/>
          <w:sz w:val="28"/>
          <w:szCs w:val="28"/>
        </w:rPr>
        <w:t xml:space="preserve">, </w:t>
      </w:r>
      <w:r w:rsidR="00914ED3" w:rsidRPr="001B66B7">
        <w:rPr>
          <w:rFonts w:ascii="MS Mincho" w:hAnsi="MS Mincho" w:cs="Times New Roman"/>
          <w:sz w:val="28"/>
          <w:szCs w:val="28"/>
        </w:rPr>
        <w:t>del 3 de M</w:t>
      </w:r>
      <w:r w:rsidR="00106D17" w:rsidRPr="001B66B7">
        <w:rPr>
          <w:rFonts w:ascii="MS Mincho" w:hAnsi="MS Mincho" w:cs="Times New Roman"/>
          <w:sz w:val="28"/>
          <w:szCs w:val="28"/>
        </w:rPr>
        <w:t xml:space="preserve">ayo del 1493, </w:t>
      </w:r>
      <w:r w:rsidR="002B3E8D" w:rsidRPr="001B66B7">
        <w:rPr>
          <w:rFonts w:ascii="MS Mincho" w:hAnsi="MS Mincho" w:cs="Times New Roman"/>
          <w:sz w:val="28"/>
          <w:szCs w:val="28"/>
        </w:rPr>
        <w:t>mediante la cual el Papa Alejandro VI</w:t>
      </w:r>
      <w:r w:rsidRPr="001B66B7">
        <w:rPr>
          <w:rFonts w:ascii="MS Mincho" w:hAnsi="MS Mincho" w:cs="Times New Roman"/>
          <w:sz w:val="28"/>
          <w:szCs w:val="28"/>
        </w:rPr>
        <w:t xml:space="preserve">, </w:t>
      </w:r>
      <w:r w:rsidR="00914ED3" w:rsidRPr="001B66B7">
        <w:rPr>
          <w:rFonts w:ascii="MS Mincho" w:hAnsi="MS Mincho" w:cs="Times New Roman"/>
          <w:sz w:val="28"/>
          <w:szCs w:val="28"/>
        </w:rPr>
        <w:t xml:space="preserve">el español </w:t>
      </w:r>
      <w:r w:rsidRPr="001B66B7">
        <w:rPr>
          <w:rFonts w:ascii="MS Mincho" w:hAnsi="MS Mincho" w:cs="Times New Roman"/>
          <w:sz w:val="28"/>
          <w:szCs w:val="28"/>
        </w:rPr>
        <w:t>Rodrigo de Borja,</w:t>
      </w:r>
      <w:r w:rsidR="002B3E8D" w:rsidRPr="001B66B7">
        <w:rPr>
          <w:rFonts w:ascii="MS Mincho" w:hAnsi="MS Mincho" w:cs="Times New Roman"/>
          <w:sz w:val="28"/>
          <w:szCs w:val="28"/>
        </w:rPr>
        <w:t xml:space="preserve"> hizo formal y definitiva donación a los Reyes Fernando de Aragón e Isabel de Castilla de los mares, islas y tierras </w:t>
      </w:r>
      <w:r w:rsidR="00FA287C" w:rsidRPr="001B66B7">
        <w:rPr>
          <w:rFonts w:ascii="MS Mincho" w:hAnsi="MS Mincho" w:cs="Times New Roman"/>
          <w:sz w:val="28"/>
          <w:szCs w:val="28"/>
        </w:rPr>
        <w:t xml:space="preserve">descubiertas que estuviesen </w:t>
      </w:r>
      <w:r w:rsidR="002B3E8D" w:rsidRPr="001B66B7">
        <w:rPr>
          <w:rFonts w:ascii="MS Mincho" w:hAnsi="MS Mincho" w:cs="Times New Roman"/>
          <w:sz w:val="28"/>
          <w:szCs w:val="28"/>
        </w:rPr>
        <w:t>ubicadas más allá de una línea imaginaria que trazó a cien leguas de las Islas Azores</w:t>
      </w:r>
      <w:r w:rsidR="002B3E8D" w:rsidRPr="001B66B7">
        <w:rPr>
          <w:rStyle w:val="Refdenotaalpie"/>
          <w:rFonts w:ascii="MS Mincho" w:hAnsi="MS Mincho"/>
          <w:sz w:val="28"/>
          <w:szCs w:val="28"/>
        </w:rPr>
        <w:footnoteReference w:id="2"/>
      </w:r>
      <w:r w:rsidR="00914ED3" w:rsidRPr="001B66B7">
        <w:rPr>
          <w:rFonts w:ascii="MS Mincho" w:hAnsi="MS Mincho" w:cs="Times New Roman"/>
          <w:sz w:val="28"/>
          <w:szCs w:val="28"/>
        </w:rPr>
        <w:t xml:space="preserve">, no reparó en que tal declaración de voluntad, transgredía </w:t>
      </w:r>
      <w:r w:rsidR="00E47BB2" w:rsidRPr="001B66B7">
        <w:rPr>
          <w:rFonts w:ascii="MS Mincho" w:hAnsi="MS Mincho" w:cs="Times New Roman"/>
          <w:sz w:val="28"/>
          <w:szCs w:val="28"/>
        </w:rPr>
        <w:t xml:space="preserve">los </w:t>
      </w:r>
      <w:r w:rsidR="00914ED3" w:rsidRPr="001B66B7">
        <w:rPr>
          <w:rFonts w:ascii="MS Mincho" w:hAnsi="MS Mincho" w:cs="Times New Roman"/>
          <w:sz w:val="28"/>
          <w:szCs w:val="28"/>
        </w:rPr>
        <w:t xml:space="preserve">derechos naturales de las personas y los </w:t>
      </w:r>
      <w:r w:rsidR="0012369F" w:rsidRPr="001B66B7">
        <w:rPr>
          <w:rFonts w:ascii="MS Mincho" w:hAnsi="MS Mincho" w:cs="Times New Roman"/>
          <w:sz w:val="28"/>
          <w:szCs w:val="28"/>
        </w:rPr>
        <w:t xml:space="preserve">que </w:t>
      </w:r>
      <w:r w:rsidR="00D46513" w:rsidRPr="001B66B7">
        <w:rPr>
          <w:rFonts w:ascii="MS Mincho" w:hAnsi="MS Mincho" w:cs="Times New Roman"/>
          <w:sz w:val="28"/>
          <w:szCs w:val="28"/>
        </w:rPr>
        <w:t>éstas tenían sobre las cosas que poseían.</w:t>
      </w:r>
    </w:p>
    <w:p w:rsidR="000F5F9D" w:rsidRPr="00AD57E7" w:rsidRDefault="000F5F9D" w:rsidP="00BA06B1">
      <w:pPr>
        <w:spacing w:line="360" w:lineRule="auto"/>
        <w:jc w:val="both"/>
        <w:rPr>
          <w:rFonts w:ascii="MS Mincho" w:hAnsi="MS Mincho" w:cs="Times New Roman"/>
          <w:sz w:val="4"/>
          <w:szCs w:val="4"/>
        </w:rPr>
      </w:pPr>
    </w:p>
    <w:p w:rsidR="007202EB" w:rsidRPr="001B66B7" w:rsidRDefault="00FA5085"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Los colonizadores, apoyados en las Capitulaciones de Santa Fe y en la Bula Papal Inter </w:t>
      </w:r>
      <w:proofErr w:type="spellStart"/>
      <w:r w:rsidRPr="001B66B7">
        <w:rPr>
          <w:rFonts w:ascii="MS Mincho" w:hAnsi="MS Mincho" w:cs="Times New Roman"/>
          <w:sz w:val="28"/>
          <w:szCs w:val="28"/>
        </w:rPr>
        <w:t>Caetera</w:t>
      </w:r>
      <w:proofErr w:type="spellEnd"/>
      <w:r w:rsidRPr="001B66B7">
        <w:rPr>
          <w:rFonts w:ascii="MS Mincho" w:hAnsi="MS Mincho" w:cs="Times New Roman"/>
          <w:sz w:val="28"/>
          <w:szCs w:val="28"/>
        </w:rPr>
        <w:t xml:space="preserve">, entre otras disposiciones medievales, consideraron a los aborígenes de </w:t>
      </w:r>
      <w:proofErr w:type="spellStart"/>
      <w:r w:rsidRPr="001B66B7">
        <w:rPr>
          <w:rFonts w:ascii="MS Mincho" w:hAnsi="MS Mincho" w:cs="Times New Roman"/>
          <w:sz w:val="28"/>
          <w:szCs w:val="28"/>
        </w:rPr>
        <w:t>Quisqueya</w:t>
      </w:r>
      <w:proofErr w:type="spellEnd"/>
      <w:r w:rsidRPr="001B66B7">
        <w:rPr>
          <w:rFonts w:ascii="MS Mincho" w:hAnsi="MS Mincho" w:cs="Times New Roman"/>
          <w:sz w:val="28"/>
          <w:szCs w:val="28"/>
        </w:rPr>
        <w:t xml:space="preserve">, en unos casos como sus súbditos, en otros como seres inferiores no merecedores de ser tratados como personas, sino como cosas que se poseen a título de propietario, y de las cuales se podía obtener </w:t>
      </w:r>
      <w:r w:rsidR="002B3E8D" w:rsidRPr="001B66B7">
        <w:rPr>
          <w:rFonts w:ascii="MS Mincho" w:hAnsi="MS Mincho" w:cs="Times New Roman"/>
          <w:sz w:val="28"/>
          <w:szCs w:val="28"/>
        </w:rPr>
        <w:t>el máximo provecho, al extremo de que, de 1492 a 1560</w:t>
      </w:r>
      <w:r w:rsidR="005669AE" w:rsidRPr="001B66B7">
        <w:rPr>
          <w:rFonts w:ascii="MS Mincho" w:hAnsi="MS Mincho" w:cs="Times New Roman"/>
          <w:sz w:val="28"/>
          <w:szCs w:val="28"/>
        </w:rPr>
        <w:t xml:space="preserve"> </w:t>
      </w:r>
      <w:r w:rsidR="005669AE" w:rsidRPr="001B66B7">
        <w:rPr>
          <w:rFonts w:ascii="MS Mincho" w:hAnsi="MS Mincho" w:cs="Times New Roman"/>
          <w:sz w:val="28"/>
          <w:szCs w:val="28"/>
        </w:rPr>
        <w:lastRenderedPageBreak/>
        <w:t>habían ocasionado la desaparición total de la raza aborigen que al momento del “descubrimiento” habitaba la isla, cometiendo un crimen de lesa humanidad</w:t>
      </w:r>
      <w:r w:rsidR="00AF48D4" w:rsidRPr="001B66B7">
        <w:rPr>
          <w:rFonts w:ascii="MS Mincho" w:hAnsi="MS Mincho" w:cs="Times New Roman"/>
          <w:sz w:val="28"/>
          <w:szCs w:val="28"/>
        </w:rPr>
        <w:t xml:space="preserve">, </w:t>
      </w:r>
      <w:r w:rsidR="005669AE" w:rsidRPr="001B66B7">
        <w:rPr>
          <w:rFonts w:ascii="MS Mincho" w:hAnsi="MS Mincho" w:cs="Times New Roman"/>
          <w:sz w:val="28"/>
          <w:szCs w:val="28"/>
        </w:rPr>
        <w:t xml:space="preserve">que hasta el </w:t>
      </w:r>
      <w:r w:rsidR="002B3E8D" w:rsidRPr="001B66B7">
        <w:rPr>
          <w:rFonts w:ascii="MS Mincho" w:hAnsi="MS Mincho" w:cs="Times New Roman"/>
          <w:sz w:val="28"/>
          <w:szCs w:val="28"/>
        </w:rPr>
        <w:t>día de hoy no ha sido juzgado.</w:t>
      </w:r>
    </w:p>
    <w:p w:rsidR="00B84C1D" w:rsidRPr="001B66B7" w:rsidRDefault="00B84C1D" w:rsidP="00BA06B1">
      <w:pPr>
        <w:spacing w:line="360" w:lineRule="auto"/>
        <w:jc w:val="both"/>
        <w:rPr>
          <w:rFonts w:ascii="MS Mincho" w:hAnsi="MS Mincho" w:cs="Times New Roman"/>
          <w:sz w:val="28"/>
          <w:szCs w:val="28"/>
        </w:rPr>
      </w:pPr>
    </w:p>
    <w:p w:rsidR="002B3E8D" w:rsidRPr="001B66B7" w:rsidRDefault="002B3E8D" w:rsidP="00BA06B1">
      <w:pPr>
        <w:spacing w:line="360" w:lineRule="auto"/>
        <w:jc w:val="both"/>
        <w:rPr>
          <w:rFonts w:ascii="MS Mincho" w:hAnsi="MS Mincho" w:cs="Times New Roman"/>
          <w:b/>
          <w:sz w:val="28"/>
          <w:szCs w:val="28"/>
        </w:rPr>
      </w:pPr>
      <w:r w:rsidRPr="001B66B7">
        <w:rPr>
          <w:rFonts w:ascii="MS Mincho" w:hAnsi="MS Mincho" w:cs="Times New Roman"/>
          <w:b/>
          <w:sz w:val="28"/>
          <w:szCs w:val="28"/>
        </w:rPr>
        <w:t>1.1.2. Descripción del Problema</w:t>
      </w:r>
    </w:p>
    <w:p w:rsidR="002B3E8D" w:rsidRPr="001B66B7" w:rsidRDefault="00C74070" w:rsidP="00BA06B1">
      <w:pPr>
        <w:spacing w:line="360" w:lineRule="auto"/>
        <w:jc w:val="both"/>
        <w:rPr>
          <w:rFonts w:ascii="MS Mincho" w:hAnsi="MS Mincho" w:cs="Times New Roman"/>
          <w:sz w:val="28"/>
          <w:szCs w:val="28"/>
        </w:rPr>
      </w:pPr>
      <w:r w:rsidRPr="001B66B7">
        <w:rPr>
          <w:rFonts w:ascii="MS Mincho" w:hAnsi="MS Mincho" w:cs="Times New Roman"/>
          <w:sz w:val="28"/>
          <w:szCs w:val="28"/>
        </w:rPr>
        <w:t>En la República Dominicana, l</w:t>
      </w:r>
      <w:r w:rsidR="00165151" w:rsidRPr="001B66B7">
        <w:rPr>
          <w:rFonts w:ascii="MS Mincho" w:hAnsi="MS Mincho" w:cs="Times New Roman"/>
          <w:sz w:val="28"/>
          <w:szCs w:val="28"/>
        </w:rPr>
        <w:t xml:space="preserve">os derechos fundamentales </w:t>
      </w:r>
      <w:r w:rsidR="00895474" w:rsidRPr="001B66B7">
        <w:rPr>
          <w:rFonts w:ascii="MS Mincho" w:hAnsi="MS Mincho" w:cs="Times New Roman"/>
          <w:sz w:val="28"/>
          <w:szCs w:val="28"/>
        </w:rPr>
        <w:t xml:space="preserve">han sido </w:t>
      </w:r>
      <w:r w:rsidR="00165151" w:rsidRPr="001B66B7">
        <w:rPr>
          <w:rFonts w:ascii="MS Mincho" w:hAnsi="MS Mincho" w:cs="Times New Roman"/>
          <w:sz w:val="28"/>
          <w:szCs w:val="28"/>
        </w:rPr>
        <w:t>vulnerados</w:t>
      </w:r>
      <w:r w:rsidR="001A459E" w:rsidRPr="001B66B7">
        <w:rPr>
          <w:rFonts w:ascii="MS Mincho" w:hAnsi="MS Mincho" w:cs="Times New Roman"/>
          <w:sz w:val="28"/>
          <w:szCs w:val="28"/>
        </w:rPr>
        <w:t xml:space="preserve"> abierta y olímpicamente </w:t>
      </w:r>
      <w:r w:rsidR="00895474" w:rsidRPr="001B66B7">
        <w:rPr>
          <w:rFonts w:ascii="MS Mincho" w:hAnsi="MS Mincho" w:cs="Times New Roman"/>
          <w:sz w:val="28"/>
          <w:szCs w:val="28"/>
        </w:rPr>
        <w:t>en el pasado</w:t>
      </w:r>
      <w:r w:rsidR="001A459E" w:rsidRPr="001B66B7">
        <w:rPr>
          <w:rFonts w:ascii="MS Mincho" w:hAnsi="MS Mincho" w:cs="Times New Roman"/>
          <w:sz w:val="28"/>
          <w:szCs w:val="28"/>
        </w:rPr>
        <w:t xml:space="preserve">; continúan siendo vulnerados </w:t>
      </w:r>
      <w:r w:rsidR="00895474" w:rsidRPr="001B66B7">
        <w:rPr>
          <w:rFonts w:ascii="MS Mincho" w:hAnsi="MS Mincho" w:cs="Times New Roman"/>
          <w:sz w:val="28"/>
          <w:szCs w:val="28"/>
        </w:rPr>
        <w:t>en el presente</w:t>
      </w:r>
      <w:r w:rsidR="004D718F" w:rsidRPr="001B66B7">
        <w:rPr>
          <w:rFonts w:ascii="MS Mincho" w:hAnsi="MS Mincho" w:cs="Times New Roman"/>
          <w:sz w:val="28"/>
          <w:szCs w:val="28"/>
        </w:rPr>
        <w:t xml:space="preserve"> de formas</w:t>
      </w:r>
      <w:r w:rsidR="001A459E" w:rsidRPr="001B66B7">
        <w:rPr>
          <w:rFonts w:ascii="MS Mincho" w:hAnsi="MS Mincho" w:cs="Times New Roman"/>
          <w:sz w:val="28"/>
          <w:szCs w:val="28"/>
        </w:rPr>
        <w:t xml:space="preserve"> muy diversas, unas veces burdas y otras veces sutiles y solapadas; y continuarán siendo vulnerados hasta que </w:t>
      </w:r>
      <w:r w:rsidR="004D718F" w:rsidRPr="001B66B7">
        <w:rPr>
          <w:rFonts w:ascii="MS Mincho" w:hAnsi="MS Mincho" w:cs="Times New Roman"/>
          <w:sz w:val="28"/>
          <w:szCs w:val="28"/>
        </w:rPr>
        <w:t xml:space="preserve">los ciudadanos </w:t>
      </w:r>
      <w:r w:rsidR="001A459E" w:rsidRPr="001B66B7">
        <w:rPr>
          <w:rFonts w:ascii="MS Mincho" w:hAnsi="MS Mincho" w:cs="Times New Roman"/>
          <w:sz w:val="28"/>
          <w:szCs w:val="28"/>
        </w:rPr>
        <w:t>no logre</w:t>
      </w:r>
      <w:r w:rsidR="004D718F" w:rsidRPr="001B66B7">
        <w:rPr>
          <w:rFonts w:ascii="MS Mincho" w:hAnsi="MS Mincho" w:cs="Times New Roman"/>
          <w:sz w:val="28"/>
          <w:szCs w:val="28"/>
        </w:rPr>
        <w:t>n</w:t>
      </w:r>
      <w:r w:rsidR="001A459E" w:rsidRPr="001B66B7">
        <w:rPr>
          <w:rFonts w:ascii="MS Mincho" w:hAnsi="MS Mincho" w:cs="Times New Roman"/>
          <w:sz w:val="28"/>
          <w:szCs w:val="28"/>
        </w:rPr>
        <w:t xml:space="preserve"> construir un verdadero Estado de D</w:t>
      </w:r>
      <w:r w:rsidR="00EC380A" w:rsidRPr="001B66B7">
        <w:rPr>
          <w:rFonts w:ascii="MS Mincho" w:hAnsi="MS Mincho" w:cs="Times New Roman"/>
          <w:sz w:val="28"/>
          <w:szCs w:val="28"/>
        </w:rPr>
        <w:t>erecho, donde la</w:t>
      </w:r>
      <w:r w:rsidR="009934E5" w:rsidRPr="001B66B7">
        <w:rPr>
          <w:rFonts w:ascii="MS Mincho" w:hAnsi="MS Mincho" w:cs="Times New Roman"/>
          <w:sz w:val="28"/>
          <w:szCs w:val="28"/>
        </w:rPr>
        <w:t xml:space="preserve">s autoridades públicas enmarquen su accionar apegado a la Constitución y </w:t>
      </w:r>
      <w:r w:rsidR="00EC380A" w:rsidRPr="001B66B7">
        <w:rPr>
          <w:rFonts w:ascii="MS Mincho" w:hAnsi="MS Mincho" w:cs="Times New Roman"/>
          <w:sz w:val="28"/>
          <w:szCs w:val="28"/>
        </w:rPr>
        <w:t xml:space="preserve">a </w:t>
      </w:r>
      <w:r w:rsidR="004A40D1" w:rsidRPr="001B66B7">
        <w:rPr>
          <w:rFonts w:ascii="MS Mincho" w:hAnsi="MS Mincho" w:cs="Times New Roman"/>
          <w:sz w:val="28"/>
          <w:szCs w:val="28"/>
        </w:rPr>
        <w:t>las leyes de la República.</w:t>
      </w:r>
    </w:p>
    <w:p w:rsidR="007A4C3D" w:rsidRPr="00337CD9" w:rsidRDefault="007A4C3D" w:rsidP="00BA06B1">
      <w:pPr>
        <w:spacing w:line="360" w:lineRule="auto"/>
        <w:jc w:val="both"/>
        <w:rPr>
          <w:rFonts w:ascii="MS Mincho" w:hAnsi="MS Mincho" w:cs="Times New Roman"/>
          <w:sz w:val="4"/>
          <w:szCs w:val="4"/>
        </w:rPr>
      </w:pPr>
    </w:p>
    <w:p w:rsidR="0054127D" w:rsidRPr="001B66B7" w:rsidRDefault="0099276C"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La Policía Nacional es la entidad coercitiva líder </w:t>
      </w:r>
      <w:r w:rsidR="00FA05F1" w:rsidRPr="001B66B7">
        <w:rPr>
          <w:rFonts w:ascii="MS Mincho" w:hAnsi="MS Mincho" w:cs="Times New Roman"/>
          <w:sz w:val="28"/>
          <w:szCs w:val="28"/>
        </w:rPr>
        <w:t xml:space="preserve">en </w:t>
      </w:r>
      <w:r w:rsidRPr="001B66B7">
        <w:rPr>
          <w:rFonts w:ascii="MS Mincho" w:hAnsi="MS Mincho" w:cs="Times New Roman"/>
          <w:sz w:val="28"/>
          <w:szCs w:val="28"/>
        </w:rPr>
        <w:t>v</w:t>
      </w:r>
      <w:r w:rsidR="002B3E8D" w:rsidRPr="001B66B7">
        <w:rPr>
          <w:rFonts w:ascii="MS Mincho" w:hAnsi="MS Mincho" w:cs="Times New Roman"/>
          <w:sz w:val="28"/>
          <w:szCs w:val="28"/>
        </w:rPr>
        <w:t xml:space="preserve">iolaciones </w:t>
      </w:r>
      <w:r w:rsidR="00FA05F1" w:rsidRPr="001B66B7">
        <w:rPr>
          <w:rFonts w:ascii="MS Mincho" w:hAnsi="MS Mincho" w:cs="Times New Roman"/>
          <w:sz w:val="28"/>
          <w:szCs w:val="28"/>
        </w:rPr>
        <w:t xml:space="preserve">al derecho a la vida de los dominicanos, </w:t>
      </w:r>
      <w:r w:rsidR="00FE6DFB" w:rsidRPr="001B66B7">
        <w:rPr>
          <w:rFonts w:ascii="MS Mincho" w:hAnsi="MS Mincho" w:cs="Times New Roman"/>
          <w:sz w:val="28"/>
          <w:szCs w:val="28"/>
        </w:rPr>
        <w:t>como lo demuestra</w:t>
      </w:r>
      <w:r w:rsidR="00F321A3" w:rsidRPr="001B66B7">
        <w:rPr>
          <w:rFonts w:ascii="MS Mincho" w:hAnsi="MS Mincho" w:cs="Times New Roman"/>
          <w:sz w:val="28"/>
          <w:szCs w:val="28"/>
        </w:rPr>
        <w:t xml:space="preserve">n los asesinatos del joven </w:t>
      </w:r>
      <w:r w:rsidR="0054127D" w:rsidRPr="001B66B7">
        <w:rPr>
          <w:rFonts w:ascii="MS Mincho" w:hAnsi="MS Mincho" w:cs="Times New Roman"/>
          <w:sz w:val="28"/>
          <w:szCs w:val="28"/>
        </w:rPr>
        <w:t>Abraham Ramos Morel, estudiante de la Facultad de Ciencias Jurídicas y Políticas de la UASD</w:t>
      </w:r>
      <w:r w:rsidR="00F321A3" w:rsidRPr="001B66B7">
        <w:rPr>
          <w:rFonts w:ascii="MS Mincho" w:hAnsi="MS Mincho" w:cs="Times New Roman"/>
          <w:sz w:val="28"/>
          <w:szCs w:val="28"/>
        </w:rPr>
        <w:t>, por el raso policial Jesús Manuel De Jesús Martínez</w:t>
      </w:r>
      <w:r w:rsidR="00F321A3" w:rsidRPr="001B66B7">
        <w:rPr>
          <w:rStyle w:val="Refdenotaalpie"/>
          <w:rFonts w:ascii="MS Mincho" w:hAnsi="MS Mincho" w:cs="Times New Roman"/>
          <w:sz w:val="28"/>
          <w:szCs w:val="28"/>
        </w:rPr>
        <w:footnoteReference w:id="3"/>
      </w:r>
      <w:r w:rsidR="00F321A3" w:rsidRPr="001B66B7">
        <w:rPr>
          <w:rFonts w:ascii="MS Mincho" w:hAnsi="MS Mincho" w:cs="Times New Roman"/>
          <w:sz w:val="28"/>
          <w:szCs w:val="28"/>
        </w:rPr>
        <w:t>, porque éste no se detuvo ante</w:t>
      </w:r>
      <w:r w:rsidR="00E148E8" w:rsidRPr="001B66B7">
        <w:rPr>
          <w:rFonts w:ascii="MS Mincho" w:hAnsi="MS Mincho" w:cs="Times New Roman"/>
          <w:sz w:val="28"/>
          <w:szCs w:val="28"/>
        </w:rPr>
        <w:t xml:space="preserve"> </w:t>
      </w:r>
      <w:r w:rsidR="00F321A3" w:rsidRPr="001B66B7">
        <w:rPr>
          <w:rFonts w:ascii="MS Mincho" w:hAnsi="MS Mincho" w:cs="Times New Roman"/>
          <w:sz w:val="28"/>
          <w:szCs w:val="28"/>
        </w:rPr>
        <w:t>“un alto” que le hizo una patrulla policial en un tramo oscuro d</w:t>
      </w:r>
      <w:r w:rsidR="006F7D42" w:rsidRPr="001B66B7">
        <w:rPr>
          <w:rFonts w:ascii="MS Mincho" w:hAnsi="MS Mincho" w:cs="Times New Roman"/>
          <w:sz w:val="28"/>
          <w:szCs w:val="28"/>
        </w:rPr>
        <w:t xml:space="preserve">e la calle por donde </w:t>
      </w:r>
      <w:r w:rsidR="006F7D42" w:rsidRPr="001B66B7">
        <w:rPr>
          <w:rFonts w:ascii="MS Mincho" w:hAnsi="MS Mincho" w:cs="Times New Roman"/>
          <w:sz w:val="28"/>
          <w:szCs w:val="28"/>
        </w:rPr>
        <w:lastRenderedPageBreak/>
        <w:t xml:space="preserve">transitaba; </w:t>
      </w:r>
      <w:r w:rsidR="00F321A3" w:rsidRPr="001B66B7">
        <w:rPr>
          <w:rFonts w:ascii="MS Mincho" w:hAnsi="MS Mincho" w:cs="Times New Roman"/>
          <w:sz w:val="28"/>
          <w:szCs w:val="28"/>
        </w:rPr>
        <w:t>y el anciano Elio Reyes</w:t>
      </w:r>
      <w:r w:rsidR="006F7D42" w:rsidRPr="001B66B7">
        <w:rPr>
          <w:rFonts w:ascii="MS Mincho" w:hAnsi="MS Mincho" w:cs="Times New Roman"/>
          <w:sz w:val="28"/>
          <w:szCs w:val="28"/>
        </w:rPr>
        <w:t xml:space="preserve">, por la patrulla policial integrada por el mayor José Estrella Fernández, </w:t>
      </w:r>
      <w:r w:rsidR="009C6EF1" w:rsidRPr="001B66B7">
        <w:rPr>
          <w:rFonts w:ascii="MS Mincho" w:hAnsi="MS Mincho" w:cs="Times New Roman"/>
          <w:sz w:val="28"/>
          <w:szCs w:val="28"/>
        </w:rPr>
        <w:t xml:space="preserve">segundo teniente Carlos Alberto Peguero </w:t>
      </w:r>
      <w:proofErr w:type="spellStart"/>
      <w:r w:rsidR="009C6EF1" w:rsidRPr="001B66B7">
        <w:rPr>
          <w:rFonts w:ascii="MS Mincho" w:hAnsi="MS Mincho" w:cs="Times New Roman"/>
          <w:sz w:val="28"/>
          <w:szCs w:val="28"/>
        </w:rPr>
        <w:t>Ortíz</w:t>
      </w:r>
      <w:proofErr w:type="spellEnd"/>
      <w:r w:rsidR="009C6EF1" w:rsidRPr="001B66B7">
        <w:rPr>
          <w:rFonts w:ascii="MS Mincho" w:hAnsi="MS Mincho" w:cs="Times New Roman"/>
          <w:sz w:val="28"/>
          <w:szCs w:val="28"/>
        </w:rPr>
        <w:t xml:space="preserve">, sargentos mayores Richard </w:t>
      </w:r>
      <w:proofErr w:type="spellStart"/>
      <w:r w:rsidR="009C6EF1" w:rsidRPr="001B66B7">
        <w:rPr>
          <w:rFonts w:ascii="MS Mincho" w:hAnsi="MS Mincho" w:cs="Times New Roman"/>
          <w:sz w:val="28"/>
          <w:szCs w:val="28"/>
        </w:rPr>
        <w:t>Urbáez</w:t>
      </w:r>
      <w:proofErr w:type="spellEnd"/>
      <w:r w:rsidR="009C6EF1" w:rsidRPr="001B66B7">
        <w:rPr>
          <w:rFonts w:ascii="MS Mincho" w:hAnsi="MS Mincho" w:cs="Times New Roman"/>
          <w:sz w:val="28"/>
          <w:szCs w:val="28"/>
        </w:rPr>
        <w:t xml:space="preserve"> Gómez y Miguel Antonio Frías De Jesús, y el sargento Edwin Gálvez Fernández</w:t>
      </w:r>
      <w:r w:rsidR="000B2A58" w:rsidRPr="001B66B7">
        <w:rPr>
          <w:rFonts w:ascii="MS Mincho" w:hAnsi="MS Mincho" w:cs="Times New Roman"/>
          <w:sz w:val="28"/>
          <w:szCs w:val="28"/>
        </w:rPr>
        <w:t>, porque su hijo no se detuvo para fines de investigación</w:t>
      </w:r>
      <w:r w:rsidR="000B2A58" w:rsidRPr="001B66B7">
        <w:rPr>
          <w:rStyle w:val="Refdenotaalpie"/>
          <w:rFonts w:ascii="MS Mincho" w:hAnsi="MS Mincho" w:cs="Times New Roman"/>
          <w:sz w:val="28"/>
          <w:szCs w:val="28"/>
        </w:rPr>
        <w:footnoteReference w:id="4"/>
      </w:r>
      <w:r w:rsidR="000B2A58" w:rsidRPr="001B66B7">
        <w:rPr>
          <w:rFonts w:ascii="MS Mincho" w:hAnsi="MS Mincho" w:cs="Times New Roman"/>
          <w:sz w:val="28"/>
          <w:szCs w:val="28"/>
        </w:rPr>
        <w:t>.</w:t>
      </w:r>
      <w:r w:rsidR="00717A02" w:rsidRPr="001B66B7">
        <w:rPr>
          <w:rFonts w:ascii="MS Mincho" w:hAnsi="MS Mincho" w:cs="Times New Roman"/>
          <w:sz w:val="28"/>
          <w:szCs w:val="28"/>
        </w:rPr>
        <w:t xml:space="preserve"> </w:t>
      </w:r>
    </w:p>
    <w:p w:rsidR="000F5F9D" w:rsidRPr="00337CD9" w:rsidRDefault="000F5F9D" w:rsidP="00BA06B1">
      <w:pPr>
        <w:spacing w:line="360" w:lineRule="auto"/>
        <w:jc w:val="both"/>
        <w:rPr>
          <w:rFonts w:ascii="MS Mincho" w:hAnsi="MS Mincho" w:cs="Times New Roman"/>
          <w:sz w:val="4"/>
          <w:szCs w:val="4"/>
        </w:rPr>
      </w:pPr>
    </w:p>
    <w:p w:rsidR="00872AD1" w:rsidRPr="001B66B7" w:rsidRDefault="006A17B0"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También, </w:t>
      </w:r>
      <w:r w:rsidR="00C33BA0" w:rsidRPr="001B66B7">
        <w:rPr>
          <w:rFonts w:ascii="MS Mincho" w:hAnsi="MS Mincho" w:cs="Times New Roman"/>
          <w:sz w:val="28"/>
          <w:szCs w:val="28"/>
        </w:rPr>
        <w:t xml:space="preserve">la Policía Nacional viola </w:t>
      </w:r>
      <w:r w:rsidR="00684022" w:rsidRPr="001B66B7">
        <w:rPr>
          <w:rFonts w:ascii="MS Mincho" w:hAnsi="MS Mincho" w:cs="Times New Roman"/>
          <w:sz w:val="28"/>
          <w:szCs w:val="28"/>
        </w:rPr>
        <w:t xml:space="preserve">el derecho a la vida </w:t>
      </w:r>
      <w:r w:rsidR="00CE56F7" w:rsidRPr="001B66B7">
        <w:rPr>
          <w:rFonts w:ascii="MS Mincho" w:hAnsi="MS Mincho" w:cs="Times New Roman"/>
          <w:sz w:val="28"/>
          <w:szCs w:val="28"/>
        </w:rPr>
        <w:t xml:space="preserve">con </w:t>
      </w:r>
      <w:r w:rsidRPr="001B66B7">
        <w:rPr>
          <w:rFonts w:ascii="MS Mincho" w:hAnsi="MS Mincho" w:cs="Times New Roman"/>
          <w:sz w:val="28"/>
          <w:szCs w:val="28"/>
        </w:rPr>
        <w:t xml:space="preserve">las </w:t>
      </w:r>
      <w:r w:rsidR="00F43DB2" w:rsidRPr="001B66B7">
        <w:rPr>
          <w:rFonts w:ascii="MS Mincho" w:hAnsi="MS Mincho" w:cs="Times New Roman"/>
          <w:sz w:val="28"/>
          <w:szCs w:val="28"/>
        </w:rPr>
        <w:t>ejecuciones de presuntos delincuentes disfrazadas de intercambios de disparos</w:t>
      </w:r>
      <w:r w:rsidR="000A1EE5" w:rsidRPr="001B66B7">
        <w:rPr>
          <w:rFonts w:ascii="MS Mincho" w:hAnsi="MS Mincho" w:cs="Times New Roman"/>
          <w:sz w:val="28"/>
          <w:szCs w:val="28"/>
        </w:rPr>
        <w:t xml:space="preserve">, </w:t>
      </w:r>
      <w:r w:rsidR="00FA05F1" w:rsidRPr="001B66B7">
        <w:rPr>
          <w:rFonts w:ascii="MS Mincho" w:hAnsi="MS Mincho" w:cs="Times New Roman"/>
          <w:sz w:val="28"/>
          <w:szCs w:val="28"/>
        </w:rPr>
        <w:t>como lo atestigua</w:t>
      </w:r>
      <w:r w:rsidR="00F43DB2" w:rsidRPr="001B66B7">
        <w:rPr>
          <w:rFonts w:ascii="MS Mincho" w:hAnsi="MS Mincho" w:cs="Times New Roman"/>
          <w:sz w:val="28"/>
          <w:szCs w:val="28"/>
        </w:rPr>
        <w:t>n la denuncia</w:t>
      </w:r>
      <w:r w:rsidR="00FA05F1" w:rsidRPr="001B66B7">
        <w:rPr>
          <w:rFonts w:ascii="MS Mincho" w:hAnsi="MS Mincho" w:cs="Times New Roman"/>
          <w:sz w:val="28"/>
          <w:szCs w:val="28"/>
        </w:rPr>
        <w:t xml:space="preserve"> </w:t>
      </w:r>
      <w:r w:rsidR="00470147" w:rsidRPr="001B66B7">
        <w:rPr>
          <w:rFonts w:ascii="MS Mincho" w:hAnsi="MS Mincho" w:cs="Times New Roman"/>
          <w:sz w:val="28"/>
          <w:szCs w:val="28"/>
        </w:rPr>
        <w:t xml:space="preserve">de </w:t>
      </w:r>
      <w:r w:rsidR="00BA5B63" w:rsidRPr="001B66B7">
        <w:rPr>
          <w:rFonts w:ascii="MS Mincho" w:hAnsi="MS Mincho" w:cs="Times New Roman"/>
          <w:sz w:val="28"/>
          <w:szCs w:val="28"/>
        </w:rPr>
        <w:t xml:space="preserve">FALPO, </w:t>
      </w:r>
      <w:r w:rsidR="00BA5B63" w:rsidRPr="001B66B7">
        <w:rPr>
          <w:rFonts w:ascii="MS Mincho" w:hAnsi="MS Mincho" w:cs="Times New Roman"/>
          <w:sz w:val="28"/>
          <w:szCs w:val="28"/>
        </w:rPr>
        <w:tab/>
        <w:t xml:space="preserve">quien señala que en menos </w:t>
      </w:r>
      <w:r w:rsidR="006B4226" w:rsidRPr="001B66B7">
        <w:rPr>
          <w:rFonts w:ascii="MS Mincho" w:hAnsi="MS Mincho" w:cs="Times New Roman"/>
          <w:sz w:val="28"/>
          <w:szCs w:val="28"/>
        </w:rPr>
        <w:t>de tres años que lleva Rafael Guillermo Guzmán Fermín como jefe de la policía</w:t>
      </w:r>
      <w:r w:rsidR="00CB5A83" w:rsidRPr="001B66B7">
        <w:rPr>
          <w:rFonts w:ascii="MS Mincho" w:hAnsi="MS Mincho" w:cs="Times New Roman"/>
          <w:sz w:val="28"/>
          <w:szCs w:val="28"/>
        </w:rPr>
        <w:t>, 1600 personas acusadas de delincuentes han sido ejecutadas</w:t>
      </w:r>
      <w:r w:rsidR="00EB119A" w:rsidRPr="001B66B7">
        <w:rPr>
          <w:rStyle w:val="Refdenotaalpie"/>
          <w:rFonts w:ascii="MS Mincho" w:hAnsi="MS Mincho" w:cs="Times New Roman"/>
          <w:sz w:val="28"/>
          <w:szCs w:val="28"/>
        </w:rPr>
        <w:footnoteReference w:id="5"/>
      </w:r>
      <w:r w:rsidR="00CB5A83" w:rsidRPr="001B66B7">
        <w:rPr>
          <w:rFonts w:ascii="MS Mincho" w:hAnsi="MS Mincho" w:cs="Times New Roman"/>
          <w:sz w:val="28"/>
          <w:szCs w:val="28"/>
        </w:rPr>
        <w:t xml:space="preserve">; </w:t>
      </w:r>
      <w:r w:rsidR="006B0E90" w:rsidRPr="001B66B7">
        <w:rPr>
          <w:rFonts w:ascii="MS Mincho" w:hAnsi="MS Mincho" w:cs="Times New Roman"/>
          <w:sz w:val="28"/>
          <w:szCs w:val="28"/>
        </w:rPr>
        <w:t xml:space="preserve">la reciente denuncia de la </w:t>
      </w:r>
      <w:r w:rsidR="00470147" w:rsidRPr="001B66B7">
        <w:rPr>
          <w:rFonts w:ascii="MS Mincho" w:hAnsi="MS Mincho" w:cs="Times New Roman"/>
          <w:sz w:val="28"/>
          <w:szCs w:val="28"/>
        </w:rPr>
        <w:t>Comisión de Derechos Humanos</w:t>
      </w:r>
      <w:r w:rsidR="006B0E90" w:rsidRPr="001B66B7">
        <w:rPr>
          <w:rFonts w:ascii="MS Mincho" w:hAnsi="MS Mincho" w:cs="Times New Roman"/>
          <w:sz w:val="28"/>
          <w:szCs w:val="28"/>
        </w:rPr>
        <w:t xml:space="preserve"> y de la Fuerza de la Revolución sobre la ejecución de dos detenidos en </w:t>
      </w:r>
      <w:proofErr w:type="spellStart"/>
      <w:r w:rsidR="006B0E90" w:rsidRPr="001B66B7">
        <w:rPr>
          <w:rFonts w:ascii="MS Mincho" w:hAnsi="MS Mincho" w:cs="Times New Roman"/>
          <w:sz w:val="28"/>
          <w:szCs w:val="28"/>
        </w:rPr>
        <w:t>Montecristi</w:t>
      </w:r>
      <w:proofErr w:type="spellEnd"/>
      <w:r w:rsidR="00DC7A4B" w:rsidRPr="001B66B7">
        <w:rPr>
          <w:rStyle w:val="Refdenotaalpie"/>
          <w:rFonts w:ascii="MS Mincho" w:hAnsi="MS Mincho" w:cs="Times New Roman"/>
          <w:sz w:val="28"/>
          <w:szCs w:val="28"/>
        </w:rPr>
        <w:footnoteReference w:id="6"/>
      </w:r>
      <w:r w:rsidR="00872AD1" w:rsidRPr="001B66B7">
        <w:rPr>
          <w:rFonts w:ascii="MS Mincho" w:hAnsi="MS Mincho" w:cs="Times New Roman"/>
          <w:sz w:val="28"/>
          <w:szCs w:val="28"/>
        </w:rPr>
        <w:t xml:space="preserve">; </w:t>
      </w:r>
      <w:r w:rsidR="006B0E90" w:rsidRPr="001B66B7">
        <w:rPr>
          <w:rFonts w:ascii="MS Mincho" w:hAnsi="MS Mincho" w:cs="Times New Roman"/>
          <w:sz w:val="28"/>
          <w:szCs w:val="28"/>
        </w:rPr>
        <w:t xml:space="preserve">y </w:t>
      </w:r>
      <w:r w:rsidR="00FA05F1" w:rsidRPr="001B66B7">
        <w:rPr>
          <w:rFonts w:ascii="MS Mincho" w:hAnsi="MS Mincho" w:cs="Times New Roman"/>
          <w:sz w:val="28"/>
          <w:szCs w:val="28"/>
        </w:rPr>
        <w:t>el informe de la Procuraduría General de la República que señala la ejecución</w:t>
      </w:r>
      <w:r w:rsidR="005141D9" w:rsidRPr="001B66B7">
        <w:rPr>
          <w:rFonts w:ascii="MS Mincho" w:hAnsi="MS Mincho" w:cs="Times New Roman"/>
          <w:sz w:val="28"/>
          <w:szCs w:val="28"/>
        </w:rPr>
        <w:t xml:space="preserve"> policial </w:t>
      </w:r>
      <w:r w:rsidR="00FA05F1" w:rsidRPr="001B66B7">
        <w:rPr>
          <w:rFonts w:ascii="MS Mincho" w:hAnsi="MS Mincho" w:cs="Times New Roman"/>
          <w:sz w:val="28"/>
          <w:szCs w:val="28"/>
        </w:rPr>
        <w:t>de Cecilio Díaz y William De Jesús Batista</w:t>
      </w:r>
      <w:r w:rsidR="00710C53" w:rsidRPr="001B66B7">
        <w:rPr>
          <w:rFonts w:ascii="MS Mincho" w:hAnsi="MS Mincho" w:cs="Times New Roman"/>
          <w:sz w:val="28"/>
          <w:szCs w:val="28"/>
        </w:rPr>
        <w:t xml:space="preserve">, imputados del secuestro de Eduardo </w:t>
      </w:r>
      <w:proofErr w:type="spellStart"/>
      <w:r w:rsidR="00710C53" w:rsidRPr="001B66B7">
        <w:rPr>
          <w:rFonts w:ascii="MS Mincho" w:hAnsi="MS Mincho" w:cs="Times New Roman"/>
          <w:sz w:val="28"/>
          <w:szCs w:val="28"/>
        </w:rPr>
        <w:t>Baldera</w:t>
      </w:r>
      <w:proofErr w:type="spellEnd"/>
      <w:r w:rsidR="00710C53" w:rsidRPr="001B66B7">
        <w:rPr>
          <w:rFonts w:ascii="MS Mincho" w:hAnsi="MS Mincho" w:cs="Times New Roman"/>
          <w:sz w:val="28"/>
          <w:szCs w:val="28"/>
        </w:rPr>
        <w:t xml:space="preserve"> Gómez</w:t>
      </w:r>
      <w:r w:rsidR="006C3DA8" w:rsidRPr="001B66B7">
        <w:rPr>
          <w:rStyle w:val="Refdenotaalpie"/>
          <w:rFonts w:ascii="MS Mincho" w:hAnsi="MS Mincho" w:cs="Times New Roman"/>
          <w:sz w:val="28"/>
          <w:szCs w:val="28"/>
        </w:rPr>
        <w:footnoteReference w:id="7"/>
      </w:r>
      <w:r w:rsidR="006C3DA8" w:rsidRPr="001B66B7">
        <w:rPr>
          <w:rFonts w:ascii="MS Mincho" w:hAnsi="MS Mincho" w:cs="Times New Roman"/>
          <w:sz w:val="28"/>
          <w:szCs w:val="28"/>
        </w:rPr>
        <w:t>.</w:t>
      </w:r>
    </w:p>
    <w:p w:rsidR="000F5F9D" w:rsidRPr="00D37708" w:rsidRDefault="000F5F9D" w:rsidP="00BA06B1">
      <w:pPr>
        <w:spacing w:line="360" w:lineRule="auto"/>
        <w:jc w:val="both"/>
        <w:rPr>
          <w:rFonts w:ascii="MS Mincho" w:hAnsi="MS Mincho" w:cs="Times New Roman"/>
          <w:sz w:val="4"/>
          <w:szCs w:val="4"/>
        </w:rPr>
      </w:pPr>
    </w:p>
    <w:p w:rsidR="00157280" w:rsidRPr="001B66B7" w:rsidRDefault="008710C6" w:rsidP="00BA06B1">
      <w:pPr>
        <w:spacing w:line="360" w:lineRule="auto"/>
        <w:jc w:val="both"/>
        <w:rPr>
          <w:rFonts w:ascii="MS Mincho" w:hAnsi="MS Mincho" w:cs="Times New Roman"/>
          <w:sz w:val="28"/>
          <w:szCs w:val="28"/>
        </w:rPr>
      </w:pPr>
      <w:r w:rsidRPr="001B66B7">
        <w:rPr>
          <w:rFonts w:ascii="MS Mincho" w:hAnsi="MS Mincho" w:cs="Times New Roman"/>
          <w:sz w:val="28"/>
          <w:szCs w:val="28"/>
        </w:rPr>
        <w:lastRenderedPageBreak/>
        <w:t>Durante la ejecución de las denominadas redadas policiales en los barrios periféricos de las ciudades, donde habitan familias de escasos recursos económicos de la sociedad dominicana, en sus supuestas búsquedas de delincuentes, l</w:t>
      </w:r>
      <w:r w:rsidR="00E26E5B" w:rsidRPr="001B66B7">
        <w:rPr>
          <w:rFonts w:ascii="MS Mincho" w:hAnsi="MS Mincho" w:cs="Times New Roman"/>
          <w:sz w:val="28"/>
          <w:szCs w:val="28"/>
        </w:rPr>
        <w:t xml:space="preserve">as fuerzas policiales vulneran, también, </w:t>
      </w:r>
      <w:r w:rsidR="00FD72AF" w:rsidRPr="001B66B7">
        <w:rPr>
          <w:rFonts w:ascii="MS Mincho" w:hAnsi="MS Mincho" w:cs="Times New Roman"/>
          <w:sz w:val="28"/>
          <w:szCs w:val="28"/>
        </w:rPr>
        <w:t>el derecho a la libertad y seguridad personales</w:t>
      </w:r>
      <w:r w:rsidR="00137644" w:rsidRPr="001B66B7">
        <w:rPr>
          <w:rFonts w:ascii="MS Mincho" w:hAnsi="MS Mincho" w:cs="Times New Roman"/>
          <w:sz w:val="28"/>
          <w:szCs w:val="28"/>
        </w:rPr>
        <w:t xml:space="preserve">, así como el derecho a la dignidad humana </w:t>
      </w:r>
      <w:r w:rsidR="00157280" w:rsidRPr="001B66B7">
        <w:rPr>
          <w:rFonts w:ascii="MS Mincho" w:hAnsi="MS Mincho" w:cs="Times New Roman"/>
          <w:sz w:val="28"/>
          <w:szCs w:val="28"/>
        </w:rPr>
        <w:t xml:space="preserve">de los ciudadanos, cuando les privan de la libertad y les someten a vejámenes, en franca violación a los artículos 40 y 38, respectivamente de la Constitución de la República. </w:t>
      </w:r>
    </w:p>
    <w:p w:rsidR="000F5F9D" w:rsidRPr="00C50622" w:rsidRDefault="000F5F9D" w:rsidP="00BA06B1">
      <w:pPr>
        <w:spacing w:line="360" w:lineRule="auto"/>
        <w:jc w:val="both"/>
        <w:rPr>
          <w:rFonts w:ascii="MS Mincho" w:hAnsi="MS Mincho" w:cs="Times New Roman"/>
          <w:sz w:val="4"/>
          <w:szCs w:val="4"/>
        </w:rPr>
      </w:pPr>
    </w:p>
    <w:p w:rsidR="00B31F91" w:rsidRPr="001B66B7" w:rsidRDefault="00765CF9" w:rsidP="00BA06B1">
      <w:pPr>
        <w:spacing w:line="360" w:lineRule="auto"/>
        <w:jc w:val="both"/>
        <w:rPr>
          <w:rFonts w:ascii="MS Mincho" w:hAnsi="MS Mincho" w:cs="Times New Roman"/>
          <w:sz w:val="28"/>
          <w:szCs w:val="28"/>
        </w:rPr>
      </w:pPr>
      <w:r w:rsidRPr="001B66B7">
        <w:rPr>
          <w:rFonts w:ascii="MS Mincho" w:hAnsi="MS Mincho" w:cs="Times New Roman"/>
          <w:sz w:val="28"/>
          <w:szCs w:val="28"/>
        </w:rPr>
        <w:t>Asimismo, en las denominadas redadas</w:t>
      </w:r>
      <w:r w:rsidR="00802B83" w:rsidRPr="001B66B7">
        <w:rPr>
          <w:rFonts w:ascii="MS Mincho" w:hAnsi="MS Mincho" w:cs="Times New Roman"/>
          <w:sz w:val="28"/>
          <w:szCs w:val="28"/>
        </w:rPr>
        <w:t>, los agentes policiales</w:t>
      </w:r>
      <w:r w:rsidRPr="001B66B7">
        <w:rPr>
          <w:rFonts w:ascii="MS Mincho" w:hAnsi="MS Mincho" w:cs="Times New Roman"/>
          <w:sz w:val="28"/>
          <w:szCs w:val="28"/>
        </w:rPr>
        <w:t xml:space="preserve"> transgreden, de manera patente, los derechos fundamentales como la libertad de tránsito</w:t>
      </w:r>
      <w:r w:rsidR="00613D5B" w:rsidRPr="001B66B7">
        <w:rPr>
          <w:rFonts w:ascii="MS Mincho" w:hAnsi="MS Mincho" w:cs="Times New Roman"/>
          <w:sz w:val="28"/>
          <w:szCs w:val="28"/>
        </w:rPr>
        <w:t>, la seguridad e integridad personales</w:t>
      </w:r>
      <w:r w:rsidR="00E40C04" w:rsidRPr="001B66B7">
        <w:rPr>
          <w:rFonts w:ascii="MS Mincho" w:hAnsi="MS Mincho" w:cs="Times New Roman"/>
          <w:sz w:val="28"/>
          <w:szCs w:val="28"/>
        </w:rPr>
        <w:t>, cuando se detiene a ciudadanos por sus fachas o por hechos de otros</w:t>
      </w:r>
      <w:r w:rsidR="007F27C8" w:rsidRPr="001B66B7">
        <w:rPr>
          <w:rFonts w:ascii="MS Mincho" w:hAnsi="MS Mincho" w:cs="Times New Roman"/>
          <w:sz w:val="28"/>
          <w:szCs w:val="28"/>
        </w:rPr>
        <w:t xml:space="preserve"> y los maltratan física, psíquica y moralmente</w:t>
      </w:r>
      <w:r w:rsidR="00E40C04" w:rsidRPr="001B66B7">
        <w:rPr>
          <w:rFonts w:ascii="MS Mincho" w:hAnsi="MS Mincho" w:cs="Times New Roman"/>
          <w:sz w:val="28"/>
          <w:szCs w:val="28"/>
        </w:rPr>
        <w:t xml:space="preserve">; los derechos </w:t>
      </w:r>
      <w:r w:rsidR="00613D5B" w:rsidRPr="001B66B7">
        <w:rPr>
          <w:rFonts w:ascii="MS Mincho" w:hAnsi="MS Mincho" w:cs="Times New Roman"/>
          <w:sz w:val="28"/>
          <w:szCs w:val="28"/>
        </w:rPr>
        <w:t xml:space="preserve">de dignidad humana, </w:t>
      </w:r>
      <w:r w:rsidR="00DB17EE" w:rsidRPr="001B66B7">
        <w:rPr>
          <w:rFonts w:ascii="MS Mincho" w:hAnsi="MS Mincho" w:cs="Times New Roman"/>
          <w:sz w:val="28"/>
          <w:szCs w:val="28"/>
        </w:rPr>
        <w:t xml:space="preserve">la intimidad y al honor y </w:t>
      </w:r>
      <w:r w:rsidR="00613D5B" w:rsidRPr="001B66B7">
        <w:rPr>
          <w:rFonts w:ascii="MS Mincho" w:hAnsi="MS Mincho" w:cs="Times New Roman"/>
          <w:sz w:val="28"/>
          <w:szCs w:val="28"/>
        </w:rPr>
        <w:t xml:space="preserve">la integridad personal </w:t>
      </w:r>
      <w:r w:rsidR="00E40C04" w:rsidRPr="001B66B7">
        <w:rPr>
          <w:rFonts w:ascii="MS Mincho" w:hAnsi="MS Mincho" w:cs="Times New Roman"/>
          <w:sz w:val="28"/>
          <w:szCs w:val="28"/>
        </w:rPr>
        <w:t>cuando penetran</w:t>
      </w:r>
      <w:r w:rsidR="00DC3DA6" w:rsidRPr="001B66B7">
        <w:rPr>
          <w:rFonts w:ascii="MS Mincho" w:hAnsi="MS Mincho" w:cs="Times New Roman"/>
          <w:sz w:val="28"/>
          <w:szCs w:val="28"/>
        </w:rPr>
        <w:t xml:space="preserve"> atropelladamente</w:t>
      </w:r>
      <w:r w:rsidR="00E40C04" w:rsidRPr="001B66B7">
        <w:rPr>
          <w:rFonts w:ascii="MS Mincho" w:hAnsi="MS Mincho" w:cs="Times New Roman"/>
          <w:sz w:val="28"/>
          <w:szCs w:val="28"/>
        </w:rPr>
        <w:t xml:space="preserve"> en las viviendas de los ciudadanos humildes sin la previa autorización escrita y motivada de juez competente y sin estar acompañados de un representante del Ministerio  Público.</w:t>
      </w:r>
    </w:p>
    <w:p w:rsidR="000F5F9D" w:rsidRPr="00CD3F97" w:rsidRDefault="000F5F9D" w:rsidP="00BA06B1">
      <w:pPr>
        <w:spacing w:line="360" w:lineRule="auto"/>
        <w:jc w:val="both"/>
        <w:rPr>
          <w:rFonts w:ascii="MS Mincho" w:hAnsi="MS Mincho" w:cs="Times New Roman"/>
          <w:sz w:val="4"/>
          <w:szCs w:val="4"/>
        </w:rPr>
      </w:pPr>
    </w:p>
    <w:p w:rsidR="0061208A" w:rsidRPr="001B66B7" w:rsidRDefault="0061208A" w:rsidP="00BA06B1">
      <w:pPr>
        <w:spacing w:line="360" w:lineRule="auto"/>
        <w:jc w:val="both"/>
        <w:rPr>
          <w:rFonts w:ascii="MS Mincho" w:hAnsi="MS Mincho" w:cs="Times New Roman"/>
          <w:sz w:val="28"/>
          <w:szCs w:val="28"/>
        </w:rPr>
      </w:pPr>
      <w:r w:rsidRPr="001B66B7">
        <w:rPr>
          <w:rFonts w:ascii="MS Mincho" w:hAnsi="MS Mincho" w:cs="Times New Roman"/>
          <w:sz w:val="28"/>
          <w:szCs w:val="28"/>
        </w:rPr>
        <w:t>La fuerza pública</w:t>
      </w:r>
      <w:r w:rsidR="00772EB9" w:rsidRPr="001B66B7">
        <w:rPr>
          <w:rFonts w:ascii="MS Mincho" w:hAnsi="MS Mincho" w:cs="Times New Roman"/>
          <w:sz w:val="28"/>
          <w:szCs w:val="28"/>
        </w:rPr>
        <w:t>, actuando por vías de hecho a requerimiento de particulares que forman parte de la clase social dominante,</w:t>
      </w:r>
      <w:r w:rsidRPr="001B66B7">
        <w:rPr>
          <w:rFonts w:ascii="MS Mincho" w:hAnsi="MS Mincho" w:cs="Times New Roman"/>
          <w:sz w:val="28"/>
          <w:szCs w:val="28"/>
        </w:rPr>
        <w:t xml:space="preserve"> viola derechos fundamentales de gentes de pueblo</w:t>
      </w:r>
      <w:r w:rsidR="00341AE2" w:rsidRPr="001B66B7">
        <w:rPr>
          <w:rFonts w:ascii="MS Mincho" w:hAnsi="MS Mincho" w:cs="Times New Roman"/>
          <w:sz w:val="28"/>
          <w:szCs w:val="28"/>
        </w:rPr>
        <w:t>,</w:t>
      </w:r>
      <w:r w:rsidR="00E5186A" w:rsidRPr="001B66B7">
        <w:rPr>
          <w:rFonts w:ascii="MS Mincho" w:hAnsi="MS Mincho" w:cs="Times New Roman"/>
          <w:sz w:val="28"/>
          <w:szCs w:val="28"/>
        </w:rPr>
        <w:t xml:space="preserve"> </w:t>
      </w:r>
      <w:r w:rsidRPr="001B66B7">
        <w:rPr>
          <w:rFonts w:ascii="MS Mincho" w:hAnsi="MS Mincho" w:cs="Times New Roman"/>
          <w:sz w:val="28"/>
          <w:szCs w:val="28"/>
        </w:rPr>
        <w:t>cuando</w:t>
      </w:r>
      <w:r w:rsidR="00341AE2" w:rsidRPr="001B66B7">
        <w:rPr>
          <w:rFonts w:ascii="MS Mincho" w:hAnsi="MS Mincho" w:cs="Times New Roman"/>
          <w:sz w:val="28"/>
          <w:szCs w:val="28"/>
        </w:rPr>
        <w:t xml:space="preserve"> </w:t>
      </w:r>
      <w:r w:rsidR="00341AE2" w:rsidRPr="001B66B7">
        <w:rPr>
          <w:rFonts w:ascii="MS Mincho" w:hAnsi="MS Mincho" w:cs="Times New Roman"/>
          <w:sz w:val="28"/>
          <w:szCs w:val="28"/>
        </w:rPr>
        <w:lastRenderedPageBreak/>
        <w:t>practican desalojos</w:t>
      </w:r>
      <w:r w:rsidR="006D1D6D" w:rsidRPr="001B66B7">
        <w:rPr>
          <w:rFonts w:ascii="MS Mincho" w:hAnsi="MS Mincho" w:cs="Times New Roman"/>
          <w:sz w:val="28"/>
          <w:szCs w:val="28"/>
        </w:rPr>
        <w:t xml:space="preserve"> de las familias</w:t>
      </w:r>
      <w:r w:rsidR="00E22BA9" w:rsidRPr="001B66B7">
        <w:rPr>
          <w:rFonts w:ascii="MS Mincho" w:hAnsi="MS Mincho" w:cs="Times New Roman"/>
          <w:sz w:val="28"/>
          <w:szCs w:val="28"/>
        </w:rPr>
        <w:t xml:space="preserve"> </w:t>
      </w:r>
      <w:r w:rsidR="006D1D6D" w:rsidRPr="001B66B7">
        <w:rPr>
          <w:rFonts w:ascii="MS Mincho" w:hAnsi="MS Mincho" w:cs="Times New Roman"/>
          <w:sz w:val="28"/>
          <w:szCs w:val="28"/>
        </w:rPr>
        <w:t>que ocupan “ilegalmente"</w:t>
      </w:r>
      <w:r w:rsidR="00341AE2" w:rsidRPr="001B66B7">
        <w:rPr>
          <w:rFonts w:ascii="MS Mincho" w:hAnsi="MS Mincho" w:cs="Times New Roman"/>
          <w:sz w:val="28"/>
          <w:szCs w:val="28"/>
        </w:rPr>
        <w:t xml:space="preserve"> propiedades</w:t>
      </w:r>
      <w:r w:rsidR="00E22BA9" w:rsidRPr="001B66B7">
        <w:rPr>
          <w:rFonts w:ascii="MS Mincho" w:hAnsi="MS Mincho" w:cs="Times New Roman"/>
          <w:sz w:val="28"/>
          <w:szCs w:val="28"/>
        </w:rPr>
        <w:t xml:space="preserve"> </w:t>
      </w:r>
      <w:r w:rsidR="006D1D6D" w:rsidRPr="001B66B7">
        <w:rPr>
          <w:rFonts w:ascii="MS Mincho" w:hAnsi="MS Mincho" w:cs="Times New Roman"/>
          <w:sz w:val="28"/>
          <w:szCs w:val="28"/>
        </w:rPr>
        <w:t xml:space="preserve">y </w:t>
      </w:r>
      <w:r w:rsidR="00341AE2" w:rsidRPr="001B66B7">
        <w:rPr>
          <w:rFonts w:ascii="MS Mincho" w:hAnsi="MS Mincho" w:cs="Times New Roman"/>
          <w:sz w:val="28"/>
          <w:szCs w:val="28"/>
        </w:rPr>
        <w:t>viviendas</w:t>
      </w:r>
      <w:r w:rsidR="00E22BA9" w:rsidRPr="001B66B7">
        <w:rPr>
          <w:rFonts w:ascii="MS Mincho" w:hAnsi="MS Mincho" w:cs="Times New Roman"/>
          <w:sz w:val="28"/>
          <w:szCs w:val="28"/>
        </w:rPr>
        <w:t>, y de los “chiriperos” que “</w:t>
      </w:r>
      <w:proofErr w:type="spellStart"/>
      <w:r w:rsidR="00E22BA9" w:rsidRPr="001B66B7">
        <w:rPr>
          <w:rFonts w:ascii="MS Mincho" w:hAnsi="MS Mincho" w:cs="Times New Roman"/>
          <w:sz w:val="28"/>
          <w:szCs w:val="28"/>
        </w:rPr>
        <w:t>arrabalizan</w:t>
      </w:r>
      <w:proofErr w:type="spellEnd"/>
      <w:r w:rsidR="00E22BA9" w:rsidRPr="001B66B7">
        <w:rPr>
          <w:rFonts w:ascii="MS Mincho" w:hAnsi="MS Mincho" w:cs="Times New Roman"/>
          <w:sz w:val="28"/>
          <w:szCs w:val="28"/>
        </w:rPr>
        <w:t xml:space="preserve">, afean y </w:t>
      </w:r>
      <w:proofErr w:type="spellStart"/>
      <w:r w:rsidR="00E22BA9" w:rsidRPr="001B66B7">
        <w:rPr>
          <w:rFonts w:ascii="MS Mincho" w:hAnsi="MS Mincho" w:cs="Times New Roman"/>
          <w:sz w:val="28"/>
          <w:szCs w:val="28"/>
        </w:rPr>
        <w:t>contaminan”</w:t>
      </w:r>
      <w:r w:rsidR="00963DEC" w:rsidRPr="001B66B7">
        <w:rPr>
          <w:rFonts w:ascii="MS Mincho" w:hAnsi="MS Mincho" w:cs="Times New Roman"/>
          <w:sz w:val="28"/>
          <w:szCs w:val="28"/>
        </w:rPr>
        <w:t>la</w:t>
      </w:r>
      <w:proofErr w:type="spellEnd"/>
      <w:r w:rsidR="00963DEC" w:rsidRPr="001B66B7">
        <w:rPr>
          <w:rFonts w:ascii="MS Mincho" w:hAnsi="MS Mincho" w:cs="Times New Roman"/>
          <w:sz w:val="28"/>
          <w:szCs w:val="28"/>
        </w:rPr>
        <w:t xml:space="preserve"> ciudad</w:t>
      </w:r>
      <w:r w:rsidR="00E22BA9" w:rsidRPr="001B66B7">
        <w:rPr>
          <w:rFonts w:ascii="MS Mincho" w:hAnsi="MS Mincho" w:cs="Times New Roman"/>
          <w:sz w:val="28"/>
          <w:szCs w:val="28"/>
        </w:rPr>
        <w:t>, con la promesa de reubicarlos en otros lugares; así como</w:t>
      </w:r>
      <w:r w:rsidR="00263B6D" w:rsidRPr="001B66B7">
        <w:rPr>
          <w:rFonts w:ascii="MS Mincho" w:hAnsi="MS Mincho" w:cs="Times New Roman"/>
          <w:sz w:val="28"/>
          <w:szCs w:val="28"/>
        </w:rPr>
        <w:t xml:space="preserve"> cuando les  incautan</w:t>
      </w:r>
      <w:r w:rsidR="001D60E9" w:rsidRPr="001B66B7">
        <w:rPr>
          <w:rFonts w:ascii="MS Mincho" w:hAnsi="MS Mincho" w:cs="Times New Roman"/>
          <w:sz w:val="28"/>
          <w:szCs w:val="28"/>
        </w:rPr>
        <w:t xml:space="preserve"> y se apropian </w:t>
      </w:r>
      <w:r w:rsidR="00263B6D" w:rsidRPr="001B66B7">
        <w:rPr>
          <w:rFonts w:ascii="MS Mincho" w:hAnsi="MS Mincho" w:cs="Times New Roman"/>
          <w:sz w:val="28"/>
          <w:szCs w:val="28"/>
        </w:rPr>
        <w:t xml:space="preserve">los </w:t>
      </w:r>
      <w:r w:rsidR="00E22BA9" w:rsidRPr="001B66B7">
        <w:rPr>
          <w:rFonts w:ascii="MS Mincho" w:hAnsi="MS Mincho" w:cs="Times New Roman"/>
          <w:sz w:val="28"/>
          <w:szCs w:val="28"/>
        </w:rPr>
        <w:t xml:space="preserve">equipos y mercancías que les permiten ganarse la vida; al tiempo que les maltratan groseramente. </w:t>
      </w:r>
    </w:p>
    <w:p w:rsidR="000F5F9D" w:rsidRPr="00D85ED9" w:rsidRDefault="000F5F9D" w:rsidP="00BA06B1">
      <w:pPr>
        <w:spacing w:line="360" w:lineRule="auto"/>
        <w:jc w:val="both"/>
        <w:rPr>
          <w:rFonts w:ascii="MS Mincho" w:hAnsi="MS Mincho" w:cs="Times New Roman"/>
          <w:sz w:val="4"/>
          <w:szCs w:val="4"/>
        </w:rPr>
      </w:pPr>
    </w:p>
    <w:p w:rsidR="00DB36AE" w:rsidRPr="001B66B7" w:rsidRDefault="00DB36AE" w:rsidP="00BA06B1">
      <w:pPr>
        <w:spacing w:line="360" w:lineRule="auto"/>
        <w:jc w:val="both"/>
        <w:rPr>
          <w:rFonts w:ascii="MS Mincho" w:hAnsi="MS Mincho" w:cs="Times New Roman"/>
          <w:sz w:val="28"/>
          <w:szCs w:val="28"/>
        </w:rPr>
      </w:pPr>
      <w:r w:rsidRPr="001B66B7">
        <w:rPr>
          <w:rFonts w:ascii="MS Mincho" w:hAnsi="MS Mincho" w:cs="Times New Roman"/>
          <w:sz w:val="28"/>
          <w:szCs w:val="28"/>
        </w:rPr>
        <w:t>Pero, no es sólo la Policía Nacional que viola derechos fundamentales a los ciudadanos dominicanos. Son todas las autoridades públicas del Estado Dominicano que están imbuidas en esa perversa práctica contra el Soberano que es el pueblo</w:t>
      </w:r>
      <w:r w:rsidR="00D75E02" w:rsidRPr="001B66B7">
        <w:rPr>
          <w:rStyle w:val="Refdenotaalpie"/>
          <w:rFonts w:ascii="MS Mincho" w:hAnsi="MS Mincho" w:cs="Times New Roman"/>
          <w:sz w:val="28"/>
          <w:szCs w:val="28"/>
        </w:rPr>
        <w:footnoteReference w:id="8"/>
      </w:r>
      <w:r w:rsidRPr="001B66B7">
        <w:rPr>
          <w:rFonts w:ascii="MS Mincho" w:hAnsi="MS Mincho" w:cs="Times New Roman"/>
          <w:sz w:val="28"/>
          <w:szCs w:val="28"/>
        </w:rPr>
        <w:t xml:space="preserve">, a quien se deben, </w:t>
      </w:r>
      <w:r w:rsidR="00117743" w:rsidRPr="001B66B7">
        <w:rPr>
          <w:rFonts w:ascii="MS Mincho" w:hAnsi="MS Mincho" w:cs="Times New Roman"/>
          <w:sz w:val="28"/>
          <w:szCs w:val="28"/>
        </w:rPr>
        <w:t xml:space="preserve">porque es el que les paga y a quien deben servirles; </w:t>
      </w:r>
      <w:r w:rsidRPr="001B66B7">
        <w:rPr>
          <w:rFonts w:ascii="MS Mincho" w:hAnsi="MS Mincho" w:cs="Times New Roman"/>
          <w:sz w:val="28"/>
          <w:szCs w:val="28"/>
        </w:rPr>
        <w:t>pero ellos “se alzan con el santo y la limosna</w:t>
      </w:r>
      <w:r w:rsidR="00DF22F6" w:rsidRPr="001B66B7">
        <w:rPr>
          <w:rFonts w:ascii="MS Mincho" w:hAnsi="MS Mincho" w:cs="Times New Roman"/>
          <w:sz w:val="28"/>
          <w:szCs w:val="28"/>
        </w:rPr>
        <w:t>”, porque a decir del Dr. David La Hoz</w:t>
      </w:r>
      <w:r w:rsidR="00DF22F6" w:rsidRPr="001B66B7">
        <w:rPr>
          <w:rStyle w:val="Refdenotaalpie"/>
          <w:rFonts w:ascii="MS Mincho" w:hAnsi="MS Mincho" w:cs="Times New Roman"/>
          <w:sz w:val="28"/>
          <w:szCs w:val="28"/>
        </w:rPr>
        <w:footnoteReference w:id="9"/>
      </w:r>
      <w:r w:rsidR="00DF22F6" w:rsidRPr="001B66B7">
        <w:rPr>
          <w:rFonts w:ascii="MS Mincho" w:hAnsi="MS Mincho" w:cs="Times New Roman"/>
          <w:sz w:val="28"/>
          <w:szCs w:val="28"/>
        </w:rPr>
        <w:t>, “vivimos en un Estado Policial”.</w:t>
      </w:r>
    </w:p>
    <w:p w:rsidR="000F5F9D" w:rsidRPr="00D85ED9" w:rsidRDefault="000F5F9D" w:rsidP="00BA06B1">
      <w:pPr>
        <w:spacing w:line="360" w:lineRule="auto"/>
        <w:jc w:val="both"/>
        <w:rPr>
          <w:rFonts w:ascii="MS Mincho" w:hAnsi="MS Mincho" w:cs="Times New Roman"/>
          <w:sz w:val="4"/>
          <w:szCs w:val="4"/>
        </w:rPr>
      </w:pPr>
    </w:p>
    <w:p w:rsidR="00204825" w:rsidRPr="001B66B7" w:rsidRDefault="004100B5"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De igual manera, </w:t>
      </w:r>
      <w:r w:rsidR="00557B8F" w:rsidRPr="001B66B7">
        <w:rPr>
          <w:rFonts w:ascii="MS Mincho" w:hAnsi="MS Mincho" w:cs="Times New Roman"/>
          <w:sz w:val="28"/>
          <w:szCs w:val="28"/>
        </w:rPr>
        <w:t xml:space="preserve">cuando </w:t>
      </w:r>
      <w:r w:rsidRPr="001B66B7">
        <w:rPr>
          <w:rFonts w:ascii="MS Mincho" w:hAnsi="MS Mincho" w:cs="Times New Roman"/>
          <w:sz w:val="28"/>
          <w:szCs w:val="28"/>
        </w:rPr>
        <w:t xml:space="preserve">las inacciones, ineficacias e ineficiencias </w:t>
      </w:r>
      <w:r w:rsidR="008461D1" w:rsidRPr="001B66B7">
        <w:rPr>
          <w:rFonts w:ascii="MS Mincho" w:hAnsi="MS Mincho" w:cs="Times New Roman"/>
          <w:sz w:val="28"/>
          <w:szCs w:val="28"/>
        </w:rPr>
        <w:t xml:space="preserve">en </w:t>
      </w:r>
      <w:r w:rsidRPr="001B66B7">
        <w:rPr>
          <w:rFonts w:ascii="MS Mincho" w:hAnsi="MS Mincho" w:cs="Times New Roman"/>
          <w:sz w:val="28"/>
          <w:szCs w:val="28"/>
        </w:rPr>
        <w:t>los servicios públicos</w:t>
      </w:r>
      <w:r w:rsidR="00DD4154" w:rsidRPr="001B66B7">
        <w:rPr>
          <w:rFonts w:ascii="MS Mincho" w:hAnsi="MS Mincho" w:cs="Times New Roman"/>
          <w:sz w:val="28"/>
          <w:szCs w:val="28"/>
        </w:rPr>
        <w:t xml:space="preserve">, como agua potable, energía eléctrica, salud, educación, arreglos de calles y caminos, entre otros, </w:t>
      </w:r>
      <w:r w:rsidRPr="001B66B7">
        <w:rPr>
          <w:rFonts w:ascii="MS Mincho" w:hAnsi="MS Mincho" w:cs="Times New Roman"/>
          <w:sz w:val="28"/>
          <w:szCs w:val="28"/>
        </w:rPr>
        <w:t>que tienen obligación de prestar a</w:t>
      </w:r>
      <w:r w:rsidR="00BE1EDB" w:rsidRPr="001B66B7">
        <w:rPr>
          <w:rFonts w:ascii="MS Mincho" w:hAnsi="MS Mincho" w:cs="Times New Roman"/>
          <w:sz w:val="28"/>
          <w:szCs w:val="28"/>
        </w:rPr>
        <w:t xml:space="preserve">l pueblo </w:t>
      </w:r>
      <w:r w:rsidR="00557B8F" w:rsidRPr="001B66B7">
        <w:rPr>
          <w:rFonts w:ascii="MS Mincho" w:hAnsi="MS Mincho" w:cs="Times New Roman"/>
          <w:sz w:val="28"/>
          <w:szCs w:val="28"/>
        </w:rPr>
        <w:t>las entidades del Estado</w:t>
      </w:r>
      <w:r w:rsidR="0012191D" w:rsidRPr="001B66B7">
        <w:rPr>
          <w:rFonts w:ascii="MS Mincho" w:hAnsi="MS Mincho" w:cs="Times New Roman"/>
          <w:sz w:val="28"/>
          <w:szCs w:val="28"/>
        </w:rPr>
        <w:t xml:space="preserve">, llevan a las comunidades a recurrir a vías de hecho como las huelgas y protestas públicas, </w:t>
      </w:r>
      <w:r w:rsidR="0012191D" w:rsidRPr="001B66B7">
        <w:rPr>
          <w:rFonts w:ascii="MS Mincho" w:hAnsi="MS Mincho" w:cs="Times New Roman"/>
          <w:sz w:val="28"/>
          <w:szCs w:val="28"/>
        </w:rPr>
        <w:lastRenderedPageBreak/>
        <w:t>porque la experiencia histórica les demuestra que no hay vías de derecho</w:t>
      </w:r>
      <w:r w:rsidR="0057301F" w:rsidRPr="001B66B7">
        <w:rPr>
          <w:rFonts w:ascii="MS Mincho" w:hAnsi="MS Mincho" w:cs="Times New Roman"/>
          <w:sz w:val="28"/>
          <w:szCs w:val="28"/>
        </w:rPr>
        <w:t xml:space="preserve"> efectivas</w:t>
      </w:r>
      <w:r w:rsidR="00AC0B2E" w:rsidRPr="001B66B7">
        <w:rPr>
          <w:rFonts w:ascii="MS Mincho" w:hAnsi="MS Mincho" w:cs="Times New Roman"/>
          <w:sz w:val="28"/>
          <w:szCs w:val="28"/>
        </w:rPr>
        <w:t>, la respuesta de la administración pública es lanzarles a las fuerzas coercitivas del Estado a violar</w:t>
      </w:r>
      <w:r w:rsidR="00CF4254" w:rsidRPr="001B66B7">
        <w:rPr>
          <w:rFonts w:ascii="MS Mincho" w:hAnsi="MS Mincho" w:cs="Times New Roman"/>
          <w:sz w:val="28"/>
          <w:szCs w:val="28"/>
        </w:rPr>
        <w:t>les todos sus derechos fundamentales</w:t>
      </w:r>
      <w:r w:rsidR="00FD1A02" w:rsidRPr="001B66B7">
        <w:rPr>
          <w:rFonts w:ascii="MS Mincho" w:hAnsi="MS Mincho" w:cs="Times New Roman"/>
          <w:sz w:val="28"/>
          <w:szCs w:val="28"/>
        </w:rPr>
        <w:t>.</w:t>
      </w:r>
    </w:p>
    <w:p w:rsidR="000F5F9D" w:rsidRPr="001B66B7" w:rsidRDefault="000F5F9D" w:rsidP="00BA06B1">
      <w:pPr>
        <w:spacing w:line="360" w:lineRule="auto"/>
        <w:jc w:val="both"/>
        <w:rPr>
          <w:rFonts w:ascii="MS Mincho" w:hAnsi="MS Mincho" w:cs="Times New Roman"/>
          <w:sz w:val="28"/>
          <w:szCs w:val="28"/>
        </w:rPr>
      </w:pPr>
    </w:p>
    <w:p w:rsidR="002B3E8D" w:rsidRPr="001B66B7" w:rsidRDefault="002B3E8D" w:rsidP="00BA06B1">
      <w:pPr>
        <w:spacing w:line="360" w:lineRule="auto"/>
        <w:rPr>
          <w:rFonts w:ascii="MS Mincho" w:hAnsi="MS Mincho" w:cs="Times New Roman"/>
          <w:b/>
          <w:sz w:val="28"/>
          <w:szCs w:val="28"/>
        </w:rPr>
      </w:pPr>
      <w:r w:rsidRPr="001B66B7">
        <w:rPr>
          <w:rFonts w:ascii="MS Mincho" w:hAnsi="MS Mincho" w:cs="Times New Roman"/>
          <w:b/>
          <w:sz w:val="28"/>
          <w:szCs w:val="28"/>
        </w:rPr>
        <w:t>1.1.3. Formulación del Problema</w:t>
      </w:r>
    </w:p>
    <w:p w:rsidR="003D5465" w:rsidRPr="001B66B7" w:rsidRDefault="003E2364" w:rsidP="00BA06B1">
      <w:pPr>
        <w:spacing w:line="360" w:lineRule="auto"/>
        <w:jc w:val="both"/>
        <w:rPr>
          <w:rFonts w:ascii="MS Mincho" w:hAnsi="MS Mincho" w:cs="Times New Roman"/>
          <w:sz w:val="28"/>
          <w:szCs w:val="28"/>
        </w:rPr>
      </w:pPr>
      <w:r w:rsidRPr="001B66B7">
        <w:rPr>
          <w:rFonts w:ascii="MS Mincho" w:hAnsi="MS Mincho" w:cs="Times New Roman"/>
          <w:sz w:val="28"/>
          <w:szCs w:val="28"/>
        </w:rPr>
        <w:t>Partiendo de la premisa de que</w:t>
      </w:r>
      <w:r w:rsidR="005408A5" w:rsidRPr="001B66B7">
        <w:rPr>
          <w:rFonts w:ascii="MS Mincho" w:hAnsi="MS Mincho" w:cs="Times New Roman"/>
          <w:sz w:val="28"/>
          <w:szCs w:val="28"/>
        </w:rPr>
        <w:t xml:space="preserve">, </w:t>
      </w:r>
      <w:r w:rsidRPr="001B66B7">
        <w:rPr>
          <w:rFonts w:ascii="MS Mincho" w:hAnsi="MS Mincho" w:cs="Times New Roman"/>
          <w:sz w:val="28"/>
          <w:szCs w:val="28"/>
        </w:rPr>
        <w:t>lo que existe e</w:t>
      </w:r>
      <w:r w:rsidR="008D01C9" w:rsidRPr="001B66B7">
        <w:rPr>
          <w:rFonts w:ascii="MS Mincho" w:hAnsi="MS Mincho" w:cs="Times New Roman"/>
          <w:sz w:val="28"/>
          <w:szCs w:val="28"/>
        </w:rPr>
        <w:t xml:space="preserve">n República Dominicana </w:t>
      </w:r>
      <w:r w:rsidR="005408A5" w:rsidRPr="001B66B7">
        <w:rPr>
          <w:rFonts w:ascii="MS Mincho" w:hAnsi="MS Mincho" w:cs="Times New Roman"/>
          <w:sz w:val="28"/>
          <w:szCs w:val="28"/>
        </w:rPr>
        <w:t xml:space="preserve">es </w:t>
      </w:r>
      <w:r w:rsidR="008D01C9" w:rsidRPr="001B66B7">
        <w:rPr>
          <w:rFonts w:ascii="MS Mincho" w:hAnsi="MS Mincho" w:cs="Times New Roman"/>
          <w:sz w:val="28"/>
          <w:szCs w:val="28"/>
        </w:rPr>
        <w:t>un Estado de Derecho en términos nominales, por cuanto en la Constitución y en las leyes adjetivas hay reglas de derecho suficientes que regulan</w:t>
      </w:r>
      <w:r w:rsidR="003D5465" w:rsidRPr="001B66B7">
        <w:rPr>
          <w:rFonts w:ascii="MS Mincho" w:hAnsi="MS Mincho" w:cs="Times New Roman"/>
          <w:sz w:val="28"/>
          <w:szCs w:val="28"/>
        </w:rPr>
        <w:t xml:space="preserve"> </w:t>
      </w:r>
      <w:r w:rsidR="008D01C9" w:rsidRPr="001B66B7">
        <w:rPr>
          <w:rFonts w:ascii="MS Mincho" w:hAnsi="MS Mincho" w:cs="Times New Roman"/>
          <w:sz w:val="28"/>
          <w:szCs w:val="28"/>
        </w:rPr>
        <w:t>el accionar</w:t>
      </w:r>
      <w:r w:rsidR="003D5465" w:rsidRPr="001B66B7">
        <w:rPr>
          <w:rFonts w:ascii="MS Mincho" w:hAnsi="MS Mincho" w:cs="Times New Roman"/>
          <w:sz w:val="28"/>
          <w:szCs w:val="28"/>
        </w:rPr>
        <w:t xml:space="preserve"> tanto de las </w:t>
      </w:r>
      <w:r w:rsidR="008D01C9" w:rsidRPr="001B66B7">
        <w:rPr>
          <w:rFonts w:ascii="MS Mincho" w:hAnsi="MS Mincho" w:cs="Times New Roman"/>
          <w:sz w:val="28"/>
          <w:szCs w:val="28"/>
        </w:rPr>
        <w:t>autoridades públicas</w:t>
      </w:r>
      <w:r w:rsidR="003D5465" w:rsidRPr="001B66B7">
        <w:rPr>
          <w:rFonts w:ascii="MS Mincho" w:hAnsi="MS Mincho" w:cs="Times New Roman"/>
          <w:sz w:val="28"/>
          <w:szCs w:val="28"/>
        </w:rPr>
        <w:t xml:space="preserve"> como de los ciudadanos, </w:t>
      </w:r>
      <w:r w:rsidR="008D01C9" w:rsidRPr="001B66B7">
        <w:rPr>
          <w:rFonts w:ascii="MS Mincho" w:hAnsi="MS Mincho" w:cs="Times New Roman"/>
          <w:sz w:val="28"/>
          <w:szCs w:val="28"/>
        </w:rPr>
        <w:t xml:space="preserve">y en las leyes procesales están consignadas las vías de derecho pertinentes para </w:t>
      </w:r>
      <w:r w:rsidR="003D5465" w:rsidRPr="001B66B7">
        <w:rPr>
          <w:rFonts w:ascii="MS Mincho" w:hAnsi="MS Mincho" w:cs="Times New Roman"/>
          <w:sz w:val="28"/>
          <w:szCs w:val="28"/>
        </w:rPr>
        <w:t>solucionar todo conflicto que se suscite</w:t>
      </w:r>
      <w:r w:rsidR="00F47DFE" w:rsidRPr="001B66B7">
        <w:rPr>
          <w:rFonts w:ascii="MS Mincho" w:hAnsi="MS Mincho" w:cs="Times New Roman"/>
          <w:sz w:val="28"/>
          <w:szCs w:val="28"/>
        </w:rPr>
        <w:t>, sin que sea necesario que unos y otros recurran a las vías de hecho.</w:t>
      </w:r>
    </w:p>
    <w:p w:rsidR="000F5F9D" w:rsidRPr="00836BBE" w:rsidRDefault="000F5F9D" w:rsidP="00BA06B1">
      <w:pPr>
        <w:spacing w:line="360" w:lineRule="auto"/>
        <w:jc w:val="both"/>
        <w:rPr>
          <w:rFonts w:ascii="MS Mincho" w:hAnsi="MS Mincho" w:cs="Times New Roman"/>
          <w:sz w:val="4"/>
          <w:szCs w:val="4"/>
        </w:rPr>
      </w:pPr>
    </w:p>
    <w:p w:rsidR="00D01693" w:rsidRPr="001B66B7" w:rsidRDefault="00E15AD0"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Y que, </w:t>
      </w:r>
      <w:r w:rsidR="003A3A05" w:rsidRPr="001B66B7">
        <w:rPr>
          <w:rFonts w:ascii="MS Mincho" w:hAnsi="MS Mincho" w:cs="Times New Roman"/>
          <w:sz w:val="28"/>
          <w:szCs w:val="28"/>
        </w:rPr>
        <w:t>en aquella</w:t>
      </w:r>
      <w:r w:rsidR="00F20E5B" w:rsidRPr="001B66B7">
        <w:rPr>
          <w:rFonts w:ascii="MS Mincho" w:hAnsi="MS Mincho" w:cs="Times New Roman"/>
          <w:sz w:val="28"/>
          <w:szCs w:val="28"/>
        </w:rPr>
        <w:t xml:space="preserve">s </w:t>
      </w:r>
      <w:r w:rsidR="003A3A05" w:rsidRPr="001B66B7">
        <w:rPr>
          <w:rFonts w:ascii="MS Mincho" w:hAnsi="MS Mincho" w:cs="Times New Roman"/>
          <w:sz w:val="28"/>
          <w:szCs w:val="28"/>
        </w:rPr>
        <w:t>situaciones, en que la ley haga silencio, haya obscuridad o insuficiencia, los jueces tienen la obligación de decidir, acorde el Art. 4 del Código Civil</w:t>
      </w:r>
      <w:r w:rsidR="00292226" w:rsidRPr="001B66B7">
        <w:rPr>
          <w:rStyle w:val="Refdenotaalpie"/>
          <w:rFonts w:ascii="MS Mincho" w:hAnsi="MS Mincho" w:cs="Times New Roman"/>
          <w:sz w:val="28"/>
          <w:szCs w:val="28"/>
        </w:rPr>
        <w:footnoteReference w:id="10"/>
      </w:r>
      <w:r w:rsidR="003A3A05" w:rsidRPr="001B66B7">
        <w:rPr>
          <w:rFonts w:ascii="MS Mincho" w:hAnsi="MS Mincho" w:cs="Times New Roman"/>
          <w:sz w:val="28"/>
          <w:szCs w:val="28"/>
        </w:rPr>
        <w:t xml:space="preserve"> y Art. 23 del Código Procesal</w:t>
      </w:r>
      <w:r w:rsidR="00292226" w:rsidRPr="001B66B7">
        <w:rPr>
          <w:rStyle w:val="Refdenotaalpie"/>
          <w:rFonts w:ascii="MS Mincho" w:hAnsi="MS Mincho" w:cs="Times New Roman"/>
          <w:sz w:val="28"/>
          <w:szCs w:val="28"/>
        </w:rPr>
        <w:footnoteReference w:id="11"/>
      </w:r>
      <w:r w:rsidR="003A3A05" w:rsidRPr="001B66B7">
        <w:rPr>
          <w:rFonts w:ascii="MS Mincho" w:hAnsi="MS Mincho" w:cs="Times New Roman"/>
          <w:sz w:val="28"/>
          <w:szCs w:val="28"/>
        </w:rPr>
        <w:t xml:space="preserve">, y los jueces de la Suprema Corte de Justicia, la </w:t>
      </w:r>
      <w:r w:rsidR="00D01693" w:rsidRPr="001B66B7">
        <w:rPr>
          <w:rFonts w:ascii="MS Mincho" w:hAnsi="MS Mincho" w:cs="Times New Roman"/>
          <w:sz w:val="28"/>
          <w:szCs w:val="28"/>
        </w:rPr>
        <w:t xml:space="preserve">de trazar el procedimiento a seguir, conforme </w:t>
      </w:r>
      <w:r w:rsidR="00D01693" w:rsidRPr="001B66B7">
        <w:rPr>
          <w:rFonts w:ascii="MS Mincho" w:hAnsi="MS Mincho" w:cs="Times New Roman"/>
          <w:sz w:val="28"/>
          <w:szCs w:val="28"/>
        </w:rPr>
        <w:lastRenderedPageBreak/>
        <w:t>el literal h, Art. 14, Ley 25-91, Ley Orgánica de la Suprema Corte de Justicia</w:t>
      </w:r>
      <w:r w:rsidR="00B94E9A" w:rsidRPr="001B66B7">
        <w:rPr>
          <w:rStyle w:val="Refdenotaalpie"/>
          <w:rFonts w:ascii="MS Mincho" w:hAnsi="MS Mincho" w:cs="Times New Roman"/>
          <w:sz w:val="28"/>
          <w:szCs w:val="28"/>
        </w:rPr>
        <w:footnoteReference w:id="12"/>
      </w:r>
      <w:r w:rsidR="00D01693" w:rsidRPr="001B66B7">
        <w:rPr>
          <w:rFonts w:ascii="MS Mincho" w:hAnsi="MS Mincho" w:cs="Times New Roman"/>
          <w:sz w:val="28"/>
          <w:szCs w:val="28"/>
        </w:rPr>
        <w:t>.</w:t>
      </w:r>
    </w:p>
    <w:p w:rsidR="000F5F9D" w:rsidRPr="001B66B7" w:rsidRDefault="000F5F9D" w:rsidP="00BA06B1">
      <w:pPr>
        <w:spacing w:line="360" w:lineRule="auto"/>
        <w:jc w:val="both"/>
        <w:rPr>
          <w:rFonts w:ascii="MS Mincho" w:hAnsi="MS Mincho" w:cs="Times New Roman"/>
          <w:sz w:val="28"/>
          <w:szCs w:val="28"/>
        </w:rPr>
      </w:pPr>
    </w:p>
    <w:p w:rsidR="00404EF9" w:rsidRDefault="000A20DA" w:rsidP="00BA06B1">
      <w:pPr>
        <w:spacing w:line="360" w:lineRule="auto"/>
        <w:jc w:val="both"/>
        <w:rPr>
          <w:rFonts w:ascii="MS Mincho" w:hAnsi="MS Mincho" w:cs="Times New Roman"/>
          <w:sz w:val="28"/>
          <w:szCs w:val="28"/>
        </w:rPr>
      </w:pPr>
      <w:r w:rsidRPr="001B66B7">
        <w:rPr>
          <w:rFonts w:ascii="MS Mincho" w:hAnsi="MS Mincho" w:cs="Times New Roman"/>
          <w:sz w:val="28"/>
          <w:szCs w:val="28"/>
        </w:rPr>
        <w:t>Partiendo, también, de la premisa, de que</w:t>
      </w:r>
      <w:r w:rsidR="00E73ADA" w:rsidRPr="001B66B7">
        <w:rPr>
          <w:rFonts w:ascii="MS Mincho" w:hAnsi="MS Mincho" w:cs="Times New Roman"/>
          <w:sz w:val="28"/>
          <w:szCs w:val="28"/>
        </w:rPr>
        <w:t xml:space="preserve"> </w:t>
      </w:r>
      <w:r w:rsidR="00D01693" w:rsidRPr="001B66B7">
        <w:rPr>
          <w:rFonts w:ascii="MS Mincho" w:hAnsi="MS Mincho" w:cs="Times New Roman"/>
          <w:sz w:val="28"/>
          <w:szCs w:val="28"/>
        </w:rPr>
        <w:t xml:space="preserve">en términos reales y efectivos, lo que existe </w:t>
      </w:r>
      <w:r w:rsidR="006D55CD" w:rsidRPr="001B66B7">
        <w:rPr>
          <w:rFonts w:ascii="MS Mincho" w:hAnsi="MS Mincho" w:cs="Times New Roman"/>
          <w:sz w:val="28"/>
          <w:szCs w:val="28"/>
        </w:rPr>
        <w:t xml:space="preserve">en República Dominicana </w:t>
      </w:r>
      <w:r w:rsidR="00D01693" w:rsidRPr="001B66B7">
        <w:rPr>
          <w:rFonts w:ascii="MS Mincho" w:hAnsi="MS Mincho" w:cs="Times New Roman"/>
          <w:sz w:val="28"/>
          <w:szCs w:val="28"/>
        </w:rPr>
        <w:t>es un Estado Policial</w:t>
      </w:r>
      <w:r w:rsidR="00F27DDA" w:rsidRPr="001B66B7">
        <w:rPr>
          <w:rFonts w:ascii="MS Mincho" w:hAnsi="MS Mincho" w:cs="Times New Roman"/>
          <w:sz w:val="28"/>
          <w:szCs w:val="28"/>
        </w:rPr>
        <w:t>, tal como aduce el Dr. David La hoz</w:t>
      </w:r>
      <w:r w:rsidR="00F27DDA" w:rsidRPr="001B66B7">
        <w:rPr>
          <w:rStyle w:val="Refdenotaalpie"/>
          <w:rFonts w:ascii="MS Mincho" w:hAnsi="MS Mincho" w:cs="Times New Roman"/>
          <w:sz w:val="28"/>
          <w:szCs w:val="28"/>
        </w:rPr>
        <w:footnoteReference w:id="13"/>
      </w:r>
      <w:r w:rsidR="00605D8E" w:rsidRPr="001B66B7">
        <w:rPr>
          <w:rFonts w:ascii="MS Mincho" w:hAnsi="MS Mincho" w:cs="Times New Roman"/>
          <w:sz w:val="28"/>
          <w:szCs w:val="28"/>
        </w:rPr>
        <w:t xml:space="preserve">; Estado Policial </w:t>
      </w:r>
      <w:r w:rsidR="001E4B55" w:rsidRPr="001B66B7">
        <w:rPr>
          <w:rFonts w:ascii="MS Mincho" w:hAnsi="MS Mincho" w:cs="Times New Roman"/>
          <w:sz w:val="28"/>
          <w:szCs w:val="28"/>
        </w:rPr>
        <w:t>que se manifiesta</w:t>
      </w:r>
      <w:r w:rsidR="00404EF9" w:rsidRPr="001B66B7">
        <w:rPr>
          <w:rFonts w:ascii="MS Mincho" w:hAnsi="MS Mincho" w:cs="Times New Roman"/>
          <w:sz w:val="28"/>
          <w:szCs w:val="28"/>
        </w:rPr>
        <w:t xml:space="preserve">, en todas las formas y ámbitos de la vida social, </w:t>
      </w:r>
      <w:r w:rsidR="001E4B55" w:rsidRPr="001B66B7">
        <w:rPr>
          <w:rFonts w:ascii="MS Mincho" w:hAnsi="MS Mincho" w:cs="Times New Roman"/>
          <w:sz w:val="28"/>
          <w:szCs w:val="28"/>
        </w:rPr>
        <w:t>por</w:t>
      </w:r>
      <w:r w:rsidR="00ED181C" w:rsidRPr="001B66B7">
        <w:rPr>
          <w:rFonts w:ascii="MS Mincho" w:hAnsi="MS Mincho" w:cs="Times New Roman"/>
          <w:sz w:val="28"/>
          <w:szCs w:val="28"/>
        </w:rPr>
        <w:t xml:space="preserve"> el ejercicio abusivo del derecho, abuso de poder y</w:t>
      </w:r>
      <w:r w:rsidR="001E4B55" w:rsidRPr="001B66B7">
        <w:rPr>
          <w:rFonts w:ascii="MS Mincho" w:hAnsi="MS Mincho" w:cs="Times New Roman"/>
          <w:sz w:val="28"/>
          <w:szCs w:val="28"/>
        </w:rPr>
        <w:t xml:space="preserve"> </w:t>
      </w:r>
      <w:r w:rsidR="00ED181C" w:rsidRPr="001B66B7">
        <w:rPr>
          <w:rFonts w:ascii="MS Mincho" w:hAnsi="MS Mincho" w:cs="Times New Roman"/>
          <w:sz w:val="28"/>
          <w:szCs w:val="28"/>
        </w:rPr>
        <w:t xml:space="preserve">vías de hecho </w:t>
      </w:r>
      <w:r w:rsidR="001E4B55" w:rsidRPr="001B66B7">
        <w:rPr>
          <w:rFonts w:ascii="MS Mincho" w:hAnsi="MS Mincho" w:cs="Times New Roman"/>
          <w:sz w:val="28"/>
          <w:szCs w:val="28"/>
        </w:rPr>
        <w:t>acometidas</w:t>
      </w:r>
      <w:r w:rsidR="00404EF9" w:rsidRPr="001B66B7">
        <w:rPr>
          <w:rFonts w:ascii="MS Mincho" w:hAnsi="MS Mincho" w:cs="Times New Roman"/>
          <w:sz w:val="28"/>
          <w:szCs w:val="28"/>
        </w:rPr>
        <w:t xml:space="preserve"> por la administración del Estado en contra del pueblo, vulnerándole todos sus derechos fundamentales.</w:t>
      </w:r>
    </w:p>
    <w:p w:rsidR="00836BBE" w:rsidRPr="00836BBE" w:rsidRDefault="00836BBE" w:rsidP="00BA06B1">
      <w:pPr>
        <w:spacing w:line="360" w:lineRule="auto"/>
        <w:jc w:val="both"/>
        <w:rPr>
          <w:rFonts w:ascii="MS Mincho" w:hAnsi="MS Mincho" w:cs="Times New Roman"/>
          <w:sz w:val="4"/>
          <w:szCs w:val="4"/>
        </w:rPr>
      </w:pPr>
    </w:p>
    <w:p w:rsidR="003B31D3" w:rsidRPr="001B66B7" w:rsidRDefault="006239EC"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Partiendo, además, de las aseveraciones del Dr. René </w:t>
      </w:r>
      <w:proofErr w:type="spellStart"/>
      <w:r w:rsidRPr="001B66B7">
        <w:rPr>
          <w:rFonts w:ascii="MS Mincho" w:hAnsi="MS Mincho" w:cs="Times New Roman"/>
          <w:sz w:val="28"/>
          <w:szCs w:val="28"/>
        </w:rPr>
        <w:t>Mueses</w:t>
      </w:r>
      <w:proofErr w:type="spellEnd"/>
      <w:r w:rsidRPr="001B66B7">
        <w:rPr>
          <w:rFonts w:ascii="MS Mincho" w:hAnsi="MS Mincho" w:cs="Times New Roman"/>
          <w:sz w:val="28"/>
          <w:szCs w:val="28"/>
        </w:rPr>
        <w:t xml:space="preserve"> de que “ningún sistema jurídico desarrollado admite las vías de hech</w:t>
      </w:r>
      <w:r w:rsidR="003B31D3" w:rsidRPr="001B66B7">
        <w:rPr>
          <w:rFonts w:ascii="MS Mincho" w:hAnsi="MS Mincho" w:cs="Times New Roman"/>
          <w:sz w:val="28"/>
          <w:szCs w:val="28"/>
        </w:rPr>
        <w:t>o”</w:t>
      </w:r>
      <w:r w:rsidR="00D17819" w:rsidRPr="001B66B7">
        <w:rPr>
          <w:rStyle w:val="Refdenotaalpie"/>
          <w:rFonts w:ascii="MS Mincho" w:hAnsi="MS Mincho" w:cs="Times New Roman"/>
          <w:sz w:val="28"/>
          <w:szCs w:val="28"/>
        </w:rPr>
        <w:footnoteReference w:id="14"/>
      </w:r>
      <w:r w:rsidR="003B31D3" w:rsidRPr="001B66B7">
        <w:rPr>
          <w:rFonts w:ascii="MS Mincho" w:hAnsi="MS Mincho" w:cs="Times New Roman"/>
          <w:sz w:val="28"/>
          <w:szCs w:val="28"/>
        </w:rPr>
        <w:t>, significando ello la no existencia de un verdadero Estado de Derecho, el cual implica no sólo la existencia de un ordenamiento jurídico, sino también la observancia del cuerpo armónico de reglas y vías de derecho, la tutela y protección de los derechos fundamentales.</w:t>
      </w:r>
    </w:p>
    <w:p w:rsidR="000F5F9D" w:rsidRPr="0051379F" w:rsidRDefault="000F5F9D" w:rsidP="00BA06B1">
      <w:pPr>
        <w:spacing w:line="360" w:lineRule="auto"/>
        <w:jc w:val="both"/>
        <w:rPr>
          <w:rFonts w:ascii="MS Mincho" w:hAnsi="MS Mincho" w:cs="Times New Roman"/>
          <w:sz w:val="4"/>
          <w:szCs w:val="4"/>
        </w:rPr>
      </w:pPr>
    </w:p>
    <w:p w:rsidR="00EF5392" w:rsidRPr="001B66B7" w:rsidRDefault="003B31D3" w:rsidP="00BA06B1">
      <w:pPr>
        <w:spacing w:line="360" w:lineRule="auto"/>
        <w:jc w:val="both"/>
        <w:rPr>
          <w:rFonts w:ascii="MS Mincho" w:hAnsi="MS Mincho" w:cs="Times New Roman"/>
          <w:sz w:val="28"/>
          <w:szCs w:val="28"/>
        </w:rPr>
      </w:pPr>
      <w:r w:rsidRPr="001B66B7">
        <w:rPr>
          <w:rFonts w:ascii="MS Mincho" w:hAnsi="MS Mincho" w:cs="Times New Roman"/>
          <w:sz w:val="28"/>
          <w:szCs w:val="28"/>
        </w:rPr>
        <w:lastRenderedPageBreak/>
        <w:t>En virtud de este estado de cosas y de la relevancia de</w:t>
      </w:r>
      <w:r w:rsidR="00901334" w:rsidRPr="001B66B7">
        <w:rPr>
          <w:rFonts w:ascii="MS Mincho" w:hAnsi="MS Mincho" w:cs="Times New Roman"/>
          <w:sz w:val="28"/>
          <w:szCs w:val="28"/>
        </w:rPr>
        <w:t xml:space="preserve">l ejercicio pleno de </w:t>
      </w:r>
      <w:r w:rsidRPr="001B66B7">
        <w:rPr>
          <w:rFonts w:ascii="MS Mincho" w:hAnsi="MS Mincho" w:cs="Times New Roman"/>
          <w:sz w:val="28"/>
          <w:szCs w:val="28"/>
        </w:rPr>
        <w:t xml:space="preserve">los derechos </w:t>
      </w:r>
      <w:r w:rsidR="00901334" w:rsidRPr="001B66B7">
        <w:rPr>
          <w:rFonts w:ascii="MS Mincho" w:hAnsi="MS Mincho" w:cs="Times New Roman"/>
          <w:sz w:val="28"/>
          <w:szCs w:val="28"/>
        </w:rPr>
        <w:t>fundamentales para la convivencia social pacífica, el desarrollo integral de los ciudadanos, el desenvolvimiento exitoso de las actividades económicas y sociales de la colectividad,</w:t>
      </w:r>
      <w:r w:rsidR="00EF5392" w:rsidRPr="001B66B7">
        <w:rPr>
          <w:rFonts w:ascii="MS Mincho" w:hAnsi="MS Mincho" w:cs="Times New Roman"/>
          <w:sz w:val="28"/>
          <w:szCs w:val="28"/>
        </w:rPr>
        <w:t xml:space="preserve"> y la consecución del progreso y el bienestar colectivo, </w:t>
      </w:r>
      <w:r w:rsidR="00A540DD" w:rsidRPr="001B66B7">
        <w:rPr>
          <w:rFonts w:ascii="MS Mincho" w:hAnsi="MS Mincho" w:cs="Times New Roman"/>
          <w:sz w:val="28"/>
          <w:szCs w:val="28"/>
        </w:rPr>
        <w:t xml:space="preserve">es que </w:t>
      </w:r>
      <w:r w:rsidR="00EF5392" w:rsidRPr="001B66B7">
        <w:rPr>
          <w:rFonts w:ascii="MS Mincho" w:hAnsi="MS Mincho" w:cs="Times New Roman"/>
          <w:sz w:val="28"/>
          <w:szCs w:val="28"/>
        </w:rPr>
        <w:t>se requiere</w:t>
      </w:r>
      <w:r w:rsidR="00135A1C" w:rsidRPr="001B66B7">
        <w:rPr>
          <w:rFonts w:ascii="MS Mincho" w:hAnsi="MS Mincho" w:cs="Times New Roman"/>
          <w:sz w:val="28"/>
          <w:szCs w:val="28"/>
        </w:rPr>
        <w:t xml:space="preserve"> la institucionalización de la acción de la acción de amparo.</w:t>
      </w:r>
      <w:r w:rsidR="00EF5392" w:rsidRPr="001B66B7">
        <w:rPr>
          <w:rFonts w:ascii="MS Mincho" w:hAnsi="MS Mincho" w:cs="Times New Roman"/>
          <w:sz w:val="28"/>
          <w:szCs w:val="28"/>
        </w:rPr>
        <w:t xml:space="preserve"> </w:t>
      </w:r>
    </w:p>
    <w:p w:rsidR="00757BD0" w:rsidRPr="005E569D" w:rsidRDefault="00757BD0" w:rsidP="00BA06B1">
      <w:pPr>
        <w:spacing w:line="360" w:lineRule="auto"/>
        <w:jc w:val="both"/>
        <w:rPr>
          <w:rFonts w:ascii="MS Mincho" w:hAnsi="MS Mincho" w:cs="Times New Roman"/>
          <w:sz w:val="4"/>
          <w:szCs w:val="4"/>
        </w:rPr>
      </w:pPr>
    </w:p>
    <w:p w:rsidR="001D38B5" w:rsidRPr="001B66B7" w:rsidRDefault="00A540DD"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La institucionalización de la acción amparo implica no sólo su establecimiento constitucional y legal, </w:t>
      </w:r>
      <w:r w:rsidR="00B77044" w:rsidRPr="001B66B7">
        <w:rPr>
          <w:rFonts w:ascii="MS Mincho" w:hAnsi="MS Mincho" w:cs="Times New Roman"/>
          <w:sz w:val="28"/>
          <w:szCs w:val="28"/>
        </w:rPr>
        <w:t xml:space="preserve">sino </w:t>
      </w:r>
      <w:r w:rsidR="007A03EC" w:rsidRPr="001B66B7">
        <w:rPr>
          <w:rFonts w:ascii="MS Mincho" w:hAnsi="MS Mincho" w:cs="Times New Roman"/>
          <w:sz w:val="28"/>
          <w:szCs w:val="28"/>
        </w:rPr>
        <w:t xml:space="preserve">el </w:t>
      </w:r>
      <w:r w:rsidR="00B77044" w:rsidRPr="001B66B7">
        <w:rPr>
          <w:rFonts w:ascii="MS Mincho" w:hAnsi="MS Mincho" w:cs="Times New Roman"/>
          <w:sz w:val="28"/>
          <w:szCs w:val="28"/>
        </w:rPr>
        <w:t>encaje, sujeción</w:t>
      </w:r>
      <w:r w:rsidR="0085574C" w:rsidRPr="001B66B7">
        <w:rPr>
          <w:rFonts w:ascii="MS Mincho" w:hAnsi="MS Mincho" w:cs="Times New Roman"/>
          <w:sz w:val="28"/>
          <w:szCs w:val="28"/>
        </w:rPr>
        <w:t xml:space="preserve"> y armonía de </w:t>
      </w:r>
      <w:r w:rsidR="00156F05" w:rsidRPr="001B66B7">
        <w:rPr>
          <w:rFonts w:ascii="MS Mincho" w:hAnsi="MS Mincho" w:cs="Times New Roman"/>
          <w:sz w:val="28"/>
          <w:szCs w:val="28"/>
        </w:rPr>
        <w:t xml:space="preserve">sus </w:t>
      </w:r>
      <w:r w:rsidR="0085574C" w:rsidRPr="001B66B7">
        <w:rPr>
          <w:rFonts w:ascii="MS Mincho" w:hAnsi="MS Mincho" w:cs="Times New Roman"/>
          <w:sz w:val="28"/>
          <w:szCs w:val="28"/>
        </w:rPr>
        <w:t>disposiciones</w:t>
      </w:r>
      <w:r w:rsidR="00B77044" w:rsidRPr="001B66B7">
        <w:rPr>
          <w:rFonts w:ascii="MS Mincho" w:hAnsi="MS Mincho" w:cs="Times New Roman"/>
          <w:sz w:val="28"/>
          <w:szCs w:val="28"/>
        </w:rPr>
        <w:t xml:space="preserve"> legal</w:t>
      </w:r>
      <w:r w:rsidR="0085574C" w:rsidRPr="001B66B7">
        <w:rPr>
          <w:rFonts w:ascii="MS Mincho" w:hAnsi="MS Mincho" w:cs="Times New Roman"/>
          <w:sz w:val="28"/>
          <w:szCs w:val="28"/>
        </w:rPr>
        <w:t>es</w:t>
      </w:r>
      <w:r w:rsidR="00B77044" w:rsidRPr="001B66B7">
        <w:rPr>
          <w:rFonts w:ascii="MS Mincho" w:hAnsi="MS Mincho" w:cs="Times New Roman"/>
          <w:sz w:val="28"/>
          <w:szCs w:val="28"/>
        </w:rPr>
        <w:t xml:space="preserve"> a </w:t>
      </w:r>
      <w:r w:rsidR="00156F05" w:rsidRPr="001B66B7">
        <w:rPr>
          <w:rFonts w:ascii="MS Mincho" w:hAnsi="MS Mincho" w:cs="Times New Roman"/>
          <w:sz w:val="28"/>
          <w:szCs w:val="28"/>
        </w:rPr>
        <w:t xml:space="preserve">sus </w:t>
      </w:r>
      <w:r w:rsidR="0085574C" w:rsidRPr="001B66B7">
        <w:rPr>
          <w:rFonts w:ascii="MS Mincho" w:hAnsi="MS Mincho" w:cs="Times New Roman"/>
          <w:sz w:val="28"/>
          <w:szCs w:val="28"/>
        </w:rPr>
        <w:t>fundamentos constitucionales</w:t>
      </w:r>
      <w:r w:rsidR="00156F05" w:rsidRPr="001B66B7">
        <w:rPr>
          <w:rFonts w:ascii="MS Mincho" w:hAnsi="MS Mincho" w:cs="Times New Roman"/>
          <w:sz w:val="28"/>
          <w:szCs w:val="28"/>
        </w:rPr>
        <w:t xml:space="preserve">, </w:t>
      </w:r>
      <w:r w:rsidR="004E1F1B" w:rsidRPr="001B66B7">
        <w:rPr>
          <w:rFonts w:ascii="MS Mincho" w:hAnsi="MS Mincho" w:cs="Times New Roman"/>
          <w:sz w:val="28"/>
          <w:szCs w:val="28"/>
        </w:rPr>
        <w:t xml:space="preserve">así como </w:t>
      </w:r>
      <w:r w:rsidR="0085574C" w:rsidRPr="001B66B7">
        <w:rPr>
          <w:rFonts w:ascii="MS Mincho" w:hAnsi="MS Mincho" w:cs="Times New Roman"/>
          <w:sz w:val="28"/>
          <w:szCs w:val="28"/>
        </w:rPr>
        <w:t>en cuanto a la</w:t>
      </w:r>
      <w:r w:rsidR="00DE40D0" w:rsidRPr="001B66B7">
        <w:rPr>
          <w:rFonts w:ascii="MS Mincho" w:hAnsi="MS Mincho" w:cs="Times New Roman"/>
          <w:sz w:val="28"/>
          <w:szCs w:val="28"/>
        </w:rPr>
        <w:t>s cualidades de ser un procedimiento preferente, sumario, oral, público, gratuito</w:t>
      </w:r>
      <w:r w:rsidR="0085574C" w:rsidRPr="001B66B7">
        <w:rPr>
          <w:rFonts w:ascii="MS Mincho" w:hAnsi="MS Mincho" w:cs="Times New Roman"/>
          <w:sz w:val="28"/>
          <w:szCs w:val="28"/>
        </w:rPr>
        <w:t xml:space="preserve"> y </w:t>
      </w:r>
      <w:r w:rsidR="00156F05" w:rsidRPr="001B66B7">
        <w:rPr>
          <w:rFonts w:ascii="MS Mincho" w:hAnsi="MS Mincho" w:cs="Times New Roman"/>
          <w:sz w:val="28"/>
          <w:szCs w:val="28"/>
        </w:rPr>
        <w:t xml:space="preserve">no </w:t>
      </w:r>
      <w:r w:rsidR="00DE40D0" w:rsidRPr="001B66B7">
        <w:rPr>
          <w:rFonts w:ascii="MS Mincho" w:hAnsi="MS Mincho" w:cs="Times New Roman"/>
          <w:sz w:val="28"/>
          <w:szCs w:val="28"/>
        </w:rPr>
        <w:t>sujeto</w:t>
      </w:r>
      <w:r w:rsidR="0085574C" w:rsidRPr="001B66B7">
        <w:rPr>
          <w:rFonts w:ascii="MS Mincho" w:hAnsi="MS Mincho" w:cs="Times New Roman"/>
          <w:sz w:val="28"/>
          <w:szCs w:val="28"/>
        </w:rPr>
        <w:t xml:space="preserve"> a formalidades, </w:t>
      </w:r>
      <w:r w:rsidR="00CE011D" w:rsidRPr="001B66B7">
        <w:rPr>
          <w:rFonts w:ascii="MS Mincho" w:hAnsi="MS Mincho" w:cs="Times New Roman"/>
          <w:sz w:val="28"/>
          <w:szCs w:val="28"/>
        </w:rPr>
        <w:t xml:space="preserve">y </w:t>
      </w:r>
      <w:r w:rsidR="001372C8" w:rsidRPr="001B66B7">
        <w:rPr>
          <w:rFonts w:ascii="MS Mincho" w:hAnsi="MS Mincho" w:cs="Times New Roman"/>
          <w:sz w:val="28"/>
          <w:szCs w:val="28"/>
        </w:rPr>
        <w:t xml:space="preserve">la </w:t>
      </w:r>
      <w:r w:rsidR="00CE011D" w:rsidRPr="001B66B7">
        <w:rPr>
          <w:rFonts w:ascii="MS Mincho" w:hAnsi="MS Mincho" w:cs="Times New Roman"/>
          <w:sz w:val="28"/>
          <w:szCs w:val="28"/>
        </w:rPr>
        <w:t>observación efectiva</w:t>
      </w:r>
      <w:r w:rsidR="00156F05" w:rsidRPr="001B66B7">
        <w:rPr>
          <w:rFonts w:ascii="MS Mincho" w:hAnsi="MS Mincho" w:cs="Times New Roman"/>
          <w:sz w:val="28"/>
          <w:szCs w:val="28"/>
        </w:rPr>
        <w:t>, de ambos tipos de disposiciones</w:t>
      </w:r>
      <w:r w:rsidR="001372C8" w:rsidRPr="001B66B7">
        <w:rPr>
          <w:rFonts w:ascii="MS Mincho" w:hAnsi="MS Mincho" w:cs="Times New Roman"/>
          <w:sz w:val="28"/>
          <w:szCs w:val="28"/>
        </w:rPr>
        <w:t>, y del procedimiento</w:t>
      </w:r>
      <w:r w:rsidR="00432CE7" w:rsidRPr="001B66B7">
        <w:rPr>
          <w:rFonts w:ascii="MS Mincho" w:hAnsi="MS Mincho" w:cs="Times New Roman"/>
          <w:sz w:val="28"/>
          <w:szCs w:val="28"/>
        </w:rPr>
        <w:t xml:space="preserve">, </w:t>
      </w:r>
      <w:r w:rsidR="00CE011D" w:rsidRPr="001B66B7">
        <w:rPr>
          <w:rFonts w:ascii="MS Mincho" w:hAnsi="MS Mincho" w:cs="Times New Roman"/>
          <w:sz w:val="28"/>
          <w:szCs w:val="28"/>
        </w:rPr>
        <w:t xml:space="preserve">por los tribunales </w:t>
      </w:r>
      <w:r w:rsidR="0085574C" w:rsidRPr="001B66B7">
        <w:rPr>
          <w:rFonts w:ascii="MS Mincho" w:hAnsi="MS Mincho" w:cs="Times New Roman"/>
          <w:sz w:val="28"/>
          <w:szCs w:val="28"/>
        </w:rPr>
        <w:t>para la tutela y protección ef</w:t>
      </w:r>
      <w:r w:rsidR="00CE011D" w:rsidRPr="001B66B7">
        <w:rPr>
          <w:rFonts w:ascii="MS Mincho" w:hAnsi="MS Mincho" w:cs="Times New Roman"/>
          <w:sz w:val="28"/>
          <w:szCs w:val="28"/>
        </w:rPr>
        <w:t xml:space="preserve">iciente </w:t>
      </w:r>
      <w:r w:rsidR="0085574C" w:rsidRPr="001B66B7">
        <w:rPr>
          <w:rFonts w:ascii="MS Mincho" w:hAnsi="MS Mincho" w:cs="Times New Roman"/>
          <w:sz w:val="28"/>
          <w:szCs w:val="28"/>
        </w:rPr>
        <w:t>de los derechos fundamentales consignados en la Constitución de la República.</w:t>
      </w:r>
      <w:r w:rsidR="00B77044" w:rsidRPr="001B66B7">
        <w:rPr>
          <w:rFonts w:ascii="MS Mincho" w:hAnsi="MS Mincho" w:cs="Times New Roman"/>
          <w:sz w:val="28"/>
          <w:szCs w:val="28"/>
        </w:rPr>
        <w:t xml:space="preserve">  </w:t>
      </w:r>
    </w:p>
    <w:p w:rsidR="0085574C" w:rsidRPr="001B66B7" w:rsidRDefault="0085574C" w:rsidP="00BA06B1">
      <w:pPr>
        <w:spacing w:line="360" w:lineRule="auto"/>
        <w:jc w:val="both"/>
        <w:rPr>
          <w:rFonts w:ascii="MS Mincho" w:hAnsi="MS Mincho" w:cs="Times New Roman"/>
          <w:sz w:val="28"/>
          <w:szCs w:val="28"/>
        </w:rPr>
      </w:pPr>
    </w:p>
    <w:p w:rsidR="00EC496F" w:rsidRPr="001B66B7" w:rsidRDefault="00EC496F" w:rsidP="00BA06B1">
      <w:pPr>
        <w:spacing w:line="360" w:lineRule="auto"/>
        <w:jc w:val="both"/>
        <w:rPr>
          <w:rFonts w:ascii="MS Mincho" w:hAnsi="MS Mincho" w:cs="Times New Roman"/>
          <w:sz w:val="28"/>
          <w:szCs w:val="28"/>
        </w:rPr>
      </w:pPr>
    </w:p>
    <w:p w:rsidR="00EC496F" w:rsidRPr="001B66B7" w:rsidRDefault="00EC496F" w:rsidP="00BA06B1">
      <w:pPr>
        <w:spacing w:line="360" w:lineRule="auto"/>
        <w:jc w:val="both"/>
        <w:rPr>
          <w:rFonts w:ascii="MS Mincho" w:hAnsi="MS Mincho" w:cs="Times New Roman"/>
          <w:sz w:val="28"/>
          <w:szCs w:val="28"/>
        </w:rPr>
      </w:pPr>
    </w:p>
    <w:p w:rsidR="00EC496F" w:rsidRPr="001B66B7" w:rsidRDefault="00EC496F" w:rsidP="00BA06B1">
      <w:pPr>
        <w:spacing w:line="360" w:lineRule="auto"/>
        <w:jc w:val="both"/>
        <w:rPr>
          <w:rFonts w:ascii="MS Mincho" w:hAnsi="MS Mincho" w:cs="Times New Roman"/>
          <w:sz w:val="28"/>
          <w:szCs w:val="28"/>
        </w:rPr>
      </w:pPr>
    </w:p>
    <w:p w:rsidR="00EC496F" w:rsidRPr="001B66B7" w:rsidRDefault="00EC496F" w:rsidP="00BA06B1">
      <w:pPr>
        <w:spacing w:line="360" w:lineRule="auto"/>
        <w:jc w:val="both"/>
        <w:rPr>
          <w:rFonts w:ascii="MS Mincho" w:hAnsi="MS Mincho" w:cs="Times New Roman"/>
          <w:sz w:val="28"/>
          <w:szCs w:val="28"/>
        </w:rPr>
      </w:pPr>
    </w:p>
    <w:p w:rsidR="00EC496F" w:rsidRPr="001B66B7" w:rsidRDefault="00EC496F" w:rsidP="00BA06B1">
      <w:pPr>
        <w:spacing w:line="360" w:lineRule="auto"/>
        <w:jc w:val="both"/>
        <w:rPr>
          <w:rFonts w:ascii="MS Mincho" w:hAnsi="MS Mincho" w:cs="Times New Roman"/>
          <w:sz w:val="28"/>
          <w:szCs w:val="28"/>
        </w:rPr>
      </w:pPr>
    </w:p>
    <w:p w:rsidR="00EC496F" w:rsidRPr="001B66B7" w:rsidRDefault="00EC496F" w:rsidP="00BA06B1">
      <w:pPr>
        <w:spacing w:line="360" w:lineRule="auto"/>
        <w:jc w:val="both"/>
        <w:rPr>
          <w:rFonts w:ascii="MS Mincho" w:hAnsi="MS Mincho" w:cs="Times New Roman"/>
          <w:sz w:val="28"/>
          <w:szCs w:val="28"/>
        </w:rPr>
      </w:pPr>
    </w:p>
    <w:p w:rsidR="00BA2B2A" w:rsidRPr="001B66B7" w:rsidRDefault="00BA2B2A" w:rsidP="00BA06B1">
      <w:pPr>
        <w:spacing w:line="360" w:lineRule="auto"/>
        <w:jc w:val="both"/>
        <w:rPr>
          <w:rFonts w:ascii="MS Mincho" w:hAnsi="MS Mincho" w:cs="Times New Roman"/>
          <w:sz w:val="28"/>
          <w:szCs w:val="28"/>
        </w:rPr>
      </w:pPr>
    </w:p>
    <w:p w:rsidR="002B3E8D" w:rsidRPr="001B66B7" w:rsidRDefault="002B3E8D" w:rsidP="00BA06B1">
      <w:pPr>
        <w:spacing w:line="360" w:lineRule="auto"/>
        <w:rPr>
          <w:rFonts w:ascii="MS Mincho" w:hAnsi="MS Mincho" w:cs="Times New Roman"/>
          <w:b/>
          <w:sz w:val="28"/>
          <w:szCs w:val="28"/>
        </w:rPr>
      </w:pPr>
      <w:r w:rsidRPr="001B66B7">
        <w:rPr>
          <w:rFonts w:ascii="MS Mincho" w:hAnsi="MS Mincho" w:cs="Times New Roman"/>
          <w:b/>
          <w:sz w:val="28"/>
          <w:szCs w:val="28"/>
        </w:rPr>
        <w:t>1.2. Objetivos</w:t>
      </w:r>
    </w:p>
    <w:p w:rsidR="002B3E8D" w:rsidRPr="001B66B7" w:rsidRDefault="002B3E8D" w:rsidP="00BA06B1">
      <w:pPr>
        <w:spacing w:line="360" w:lineRule="auto"/>
        <w:rPr>
          <w:rFonts w:ascii="MS Mincho" w:hAnsi="MS Mincho" w:cs="Times New Roman"/>
          <w:b/>
          <w:sz w:val="28"/>
          <w:szCs w:val="28"/>
        </w:rPr>
      </w:pPr>
      <w:r w:rsidRPr="001B66B7">
        <w:rPr>
          <w:rFonts w:ascii="MS Mincho" w:hAnsi="MS Mincho" w:cs="Times New Roman"/>
          <w:b/>
          <w:sz w:val="28"/>
          <w:szCs w:val="28"/>
        </w:rPr>
        <w:t>1.2.1. Objetivo General</w:t>
      </w:r>
    </w:p>
    <w:p w:rsidR="002B3E8D" w:rsidRPr="001B66B7" w:rsidRDefault="00DC21C5" w:rsidP="00BA06B1">
      <w:pPr>
        <w:pStyle w:val="Prrafodelista"/>
        <w:numPr>
          <w:ilvl w:val="0"/>
          <w:numId w:val="14"/>
        </w:numPr>
        <w:spacing w:line="360" w:lineRule="auto"/>
        <w:jc w:val="both"/>
        <w:rPr>
          <w:rFonts w:ascii="MS Mincho" w:hAnsi="MS Mincho" w:cs="Times New Roman"/>
          <w:sz w:val="28"/>
          <w:szCs w:val="28"/>
        </w:rPr>
      </w:pPr>
      <w:r w:rsidRPr="001B66B7">
        <w:rPr>
          <w:rFonts w:ascii="MS Mincho" w:hAnsi="MS Mincho" w:cs="Times New Roman"/>
          <w:sz w:val="28"/>
          <w:szCs w:val="28"/>
        </w:rPr>
        <w:t xml:space="preserve">Abordar la acción de amparo </w:t>
      </w:r>
      <w:r w:rsidR="00BA6F6D" w:rsidRPr="001B66B7">
        <w:rPr>
          <w:rFonts w:ascii="MS Mincho" w:hAnsi="MS Mincho" w:cs="Times New Roman"/>
          <w:sz w:val="28"/>
          <w:szCs w:val="28"/>
        </w:rPr>
        <w:t xml:space="preserve">en el marco </w:t>
      </w:r>
      <w:r w:rsidRPr="001B66B7">
        <w:rPr>
          <w:rFonts w:ascii="MS Mincho" w:hAnsi="MS Mincho" w:cs="Times New Roman"/>
          <w:sz w:val="28"/>
          <w:szCs w:val="28"/>
        </w:rPr>
        <w:t xml:space="preserve">de las disposiciones consignadas en el artículo 72 de la Constitución del 26 de Enero del 2010. </w:t>
      </w:r>
    </w:p>
    <w:p w:rsidR="00BA6F6D" w:rsidRPr="002138BB" w:rsidRDefault="00BA6F6D" w:rsidP="00BA06B1">
      <w:pPr>
        <w:pStyle w:val="Prrafodelista"/>
        <w:spacing w:line="360" w:lineRule="auto"/>
        <w:jc w:val="both"/>
        <w:rPr>
          <w:rFonts w:ascii="MS Mincho" w:hAnsi="MS Mincho" w:cs="Times New Roman"/>
          <w:sz w:val="4"/>
          <w:szCs w:val="4"/>
        </w:rPr>
      </w:pPr>
    </w:p>
    <w:p w:rsidR="002B3E8D" w:rsidRPr="001B66B7" w:rsidRDefault="002B3E8D" w:rsidP="00BA06B1">
      <w:pPr>
        <w:spacing w:line="360" w:lineRule="auto"/>
        <w:rPr>
          <w:rFonts w:ascii="MS Mincho" w:hAnsi="MS Mincho" w:cs="Times New Roman"/>
          <w:b/>
          <w:sz w:val="28"/>
          <w:szCs w:val="28"/>
        </w:rPr>
      </w:pPr>
      <w:r w:rsidRPr="001B66B7">
        <w:rPr>
          <w:rFonts w:ascii="MS Mincho" w:hAnsi="MS Mincho" w:cs="Times New Roman"/>
          <w:b/>
          <w:sz w:val="28"/>
          <w:szCs w:val="28"/>
        </w:rPr>
        <w:t>1.2.2. Objetivos Específicos</w:t>
      </w:r>
    </w:p>
    <w:p w:rsidR="00A82AEE" w:rsidRPr="001B66B7" w:rsidRDefault="00C930E9" w:rsidP="00BA06B1">
      <w:pPr>
        <w:pStyle w:val="Prrafodelista"/>
        <w:numPr>
          <w:ilvl w:val="0"/>
          <w:numId w:val="14"/>
        </w:numPr>
        <w:spacing w:line="360" w:lineRule="auto"/>
        <w:jc w:val="both"/>
        <w:rPr>
          <w:rFonts w:ascii="MS Mincho" w:hAnsi="MS Mincho" w:cs="Times New Roman"/>
          <w:sz w:val="28"/>
          <w:szCs w:val="28"/>
        </w:rPr>
      </w:pPr>
      <w:r w:rsidRPr="001B66B7">
        <w:rPr>
          <w:rFonts w:ascii="MS Mincho" w:hAnsi="MS Mincho" w:cs="Times New Roman"/>
          <w:sz w:val="28"/>
          <w:szCs w:val="28"/>
        </w:rPr>
        <w:t xml:space="preserve">Analizar </w:t>
      </w:r>
      <w:r w:rsidR="003823B8" w:rsidRPr="001B66B7">
        <w:rPr>
          <w:rFonts w:ascii="MS Mincho" w:hAnsi="MS Mincho" w:cs="Times New Roman"/>
          <w:sz w:val="28"/>
          <w:szCs w:val="28"/>
        </w:rPr>
        <w:t xml:space="preserve">en que medida </w:t>
      </w:r>
      <w:r w:rsidR="000F6295" w:rsidRPr="001B66B7">
        <w:rPr>
          <w:rFonts w:ascii="MS Mincho" w:hAnsi="MS Mincho" w:cs="Times New Roman"/>
          <w:sz w:val="28"/>
          <w:szCs w:val="28"/>
        </w:rPr>
        <w:t>l</w:t>
      </w:r>
      <w:r w:rsidRPr="001B66B7">
        <w:rPr>
          <w:rFonts w:ascii="MS Mincho" w:hAnsi="MS Mincho" w:cs="Times New Roman"/>
          <w:sz w:val="28"/>
          <w:szCs w:val="28"/>
        </w:rPr>
        <w:t>as disposiciones</w:t>
      </w:r>
      <w:r w:rsidR="003823B8" w:rsidRPr="001B66B7">
        <w:rPr>
          <w:rFonts w:ascii="MS Mincho" w:hAnsi="MS Mincho" w:cs="Times New Roman"/>
          <w:sz w:val="28"/>
          <w:szCs w:val="28"/>
        </w:rPr>
        <w:t xml:space="preserve"> relativas a la acción de amparo </w:t>
      </w:r>
      <w:r w:rsidRPr="001B66B7">
        <w:rPr>
          <w:rFonts w:ascii="MS Mincho" w:hAnsi="MS Mincho" w:cs="Times New Roman"/>
          <w:sz w:val="28"/>
          <w:szCs w:val="28"/>
        </w:rPr>
        <w:t>contenidas en la Ley No. 437-06</w:t>
      </w:r>
      <w:r w:rsidR="003823B8" w:rsidRPr="001B66B7">
        <w:rPr>
          <w:rFonts w:ascii="MS Mincho" w:hAnsi="MS Mincho" w:cs="Times New Roman"/>
          <w:sz w:val="28"/>
          <w:szCs w:val="28"/>
        </w:rPr>
        <w:t xml:space="preserve"> </w:t>
      </w:r>
      <w:r w:rsidR="006125BE" w:rsidRPr="001B66B7">
        <w:rPr>
          <w:rFonts w:ascii="MS Mincho" w:hAnsi="MS Mincho" w:cs="Times New Roman"/>
          <w:sz w:val="28"/>
          <w:szCs w:val="28"/>
        </w:rPr>
        <w:t xml:space="preserve"> </w:t>
      </w:r>
      <w:r w:rsidR="00C33E22" w:rsidRPr="001B66B7">
        <w:rPr>
          <w:rFonts w:ascii="MS Mincho" w:hAnsi="MS Mincho" w:cs="Times New Roman"/>
          <w:sz w:val="28"/>
          <w:szCs w:val="28"/>
        </w:rPr>
        <w:t xml:space="preserve">encajan, se sujetan y </w:t>
      </w:r>
      <w:r w:rsidRPr="001B66B7">
        <w:rPr>
          <w:rFonts w:ascii="MS Mincho" w:hAnsi="MS Mincho" w:cs="Times New Roman"/>
          <w:sz w:val="28"/>
          <w:szCs w:val="28"/>
        </w:rPr>
        <w:t>armonizan con los preceptos constitucionales</w:t>
      </w:r>
      <w:r w:rsidR="0017230D" w:rsidRPr="001B66B7">
        <w:rPr>
          <w:rFonts w:ascii="MS Mincho" w:hAnsi="MS Mincho" w:cs="Times New Roman"/>
          <w:sz w:val="28"/>
          <w:szCs w:val="28"/>
        </w:rPr>
        <w:t xml:space="preserve"> al respecto. </w:t>
      </w:r>
    </w:p>
    <w:p w:rsidR="00A82AEE" w:rsidRPr="002138BB" w:rsidRDefault="00A82AEE" w:rsidP="00BA06B1">
      <w:pPr>
        <w:pStyle w:val="Prrafodelista"/>
        <w:spacing w:line="360" w:lineRule="auto"/>
        <w:jc w:val="both"/>
        <w:rPr>
          <w:rFonts w:ascii="MS Mincho" w:hAnsi="MS Mincho" w:cs="Times New Roman"/>
          <w:sz w:val="4"/>
          <w:szCs w:val="4"/>
        </w:rPr>
      </w:pPr>
    </w:p>
    <w:p w:rsidR="008D28B5" w:rsidRPr="001B66B7" w:rsidRDefault="0017230D" w:rsidP="00BA06B1">
      <w:pPr>
        <w:pStyle w:val="Prrafodelista"/>
        <w:numPr>
          <w:ilvl w:val="0"/>
          <w:numId w:val="14"/>
        </w:numPr>
        <w:spacing w:line="360" w:lineRule="auto"/>
        <w:jc w:val="both"/>
        <w:rPr>
          <w:rFonts w:ascii="MS Mincho" w:hAnsi="MS Mincho" w:cs="Times New Roman"/>
          <w:sz w:val="28"/>
          <w:szCs w:val="28"/>
        </w:rPr>
      </w:pPr>
      <w:r w:rsidRPr="001B66B7">
        <w:rPr>
          <w:rFonts w:ascii="MS Mincho" w:hAnsi="MS Mincho" w:cs="Times New Roman"/>
          <w:sz w:val="28"/>
          <w:szCs w:val="28"/>
        </w:rPr>
        <w:t>Determinar si el procedimiento de la acción de amparo observado en los tribunales</w:t>
      </w:r>
      <w:r w:rsidR="00434DB5" w:rsidRPr="001B66B7">
        <w:rPr>
          <w:rFonts w:ascii="MS Mincho" w:hAnsi="MS Mincho" w:cs="Times New Roman"/>
          <w:sz w:val="28"/>
          <w:szCs w:val="28"/>
        </w:rPr>
        <w:t xml:space="preserve"> de la República se ajusta al mandato constitucional de</w:t>
      </w:r>
      <w:r w:rsidR="00C82971" w:rsidRPr="001B66B7">
        <w:rPr>
          <w:rFonts w:ascii="MS Mincho" w:hAnsi="MS Mincho" w:cs="Times New Roman"/>
          <w:sz w:val="28"/>
          <w:szCs w:val="28"/>
        </w:rPr>
        <w:t xml:space="preserve"> preferencia, </w:t>
      </w:r>
      <w:proofErr w:type="spellStart"/>
      <w:r w:rsidR="00C82971" w:rsidRPr="001B66B7">
        <w:rPr>
          <w:rFonts w:ascii="MS Mincho" w:hAnsi="MS Mincho" w:cs="Times New Roman"/>
          <w:sz w:val="28"/>
          <w:szCs w:val="28"/>
        </w:rPr>
        <w:t>sumariedad</w:t>
      </w:r>
      <w:proofErr w:type="spellEnd"/>
      <w:r w:rsidR="00C82971" w:rsidRPr="001B66B7">
        <w:rPr>
          <w:rFonts w:ascii="MS Mincho" w:hAnsi="MS Mincho" w:cs="Times New Roman"/>
          <w:sz w:val="28"/>
          <w:szCs w:val="28"/>
        </w:rPr>
        <w:t xml:space="preserve">, </w:t>
      </w:r>
      <w:r w:rsidR="00434DB5" w:rsidRPr="001B66B7">
        <w:rPr>
          <w:rFonts w:ascii="MS Mincho" w:hAnsi="MS Mincho" w:cs="Times New Roman"/>
          <w:sz w:val="28"/>
          <w:szCs w:val="28"/>
        </w:rPr>
        <w:t xml:space="preserve"> </w:t>
      </w:r>
      <w:r w:rsidR="00C82971" w:rsidRPr="001B66B7">
        <w:rPr>
          <w:rFonts w:ascii="MS Mincho" w:hAnsi="MS Mincho" w:cs="Times New Roman"/>
          <w:sz w:val="28"/>
          <w:szCs w:val="28"/>
        </w:rPr>
        <w:t>oralidad, public</w:t>
      </w:r>
      <w:r w:rsidR="008D28B5" w:rsidRPr="001B66B7">
        <w:rPr>
          <w:rFonts w:ascii="MS Mincho" w:hAnsi="MS Mincho" w:cs="Times New Roman"/>
          <w:sz w:val="28"/>
          <w:szCs w:val="28"/>
        </w:rPr>
        <w:t xml:space="preserve">idad, gratuidad y </w:t>
      </w:r>
      <w:r w:rsidR="00AE171D" w:rsidRPr="001B66B7">
        <w:rPr>
          <w:rFonts w:ascii="MS Mincho" w:hAnsi="MS Mincho" w:cs="Times New Roman"/>
          <w:sz w:val="28"/>
          <w:szCs w:val="28"/>
        </w:rPr>
        <w:t xml:space="preserve">de no </w:t>
      </w:r>
      <w:proofErr w:type="spellStart"/>
      <w:r w:rsidR="00AE171D" w:rsidRPr="001B66B7">
        <w:rPr>
          <w:rFonts w:ascii="MS Mincho" w:hAnsi="MS Mincho" w:cs="Times New Roman"/>
          <w:sz w:val="28"/>
          <w:szCs w:val="28"/>
        </w:rPr>
        <w:t>sujección</w:t>
      </w:r>
      <w:proofErr w:type="spellEnd"/>
      <w:r w:rsidR="008D28B5" w:rsidRPr="001B66B7">
        <w:rPr>
          <w:rFonts w:ascii="MS Mincho" w:hAnsi="MS Mincho" w:cs="Times New Roman"/>
          <w:sz w:val="28"/>
          <w:szCs w:val="28"/>
        </w:rPr>
        <w:t xml:space="preserve"> a formalismos.</w:t>
      </w:r>
    </w:p>
    <w:p w:rsidR="008D28B5" w:rsidRPr="002138BB" w:rsidRDefault="008D28B5" w:rsidP="00BA06B1">
      <w:pPr>
        <w:pStyle w:val="Prrafodelista"/>
        <w:spacing w:line="360" w:lineRule="auto"/>
        <w:rPr>
          <w:rFonts w:ascii="MS Mincho" w:hAnsi="MS Mincho" w:cs="Times New Roman"/>
          <w:sz w:val="4"/>
          <w:szCs w:val="4"/>
        </w:rPr>
      </w:pPr>
    </w:p>
    <w:p w:rsidR="008D28B5" w:rsidRPr="001B66B7" w:rsidRDefault="002B3E8D" w:rsidP="00BA06B1">
      <w:pPr>
        <w:pStyle w:val="Prrafodelista"/>
        <w:numPr>
          <w:ilvl w:val="0"/>
          <w:numId w:val="14"/>
        </w:numPr>
        <w:spacing w:line="360" w:lineRule="auto"/>
        <w:jc w:val="both"/>
        <w:rPr>
          <w:rFonts w:ascii="MS Mincho" w:hAnsi="MS Mincho" w:cs="Times New Roman"/>
          <w:sz w:val="28"/>
          <w:szCs w:val="28"/>
        </w:rPr>
      </w:pPr>
      <w:r w:rsidRPr="001B66B7">
        <w:rPr>
          <w:rFonts w:ascii="MS Mincho" w:hAnsi="MS Mincho" w:cs="Times New Roman"/>
          <w:sz w:val="28"/>
          <w:szCs w:val="28"/>
        </w:rPr>
        <w:lastRenderedPageBreak/>
        <w:t xml:space="preserve">Identificar las </w:t>
      </w:r>
      <w:r w:rsidR="008D28B5" w:rsidRPr="001B66B7">
        <w:rPr>
          <w:rFonts w:ascii="MS Mincho" w:hAnsi="MS Mincho" w:cs="Times New Roman"/>
          <w:sz w:val="28"/>
          <w:szCs w:val="28"/>
        </w:rPr>
        <w:t>acciones y omisiones de las autoridades públicas violatorias al artículo 72 de la Constitución de la República.</w:t>
      </w:r>
    </w:p>
    <w:p w:rsidR="008D28B5" w:rsidRPr="002138BB" w:rsidRDefault="008D28B5" w:rsidP="00BA06B1">
      <w:pPr>
        <w:pStyle w:val="Prrafodelista"/>
        <w:spacing w:line="360" w:lineRule="auto"/>
        <w:rPr>
          <w:rFonts w:ascii="MS Mincho" w:hAnsi="MS Mincho" w:cs="Times New Roman"/>
          <w:sz w:val="4"/>
          <w:szCs w:val="4"/>
        </w:rPr>
      </w:pPr>
    </w:p>
    <w:p w:rsidR="00DD73AD" w:rsidRPr="002138BB" w:rsidRDefault="008D28B5" w:rsidP="00DD73AD">
      <w:pPr>
        <w:pStyle w:val="Prrafodelista"/>
        <w:numPr>
          <w:ilvl w:val="0"/>
          <w:numId w:val="14"/>
        </w:numPr>
        <w:spacing w:line="360" w:lineRule="auto"/>
        <w:jc w:val="both"/>
        <w:rPr>
          <w:rFonts w:ascii="MS Mincho" w:hAnsi="MS Mincho" w:cs="Times New Roman"/>
          <w:sz w:val="28"/>
          <w:szCs w:val="28"/>
        </w:rPr>
      </w:pPr>
      <w:r w:rsidRPr="001B66B7">
        <w:rPr>
          <w:rFonts w:ascii="MS Mincho" w:hAnsi="MS Mincho" w:cs="Times New Roman"/>
          <w:sz w:val="28"/>
          <w:szCs w:val="28"/>
        </w:rPr>
        <w:t xml:space="preserve">Señalar las </w:t>
      </w:r>
      <w:r w:rsidR="003E4F9E" w:rsidRPr="001B66B7">
        <w:rPr>
          <w:rFonts w:ascii="MS Mincho" w:hAnsi="MS Mincho" w:cs="Times New Roman"/>
          <w:sz w:val="28"/>
          <w:szCs w:val="28"/>
        </w:rPr>
        <w:t xml:space="preserve">incorporaciones y </w:t>
      </w:r>
      <w:r w:rsidRPr="001B66B7">
        <w:rPr>
          <w:rFonts w:ascii="MS Mincho" w:hAnsi="MS Mincho" w:cs="Times New Roman"/>
          <w:sz w:val="28"/>
          <w:szCs w:val="28"/>
        </w:rPr>
        <w:t>enmiendas requeridas en materia de acción de amparo para ajustar la Ley No. 437-06</w:t>
      </w:r>
      <w:r w:rsidR="003E4F9E" w:rsidRPr="001B66B7">
        <w:rPr>
          <w:rFonts w:ascii="MS Mincho" w:hAnsi="MS Mincho" w:cs="Times New Roman"/>
          <w:sz w:val="28"/>
          <w:szCs w:val="28"/>
        </w:rPr>
        <w:t xml:space="preserve"> al texto y espíritu del artículo 72 de la Constitución de la República.  </w:t>
      </w:r>
    </w:p>
    <w:p w:rsidR="002B3E8D" w:rsidRPr="001B66B7" w:rsidRDefault="002B3E8D" w:rsidP="00BA06B1">
      <w:pPr>
        <w:spacing w:line="360" w:lineRule="auto"/>
        <w:rPr>
          <w:rFonts w:ascii="MS Mincho" w:hAnsi="MS Mincho" w:cs="Times New Roman"/>
          <w:b/>
          <w:sz w:val="28"/>
          <w:szCs w:val="28"/>
        </w:rPr>
      </w:pPr>
      <w:r w:rsidRPr="001B66B7">
        <w:rPr>
          <w:rFonts w:ascii="MS Mincho" w:hAnsi="MS Mincho" w:cs="Times New Roman"/>
          <w:b/>
          <w:sz w:val="28"/>
          <w:szCs w:val="28"/>
        </w:rPr>
        <w:t>1.3. Justificación de la Investigación</w:t>
      </w:r>
    </w:p>
    <w:p w:rsidR="002F1C38" w:rsidRDefault="002B3E8D" w:rsidP="00BA06B1">
      <w:pPr>
        <w:pStyle w:val="NormalWeb"/>
        <w:spacing w:line="360" w:lineRule="auto"/>
        <w:jc w:val="both"/>
        <w:rPr>
          <w:rFonts w:ascii="MS Mincho" w:eastAsia="MS Mincho" w:hAnsi="MS Mincho"/>
          <w:sz w:val="28"/>
          <w:szCs w:val="28"/>
        </w:rPr>
      </w:pPr>
      <w:r w:rsidRPr="001B66B7">
        <w:rPr>
          <w:rFonts w:ascii="MS Mincho" w:eastAsia="MS Mincho" w:hAnsi="MS Mincho"/>
          <w:sz w:val="28"/>
          <w:szCs w:val="28"/>
        </w:rPr>
        <w:t xml:space="preserve">La presente investigación tiene su justificación en la relevancia </w:t>
      </w:r>
      <w:r w:rsidR="000B2D58" w:rsidRPr="001B66B7">
        <w:rPr>
          <w:rFonts w:ascii="MS Mincho" w:eastAsia="MS Mincho" w:hAnsi="MS Mincho"/>
          <w:sz w:val="28"/>
          <w:szCs w:val="28"/>
        </w:rPr>
        <w:t>de lo</w:t>
      </w:r>
      <w:r w:rsidR="00C9291B" w:rsidRPr="001B66B7">
        <w:rPr>
          <w:rFonts w:ascii="MS Mincho" w:eastAsia="MS Mincho" w:hAnsi="MS Mincho"/>
          <w:sz w:val="28"/>
          <w:szCs w:val="28"/>
        </w:rPr>
        <w:t>s derechos fundamentales</w:t>
      </w:r>
      <w:r w:rsidR="003C3554" w:rsidRPr="001B66B7">
        <w:rPr>
          <w:rFonts w:ascii="MS Mincho" w:eastAsia="MS Mincho" w:hAnsi="MS Mincho"/>
          <w:sz w:val="28"/>
          <w:szCs w:val="28"/>
        </w:rPr>
        <w:t xml:space="preserve"> de las personas en sí mismos, </w:t>
      </w:r>
      <w:r w:rsidRPr="001B66B7">
        <w:rPr>
          <w:rFonts w:ascii="MS Mincho" w:eastAsia="MS Mincho" w:hAnsi="MS Mincho"/>
          <w:sz w:val="28"/>
          <w:szCs w:val="28"/>
        </w:rPr>
        <w:t>como facultades o c</w:t>
      </w:r>
      <w:r w:rsidR="000A6C43" w:rsidRPr="001B66B7">
        <w:rPr>
          <w:rFonts w:ascii="MS Mincho" w:eastAsia="MS Mincho" w:hAnsi="MS Mincho"/>
          <w:sz w:val="28"/>
          <w:szCs w:val="28"/>
        </w:rPr>
        <w:t xml:space="preserve">ualidades </w:t>
      </w:r>
      <w:r w:rsidR="002F1C38" w:rsidRPr="001B66B7">
        <w:rPr>
          <w:rFonts w:ascii="MS Mincho" w:eastAsia="MS Mincho" w:hAnsi="MS Mincho"/>
          <w:sz w:val="28"/>
          <w:szCs w:val="28"/>
        </w:rPr>
        <w:t>inherentes a las personas</w:t>
      </w:r>
      <w:r w:rsidR="00F97D79" w:rsidRPr="001B66B7">
        <w:rPr>
          <w:rFonts w:ascii="MS Mincho" w:eastAsia="MS Mincho" w:hAnsi="MS Mincho"/>
          <w:sz w:val="28"/>
          <w:szCs w:val="28"/>
        </w:rPr>
        <w:t>,</w:t>
      </w:r>
      <w:r w:rsidR="002F1C38" w:rsidRPr="001B66B7">
        <w:rPr>
          <w:rFonts w:ascii="MS Mincho" w:eastAsia="MS Mincho" w:hAnsi="MS Mincho"/>
          <w:sz w:val="28"/>
          <w:szCs w:val="28"/>
        </w:rPr>
        <w:t xml:space="preserve"> </w:t>
      </w:r>
      <w:r w:rsidRPr="001B66B7">
        <w:rPr>
          <w:rFonts w:ascii="MS Mincho" w:eastAsia="MS Mincho" w:hAnsi="MS Mincho"/>
          <w:sz w:val="28"/>
          <w:szCs w:val="28"/>
        </w:rPr>
        <w:t>como derechos naturales e imprescriptibles</w:t>
      </w:r>
      <w:r w:rsidRPr="001B66B7">
        <w:rPr>
          <w:rStyle w:val="Refdenotaalpie"/>
          <w:rFonts w:ascii="MS Mincho" w:eastAsia="MS Mincho" w:hAnsi="MS Mincho"/>
          <w:sz w:val="28"/>
          <w:szCs w:val="28"/>
        </w:rPr>
        <w:footnoteReference w:id="15"/>
      </w:r>
      <w:r w:rsidRPr="001B66B7">
        <w:rPr>
          <w:rFonts w:ascii="MS Mincho" w:eastAsia="MS Mincho" w:hAnsi="MS Mincho"/>
          <w:sz w:val="28"/>
          <w:szCs w:val="28"/>
        </w:rPr>
        <w:t xml:space="preserve"> y anteriores a todo poder establecido</w:t>
      </w:r>
      <w:r w:rsidRPr="001B66B7">
        <w:rPr>
          <w:rStyle w:val="Refdenotaalpie"/>
          <w:rFonts w:ascii="MS Mincho" w:eastAsia="MS Mincho" w:hAnsi="MS Mincho"/>
          <w:sz w:val="28"/>
          <w:szCs w:val="28"/>
        </w:rPr>
        <w:footnoteReference w:id="16"/>
      </w:r>
      <w:r w:rsidR="002F1C38" w:rsidRPr="001B66B7">
        <w:rPr>
          <w:rFonts w:ascii="MS Mincho" w:eastAsia="MS Mincho" w:hAnsi="MS Mincho"/>
          <w:sz w:val="28"/>
          <w:szCs w:val="28"/>
        </w:rPr>
        <w:t>, que el Estado tiene la obligación de tutelar y proteger.</w:t>
      </w:r>
    </w:p>
    <w:p w:rsidR="000E0249" w:rsidRPr="000E0249" w:rsidRDefault="000E0249" w:rsidP="00BA06B1">
      <w:pPr>
        <w:pStyle w:val="NormalWeb"/>
        <w:spacing w:line="360" w:lineRule="auto"/>
        <w:jc w:val="both"/>
        <w:rPr>
          <w:rFonts w:ascii="MS Mincho" w:eastAsia="MS Mincho" w:hAnsi="MS Mincho"/>
          <w:sz w:val="4"/>
          <w:szCs w:val="4"/>
        </w:rPr>
      </w:pPr>
    </w:p>
    <w:p w:rsidR="004734DC" w:rsidRPr="001B66B7" w:rsidRDefault="002F1C38" w:rsidP="00BA06B1">
      <w:pPr>
        <w:pStyle w:val="NormalWeb"/>
        <w:spacing w:line="360" w:lineRule="auto"/>
        <w:jc w:val="both"/>
        <w:rPr>
          <w:rFonts w:ascii="MS Mincho" w:eastAsia="MS Mincho" w:hAnsi="MS Mincho"/>
          <w:sz w:val="28"/>
          <w:szCs w:val="28"/>
        </w:rPr>
      </w:pPr>
      <w:r w:rsidRPr="001B66B7">
        <w:rPr>
          <w:rFonts w:ascii="MS Mincho" w:eastAsia="MS Mincho" w:hAnsi="MS Mincho"/>
          <w:sz w:val="28"/>
          <w:szCs w:val="28"/>
        </w:rPr>
        <w:t xml:space="preserve">El tutelaje y protección de los derechos </w:t>
      </w:r>
      <w:r w:rsidR="002B3E8D" w:rsidRPr="001B66B7">
        <w:rPr>
          <w:rFonts w:ascii="MS Mincho" w:eastAsia="MS Mincho" w:hAnsi="MS Mincho"/>
          <w:sz w:val="28"/>
          <w:szCs w:val="28"/>
        </w:rPr>
        <w:t>fundamentales</w:t>
      </w:r>
      <w:r w:rsidR="00683A8D" w:rsidRPr="001B66B7">
        <w:rPr>
          <w:rFonts w:ascii="MS Mincho" w:eastAsia="MS Mincho" w:hAnsi="MS Mincho"/>
          <w:sz w:val="28"/>
          <w:szCs w:val="28"/>
        </w:rPr>
        <w:t>, mediante la acción de amparo</w:t>
      </w:r>
      <w:r w:rsidR="005A0D4F" w:rsidRPr="001B66B7">
        <w:rPr>
          <w:rFonts w:ascii="MS Mincho" w:eastAsia="MS Mincho" w:hAnsi="MS Mincho"/>
          <w:sz w:val="28"/>
          <w:szCs w:val="28"/>
        </w:rPr>
        <w:t xml:space="preserve"> está </w:t>
      </w:r>
      <w:r w:rsidR="00733344" w:rsidRPr="001B66B7">
        <w:rPr>
          <w:rFonts w:ascii="MS Mincho" w:eastAsia="MS Mincho" w:hAnsi="MS Mincho"/>
          <w:sz w:val="28"/>
          <w:szCs w:val="28"/>
        </w:rPr>
        <w:t xml:space="preserve">instituida </w:t>
      </w:r>
      <w:r w:rsidR="00B04E17" w:rsidRPr="001B66B7">
        <w:rPr>
          <w:rFonts w:ascii="MS Mincho" w:eastAsia="MS Mincho" w:hAnsi="MS Mincho"/>
          <w:sz w:val="28"/>
          <w:szCs w:val="28"/>
        </w:rPr>
        <w:t>en el artículo 72 de la Constitución</w:t>
      </w:r>
      <w:r w:rsidR="00543EEA" w:rsidRPr="001B66B7">
        <w:rPr>
          <w:rFonts w:ascii="MS Mincho" w:eastAsia="MS Mincho" w:hAnsi="MS Mincho"/>
          <w:sz w:val="28"/>
          <w:szCs w:val="28"/>
        </w:rPr>
        <w:t xml:space="preserve">, </w:t>
      </w:r>
      <w:r w:rsidR="00B04E17" w:rsidRPr="001B66B7">
        <w:rPr>
          <w:rFonts w:ascii="MS Mincho" w:eastAsia="MS Mincho" w:hAnsi="MS Mincho"/>
          <w:sz w:val="28"/>
          <w:szCs w:val="28"/>
        </w:rPr>
        <w:t>en la Ley No. 437-</w:t>
      </w:r>
      <w:r w:rsidR="00543EEA" w:rsidRPr="001B66B7">
        <w:rPr>
          <w:rFonts w:ascii="MS Mincho" w:eastAsia="MS Mincho" w:hAnsi="MS Mincho"/>
          <w:sz w:val="28"/>
          <w:szCs w:val="28"/>
        </w:rPr>
        <w:t xml:space="preserve">06 y en el artículo 25.1 de la Convención Interamericana de Derechos Humanos, </w:t>
      </w:r>
      <w:r w:rsidR="00733344" w:rsidRPr="001B66B7">
        <w:rPr>
          <w:rFonts w:ascii="MS Mincho" w:eastAsia="MS Mincho" w:hAnsi="MS Mincho"/>
          <w:sz w:val="28"/>
          <w:szCs w:val="28"/>
        </w:rPr>
        <w:t xml:space="preserve">para </w:t>
      </w:r>
      <w:r w:rsidR="00F433F8" w:rsidRPr="001B66B7">
        <w:rPr>
          <w:rFonts w:ascii="MS Mincho" w:eastAsia="MS Mincho" w:hAnsi="MS Mincho"/>
          <w:sz w:val="28"/>
          <w:szCs w:val="28"/>
        </w:rPr>
        <w:t xml:space="preserve">todos </w:t>
      </w:r>
      <w:r w:rsidR="00733344" w:rsidRPr="001B66B7">
        <w:rPr>
          <w:rFonts w:ascii="MS Mincho" w:eastAsia="MS Mincho" w:hAnsi="MS Mincho"/>
          <w:sz w:val="28"/>
          <w:szCs w:val="28"/>
        </w:rPr>
        <w:lastRenderedPageBreak/>
        <w:t>los</w:t>
      </w:r>
      <w:r w:rsidR="00F433F8" w:rsidRPr="001B66B7">
        <w:rPr>
          <w:rFonts w:ascii="MS Mincho" w:eastAsia="MS Mincho" w:hAnsi="MS Mincho"/>
          <w:sz w:val="28"/>
          <w:szCs w:val="28"/>
        </w:rPr>
        <w:t xml:space="preserve"> ciudadanos</w:t>
      </w:r>
      <w:r w:rsidR="002B3E8D" w:rsidRPr="001B66B7">
        <w:rPr>
          <w:rFonts w:ascii="MS Mincho" w:eastAsia="MS Mincho" w:hAnsi="MS Mincho"/>
          <w:sz w:val="28"/>
          <w:szCs w:val="28"/>
        </w:rPr>
        <w:t xml:space="preserve">, sin distinción de posición económica, social, cultural, racial, religiosa, </w:t>
      </w:r>
      <w:r w:rsidR="004734DC" w:rsidRPr="001B66B7">
        <w:rPr>
          <w:rFonts w:ascii="MS Mincho" w:eastAsia="MS Mincho" w:hAnsi="MS Mincho"/>
          <w:sz w:val="28"/>
          <w:szCs w:val="28"/>
        </w:rPr>
        <w:t xml:space="preserve">política o ideológica, indicativo de </w:t>
      </w:r>
      <w:r w:rsidR="00A85E57" w:rsidRPr="001B66B7">
        <w:rPr>
          <w:rFonts w:ascii="MS Mincho" w:eastAsia="MS Mincho" w:hAnsi="MS Mincho"/>
          <w:sz w:val="28"/>
          <w:szCs w:val="28"/>
        </w:rPr>
        <w:t>la trascendencia que revisten tales derechos.</w:t>
      </w:r>
    </w:p>
    <w:p w:rsidR="007C342C" w:rsidRPr="008616E1" w:rsidRDefault="007C342C" w:rsidP="00BA06B1">
      <w:pPr>
        <w:pStyle w:val="NormalWeb"/>
        <w:spacing w:line="360" w:lineRule="auto"/>
        <w:jc w:val="both"/>
        <w:rPr>
          <w:rFonts w:ascii="MS Mincho" w:eastAsia="MS Mincho" w:hAnsi="MS Mincho"/>
          <w:sz w:val="4"/>
          <w:szCs w:val="4"/>
        </w:rPr>
      </w:pPr>
    </w:p>
    <w:p w:rsidR="000D704B" w:rsidRPr="001B66B7" w:rsidRDefault="00A85E57" w:rsidP="00BA06B1">
      <w:pPr>
        <w:pStyle w:val="NormalWeb"/>
        <w:spacing w:line="360" w:lineRule="auto"/>
        <w:jc w:val="both"/>
        <w:rPr>
          <w:rFonts w:ascii="MS Mincho" w:eastAsia="MS Mincho" w:hAnsi="MS Mincho"/>
          <w:sz w:val="28"/>
          <w:szCs w:val="28"/>
        </w:rPr>
      </w:pPr>
      <w:r w:rsidRPr="001B66B7">
        <w:rPr>
          <w:rFonts w:ascii="MS Mincho" w:eastAsia="MS Mincho" w:hAnsi="MS Mincho"/>
          <w:sz w:val="28"/>
          <w:szCs w:val="28"/>
        </w:rPr>
        <w:t>De la relevancia de los derechos fundamentales</w:t>
      </w:r>
      <w:r w:rsidR="00A77DF9" w:rsidRPr="001B66B7">
        <w:rPr>
          <w:rFonts w:ascii="MS Mincho" w:eastAsia="MS Mincho" w:hAnsi="MS Mincho"/>
          <w:sz w:val="28"/>
          <w:szCs w:val="28"/>
        </w:rPr>
        <w:t xml:space="preserve"> de las personas</w:t>
      </w:r>
      <w:r w:rsidR="00B93473" w:rsidRPr="001B66B7">
        <w:rPr>
          <w:rFonts w:ascii="MS Mincho" w:eastAsia="MS Mincho" w:hAnsi="MS Mincho"/>
          <w:sz w:val="28"/>
          <w:szCs w:val="28"/>
        </w:rPr>
        <w:t xml:space="preserve">, de su </w:t>
      </w:r>
      <w:r w:rsidR="00AA038D" w:rsidRPr="001B66B7">
        <w:rPr>
          <w:rFonts w:ascii="MS Mincho" w:eastAsia="MS Mincho" w:hAnsi="MS Mincho"/>
          <w:sz w:val="28"/>
          <w:szCs w:val="28"/>
        </w:rPr>
        <w:t xml:space="preserve">tutelaje y protección </w:t>
      </w:r>
      <w:r w:rsidR="00FC1E0F" w:rsidRPr="001B66B7">
        <w:rPr>
          <w:rFonts w:ascii="MS Mincho" w:eastAsia="MS Mincho" w:hAnsi="MS Mincho"/>
          <w:sz w:val="28"/>
          <w:szCs w:val="28"/>
        </w:rPr>
        <w:t xml:space="preserve">para </w:t>
      </w:r>
      <w:r w:rsidR="00A77DF9" w:rsidRPr="001B66B7">
        <w:rPr>
          <w:rFonts w:ascii="MS Mincho" w:eastAsia="MS Mincho" w:hAnsi="MS Mincho"/>
          <w:sz w:val="28"/>
          <w:szCs w:val="28"/>
        </w:rPr>
        <w:t xml:space="preserve">su </w:t>
      </w:r>
      <w:r w:rsidR="00B93473" w:rsidRPr="001B66B7">
        <w:rPr>
          <w:rFonts w:ascii="MS Mincho" w:eastAsia="MS Mincho" w:hAnsi="MS Mincho"/>
          <w:sz w:val="28"/>
          <w:szCs w:val="28"/>
        </w:rPr>
        <w:t>ejercicio pleno</w:t>
      </w:r>
      <w:r w:rsidR="00A77DF9" w:rsidRPr="001B66B7">
        <w:rPr>
          <w:rFonts w:ascii="MS Mincho" w:eastAsia="MS Mincho" w:hAnsi="MS Mincho"/>
          <w:sz w:val="28"/>
          <w:szCs w:val="28"/>
        </w:rPr>
        <w:t xml:space="preserve">, </w:t>
      </w:r>
      <w:r w:rsidRPr="001B66B7">
        <w:rPr>
          <w:rFonts w:ascii="MS Mincho" w:eastAsia="MS Mincho" w:hAnsi="MS Mincho"/>
          <w:sz w:val="28"/>
          <w:szCs w:val="28"/>
        </w:rPr>
        <w:t xml:space="preserve">para el desarrollo </w:t>
      </w:r>
      <w:r w:rsidR="00C87B4D" w:rsidRPr="001B66B7">
        <w:rPr>
          <w:rFonts w:ascii="MS Mincho" w:eastAsia="MS Mincho" w:hAnsi="MS Mincho"/>
          <w:sz w:val="28"/>
          <w:szCs w:val="28"/>
        </w:rPr>
        <w:t xml:space="preserve">integral </w:t>
      </w:r>
      <w:r w:rsidR="00A77DF9" w:rsidRPr="001B66B7">
        <w:rPr>
          <w:rFonts w:ascii="MS Mincho" w:eastAsia="MS Mincho" w:hAnsi="MS Mincho"/>
          <w:sz w:val="28"/>
          <w:szCs w:val="28"/>
        </w:rPr>
        <w:t xml:space="preserve">de las personas, </w:t>
      </w:r>
      <w:r w:rsidRPr="001B66B7">
        <w:rPr>
          <w:rFonts w:ascii="MS Mincho" w:eastAsia="MS Mincho" w:hAnsi="MS Mincho"/>
          <w:sz w:val="28"/>
          <w:szCs w:val="28"/>
        </w:rPr>
        <w:t>para el desempeño</w:t>
      </w:r>
      <w:r w:rsidR="00B93473" w:rsidRPr="001B66B7">
        <w:rPr>
          <w:rFonts w:ascii="MS Mincho" w:eastAsia="MS Mincho" w:hAnsi="MS Mincho"/>
          <w:sz w:val="28"/>
          <w:szCs w:val="28"/>
        </w:rPr>
        <w:t xml:space="preserve"> eficaz y eficiente de sus oscilaciones económicas, sociales y culturales en el marco de la sociedad, </w:t>
      </w:r>
      <w:r w:rsidR="00A77DF9" w:rsidRPr="001B66B7">
        <w:rPr>
          <w:rFonts w:ascii="MS Mincho" w:eastAsia="MS Mincho" w:hAnsi="MS Mincho"/>
          <w:sz w:val="28"/>
          <w:szCs w:val="28"/>
        </w:rPr>
        <w:t xml:space="preserve">y </w:t>
      </w:r>
      <w:r w:rsidR="00B93473" w:rsidRPr="001B66B7">
        <w:rPr>
          <w:rFonts w:ascii="MS Mincho" w:eastAsia="MS Mincho" w:hAnsi="MS Mincho"/>
          <w:sz w:val="28"/>
          <w:szCs w:val="28"/>
        </w:rPr>
        <w:t>para el logro del desarrollo sustentable con bienestar social</w:t>
      </w:r>
      <w:r w:rsidR="00A77DF9" w:rsidRPr="001B66B7">
        <w:rPr>
          <w:rFonts w:ascii="MS Mincho" w:eastAsia="MS Mincho" w:hAnsi="MS Mincho"/>
          <w:sz w:val="28"/>
          <w:szCs w:val="28"/>
        </w:rPr>
        <w:t>, se deduce la relevancia del estudio de la acción de amparo.</w:t>
      </w:r>
    </w:p>
    <w:p w:rsidR="00EC496F" w:rsidRPr="008616E1" w:rsidRDefault="00EC496F" w:rsidP="00BA06B1">
      <w:pPr>
        <w:pStyle w:val="NormalWeb"/>
        <w:spacing w:line="360" w:lineRule="auto"/>
        <w:jc w:val="both"/>
        <w:rPr>
          <w:rFonts w:ascii="MS Mincho" w:eastAsia="MS Mincho" w:hAnsi="MS Mincho"/>
          <w:sz w:val="4"/>
          <w:szCs w:val="4"/>
        </w:rPr>
      </w:pPr>
    </w:p>
    <w:p w:rsidR="002B3E8D" w:rsidRPr="001B66B7" w:rsidRDefault="00534D46" w:rsidP="00BA06B1">
      <w:pPr>
        <w:spacing w:line="360" w:lineRule="auto"/>
        <w:rPr>
          <w:rFonts w:ascii="MS Mincho" w:hAnsi="MS Mincho" w:cs="Times New Roman"/>
          <w:b/>
          <w:sz w:val="28"/>
          <w:szCs w:val="28"/>
        </w:rPr>
      </w:pPr>
      <w:r>
        <w:rPr>
          <w:rFonts w:ascii="MS Mincho" w:hAnsi="MS Mincho" w:cs="Times New Roman"/>
          <w:b/>
          <w:sz w:val="28"/>
          <w:szCs w:val="28"/>
        </w:rPr>
        <w:t>1.3.1</w:t>
      </w:r>
      <w:r w:rsidR="002B3E8D" w:rsidRPr="001B66B7">
        <w:rPr>
          <w:rFonts w:ascii="MS Mincho" w:hAnsi="MS Mincho" w:cs="Times New Roman"/>
          <w:b/>
          <w:sz w:val="28"/>
          <w:szCs w:val="28"/>
        </w:rPr>
        <w:t>. Motivos de la Investigación</w:t>
      </w:r>
    </w:p>
    <w:p w:rsidR="009405BF" w:rsidRDefault="009D31F2"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Los motivos son </w:t>
      </w:r>
      <w:r w:rsidR="0036042A" w:rsidRPr="001B66B7">
        <w:rPr>
          <w:rFonts w:ascii="MS Mincho" w:hAnsi="MS Mincho" w:cs="Times New Roman"/>
          <w:sz w:val="28"/>
          <w:szCs w:val="28"/>
        </w:rPr>
        <w:t xml:space="preserve">los estados interiores o los móviles que mueven o impulsan a las personas hacia el logro o la consecución de algo; </w:t>
      </w:r>
      <w:r w:rsidRPr="001B66B7">
        <w:rPr>
          <w:rFonts w:ascii="MS Mincho" w:hAnsi="MS Mincho" w:cs="Times New Roman"/>
          <w:sz w:val="28"/>
          <w:szCs w:val="28"/>
        </w:rPr>
        <w:t xml:space="preserve">las razones o las causas </w:t>
      </w:r>
      <w:proofErr w:type="spellStart"/>
      <w:r w:rsidR="000D3934" w:rsidRPr="001B66B7">
        <w:rPr>
          <w:rFonts w:ascii="MS Mincho" w:hAnsi="MS Mincho" w:cs="Times New Roman"/>
          <w:sz w:val="28"/>
          <w:szCs w:val="28"/>
        </w:rPr>
        <w:t>e</w:t>
      </w:r>
      <w:r w:rsidRPr="001B66B7">
        <w:rPr>
          <w:rFonts w:ascii="MS Mincho" w:hAnsi="MS Mincho" w:cs="Times New Roman"/>
          <w:sz w:val="28"/>
          <w:szCs w:val="28"/>
        </w:rPr>
        <w:t>xplicatorias</w:t>
      </w:r>
      <w:proofErr w:type="spellEnd"/>
      <w:r w:rsidRPr="001B66B7">
        <w:rPr>
          <w:rFonts w:ascii="MS Mincho" w:hAnsi="MS Mincho" w:cs="Times New Roman"/>
          <w:sz w:val="28"/>
          <w:szCs w:val="28"/>
        </w:rPr>
        <w:t xml:space="preserve"> de los empre</w:t>
      </w:r>
      <w:r w:rsidR="0024374F" w:rsidRPr="001B66B7">
        <w:rPr>
          <w:rFonts w:ascii="MS Mincho" w:hAnsi="MS Mincho" w:cs="Times New Roman"/>
          <w:sz w:val="28"/>
          <w:szCs w:val="28"/>
        </w:rPr>
        <w:t>n</w:t>
      </w:r>
      <w:r w:rsidRPr="001B66B7">
        <w:rPr>
          <w:rFonts w:ascii="MS Mincho" w:hAnsi="MS Mincho" w:cs="Times New Roman"/>
          <w:sz w:val="28"/>
          <w:szCs w:val="28"/>
        </w:rPr>
        <w:t xml:space="preserve">dimientos. </w:t>
      </w:r>
    </w:p>
    <w:p w:rsidR="000E0249" w:rsidRPr="000E0249" w:rsidRDefault="000E0249" w:rsidP="00BA06B1">
      <w:pPr>
        <w:spacing w:line="360" w:lineRule="auto"/>
        <w:jc w:val="both"/>
        <w:rPr>
          <w:rFonts w:ascii="MS Mincho" w:hAnsi="MS Mincho" w:cs="Times New Roman"/>
          <w:sz w:val="4"/>
          <w:szCs w:val="4"/>
        </w:rPr>
      </w:pPr>
    </w:p>
    <w:p w:rsidR="00AA7547" w:rsidRPr="001B66B7" w:rsidRDefault="009405BF" w:rsidP="00BA06B1">
      <w:pPr>
        <w:spacing w:line="360" w:lineRule="auto"/>
        <w:jc w:val="both"/>
        <w:rPr>
          <w:rFonts w:ascii="MS Mincho" w:hAnsi="MS Mincho" w:cs="Times New Roman"/>
          <w:sz w:val="28"/>
          <w:szCs w:val="28"/>
        </w:rPr>
      </w:pPr>
      <w:r w:rsidRPr="001B66B7">
        <w:rPr>
          <w:rFonts w:ascii="MS Mincho" w:hAnsi="MS Mincho" w:cs="Times New Roman"/>
          <w:sz w:val="28"/>
          <w:szCs w:val="28"/>
        </w:rPr>
        <w:t>L</w:t>
      </w:r>
      <w:r w:rsidR="002B3E8D" w:rsidRPr="001B66B7">
        <w:rPr>
          <w:rFonts w:ascii="MS Mincho" w:hAnsi="MS Mincho" w:cs="Times New Roman"/>
          <w:sz w:val="28"/>
          <w:szCs w:val="28"/>
        </w:rPr>
        <w:t xml:space="preserve">as razones o </w:t>
      </w:r>
      <w:r w:rsidRPr="001B66B7">
        <w:rPr>
          <w:rFonts w:ascii="MS Mincho" w:hAnsi="MS Mincho" w:cs="Times New Roman"/>
          <w:sz w:val="28"/>
          <w:szCs w:val="28"/>
        </w:rPr>
        <w:t xml:space="preserve">causas </w:t>
      </w:r>
      <w:r w:rsidR="002B3E8D" w:rsidRPr="001B66B7">
        <w:rPr>
          <w:rFonts w:ascii="MS Mincho" w:hAnsi="MS Mincho" w:cs="Times New Roman"/>
          <w:sz w:val="28"/>
          <w:szCs w:val="28"/>
        </w:rPr>
        <w:t>que justifican el</w:t>
      </w:r>
      <w:r w:rsidR="006E1648" w:rsidRPr="001B66B7">
        <w:rPr>
          <w:rFonts w:ascii="MS Mincho" w:hAnsi="MS Mincho" w:cs="Times New Roman"/>
          <w:sz w:val="28"/>
          <w:szCs w:val="28"/>
        </w:rPr>
        <w:t xml:space="preserve"> abordaje de esta investigación sobre la acción de amparo, </w:t>
      </w:r>
      <w:r w:rsidR="002B3E8D" w:rsidRPr="001B66B7">
        <w:rPr>
          <w:rFonts w:ascii="MS Mincho" w:hAnsi="MS Mincho" w:cs="Times New Roman"/>
          <w:sz w:val="28"/>
          <w:szCs w:val="28"/>
        </w:rPr>
        <w:t>e</w:t>
      </w:r>
      <w:r w:rsidR="00646636" w:rsidRPr="001B66B7">
        <w:rPr>
          <w:rFonts w:ascii="MS Mincho" w:hAnsi="MS Mincho" w:cs="Times New Roman"/>
          <w:sz w:val="28"/>
          <w:szCs w:val="28"/>
        </w:rPr>
        <w:t xml:space="preserve">stán </w:t>
      </w:r>
      <w:r w:rsidR="00B22CC2" w:rsidRPr="001B66B7">
        <w:rPr>
          <w:rFonts w:ascii="MS Mincho" w:hAnsi="MS Mincho" w:cs="Times New Roman"/>
          <w:sz w:val="28"/>
          <w:szCs w:val="28"/>
        </w:rPr>
        <w:t xml:space="preserve">en </w:t>
      </w:r>
      <w:r w:rsidR="00646636" w:rsidRPr="001B66B7">
        <w:rPr>
          <w:rFonts w:ascii="MS Mincho" w:hAnsi="MS Mincho" w:cs="Times New Roman"/>
          <w:sz w:val="28"/>
          <w:szCs w:val="28"/>
        </w:rPr>
        <w:t>el sitial que ocupan los d</w:t>
      </w:r>
      <w:r w:rsidR="002B3E8D" w:rsidRPr="001B66B7">
        <w:rPr>
          <w:rFonts w:ascii="MS Mincho" w:hAnsi="MS Mincho" w:cs="Times New Roman"/>
          <w:sz w:val="28"/>
          <w:szCs w:val="28"/>
        </w:rPr>
        <w:t>erechos fundamentales en las vidas de las personas</w:t>
      </w:r>
      <w:r w:rsidR="00646636" w:rsidRPr="001B66B7">
        <w:rPr>
          <w:rFonts w:ascii="MS Mincho" w:hAnsi="MS Mincho" w:cs="Times New Roman"/>
          <w:sz w:val="28"/>
          <w:szCs w:val="28"/>
        </w:rPr>
        <w:t xml:space="preserve">  y en las vidas de las sociedades</w:t>
      </w:r>
      <w:r w:rsidR="00AA7547" w:rsidRPr="001B66B7">
        <w:rPr>
          <w:rFonts w:ascii="MS Mincho" w:hAnsi="MS Mincho" w:cs="Times New Roman"/>
          <w:sz w:val="28"/>
          <w:szCs w:val="28"/>
        </w:rPr>
        <w:t>; en el sitial que ocupa el ejercicio pleno de estos derechos</w:t>
      </w:r>
      <w:r w:rsidR="002B3E8D" w:rsidRPr="001B66B7">
        <w:rPr>
          <w:rFonts w:ascii="MS Mincho" w:hAnsi="MS Mincho" w:cs="Times New Roman"/>
          <w:sz w:val="28"/>
          <w:szCs w:val="28"/>
        </w:rPr>
        <w:t xml:space="preserve"> </w:t>
      </w:r>
      <w:r w:rsidR="00AA7547" w:rsidRPr="001B66B7">
        <w:rPr>
          <w:rFonts w:ascii="MS Mincho" w:hAnsi="MS Mincho" w:cs="Times New Roman"/>
          <w:sz w:val="28"/>
          <w:szCs w:val="28"/>
        </w:rPr>
        <w:t xml:space="preserve">en los procesos de </w:t>
      </w:r>
      <w:r w:rsidR="00AA7547" w:rsidRPr="001B66B7">
        <w:rPr>
          <w:rFonts w:ascii="MS Mincho" w:hAnsi="MS Mincho" w:cs="Times New Roman"/>
          <w:sz w:val="28"/>
          <w:szCs w:val="28"/>
        </w:rPr>
        <w:lastRenderedPageBreak/>
        <w:t xml:space="preserve">consecución del desarrollo personal y social, y </w:t>
      </w:r>
      <w:r w:rsidR="009E20F1" w:rsidRPr="001B66B7">
        <w:rPr>
          <w:rFonts w:ascii="MS Mincho" w:hAnsi="MS Mincho" w:cs="Times New Roman"/>
          <w:sz w:val="28"/>
          <w:szCs w:val="28"/>
        </w:rPr>
        <w:t xml:space="preserve">en </w:t>
      </w:r>
      <w:r w:rsidR="00AA7547" w:rsidRPr="001B66B7">
        <w:rPr>
          <w:rFonts w:ascii="MS Mincho" w:hAnsi="MS Mincho" w:cs="Times New Roman"/>
          <w:sz w:val="28"/>
          <w:szCs w:val="28"/>
        </w:rPr>
        <w:t>el logro y mantenimiento de la paz, el progreso y el bienestar colectivo.</w:t>
      </w:r>
    </w:p>
    <w:p w:rsidR="000F5F9D" w:rsidRPr="008616E1" w:rsidRDefault="000F5F9D" w:rsidP="00BA06B1">
      <w:pPr>
        <w:spacing w:line="360" w:lineRule="auto"/>
        <w:jc w:val="both"/>
        <w:rPr>
          <w:rFonts w:ascii="MS Mincho" w:hAnsi="MS Mincho" w:cs="Times New Roman"/>
          <w:sz w:val="4"/>
          <w:szCs w:val="4"/>
        </w:rPr>
      </w:pPr>
    </w:p>
    <w:p w:rsidR="002B3E8D" w:rsidRPr="001B66B7" w:rsidRDefault="008B6CB5" w:rsidP="00BA06B1">
      <w:pPr>
        <w:spacing w:line="360" w:lineRule="auto"/>
        <w:jc w:val="both"/>
        <w:rPr>
          <w:rFonts w:ascii="MS Mincho" w:hAnsi="MS Mincho" w:cs="Times New Roman"/>
          <w:sz w:val="28"/>
          <w:szCs w:val="28"/>
        </w:rPr>
      </w:pPr>
      <w:r w:rsidRPr="001B66B7">
        <w:rPr>
          <w:rFonts w:ascii="MS Mincho" w:hAnsi="MS Mincho" w:cs="Times New Roman"/>
          <w:sz w:val="28"/>
          <w:szCs w:val="28"/>
        </w:rPr>
        <w:t>P</w:t>
      </w:r>
      <w:r w:rsidR="00EE2D95" w:rsidRPr="001B66B7">
        <w:rPr>
          <w:rFonts w:ascii="MS Mincho" w:hAnsi="MS Mincho" w:cs="Times New Roman"/>
          <w:sz w:val="28"/>
          <w:szCs w:val="28"/>
        </w:rPr>
        <w:t xml:space="preserve">reocupa, sobretodo, </w:t>
      </w:r>
      <w:r w:rsidR="00487914" w:rsidRPr="001B66B7">
        <w:rPr>
          <w:rFonts w:ascii="MS Mincho" w:hAnsi="MS Mincho" w:cs="Times New Roman"/>
          <w:sz w:val="28"/>
          <w:szCs w:val="28"/>
        </w:rPr>
        <w:t xml:space="preserve">el encaje, sujeción y armonía </w:t>
      </w:r>
      <w:r w:rsidR="00EE2D95" w:rsidRPr="001B66B7">
        <w:rPr>
          <w:rFonts w:ascii="MS Mincho" w:hAnsi="MS Mincho" w:cs="Times New Roman"/>
          <w:sz w:val="28"/>
          <w:szCs w:val="28"/>
        </w:rPr>
        <w:t>de las reglas y vías de derecho de la acción amparo</w:t>
      </w:r>
      <w:r w:rsidR="003F14F4" w:rsidRPr="001B66B7">
        <w:rPr>
          <w:rFonts w:ascii="MS Mincho" w:hAnsi="MS Mincho" w:cs="Times New Roman"/>
          <w:sz w:val="28"/>
          <w:szCs w:val="28"/>
        </w:rPr>
        <w:t xml:space="preserve"> </w:t>
      </w:r>
      <w:r w:rsidR="00487914" w:rsidRPr="001B66B7">
        <w:rPr>
          <w:rFonts w:ascii="MS Mincho" w:hAnsi="MS Mincho" w:cs="Times New Roman"/>
          <w:sz w:val="28"/>
          <w:szCs w:val="28"/>
        </w:rPr>
        <w:t xml:space="preserve">consignadas en la Ley No. 437-06, en relación con los preceptos </w:t>
      </w:r>
      <w:r w:rsidR="0036648A" w:rsidRPr="001B66B7">
        <w:rPr>
          <w:rFonts w:ascii="MS Mincho" w:hAnsi="MS Mincho" w:cs="Times New Roman"/>
          <w:sz w:val="28"/>
          <w:szCs w:val="28"/>
        </w:rPr>
        <w:t xml:space="preserve">del </w:t>
      </w:r>
      <w:r w:rsidR="00AD5821" w:rsidRPr="001B66B7">
        <w:rPr>
          <w:rFonts w:ascii="MS Mincho" w:hAnsi="MS Mincho" w:cs="Times New Roman"/>
          <w:sz w:val="28"/>
          <w:szCs w:val="28"/>
        </w:rPr>
        <w:t xml:space="preserve">artículo 72 de la Constitución; la observancia por los jueces y tribunales de las características del procedimiento de ser preferente, sumario, oral, público, gratuito y </w:t>
      </w:r>
      <w:r w:rsidR="00E509F6" w:rsidRPr="001B66B7">
        <w:rPr>
          <w:rFonts w:ascii="MS Mincho" w:hAnsi="MS Mincho" w:cs="Times New Roman"/>
          <w:sz w:val="28"/>
          <w:szCs w:val="28"/>
        </w:rPr>
        <w:t xml:space="preserve">no sujeto a formalidades; y la efectividad de la acción de amparo en la tutela y protección de los derechos fundamentales, </w:t>
      </w:r>
      <w:r w:rsidR="003F14F4" w:rsidRPr="001B66B7">
        <w:rPr>
          <w:rFonts w:ascii="MS Mincho" w:hAnsi="MS Mincho" w:cs="Times New Roman"/>
          <w:sz w:val="28"/>
          <w:szCs w:val="28"/>
        </w:rPr>
        <w:t xml:space="preserve">ante las vulneraciones de los </w:t>
      </w:r>
      <w:r w:rsidR="00E509F6" w:rsidRPr="001B66B7">
        <w:rPr>
          <w:rFonts w:ascii="MS Mincho" w:hAnsi="MS Mincho" w:cs="Times New Roman"/>
          <w:sz w:val="28"/>
          <w:szCs w:val="28"/>
        </w:rPr>
        <w:t xml:space="preserve">mismos </w:t>
      </w:r>
      <w:r w:rsidR="003F14F4" w:rsidRPr="001B66B7">
        <w:rPr>
          <w:rFonts w:ascii="MS Mincho" w:hAnsi="MS Mincho" w:cs="Times New Roman"/>
          <w:sz w:val="28"/>
          <w:szCs w:val="28"/>
        </w:rPr>
        <w:t>a causa de las acciones y omisiones de las autoridades públicas.</w:t>
      </w:r>
    </w:p>
    <w:p w:rsidR="000F5F9D" w:rsidRPr="008616E1" w:rsidRDefault="000F5F9D" w:rsidP="00BA06B1">
      <w:pPr>
        <w:spacing w:line="360" w:lineRule="auto"/>
        <w:jc w:val="both"/>
        <w:rPr>
          <w:rFonts w:ascii="MS Mincho" w:hAnsi="MS Mincho" w:cs="Times New Roman"/>
          <w:sz w:val="4"/>
          <w:szCs w:val="4"/>
        </w:rPr>
      </w:pPr>
    </w:p>
    <w:p w:rsidR="002B3E8D" w:rsidRPr="001B66B7" w:rsidRDefault="00CF333E" w:rsidP="00BA06B1">
      <w:pPr>
        <w:spacing w:line="360" w:lineRule="auto"/>
        <w:rPr>
          <w:rFonts w:ascii="MS Mincho" w:hAnsi="MS Mincho" w:cs="Times New Roman"/>
          <w:b/>
          <w:sz w:val="28"/>
          <w:szCs w:val="28"/>
        </w:rPr>
      </w:pPr>
      <w:r>
        <w:rPr>
          <w:rFonts w:ascii="MS Mincho" w:hAnsi="MS Mincho" w:cs="Times New Roman"/>
          <w:b/>
          <w:sz w:val="28"/>
          <w:szCs w:val="28"/>
        </w:rPr>
        <w:t>1.3.2</w:t>
      </w:r>
      <w:r w:rsidR="002B3E8D" w:rsidRPr="001B66B7">
        <w:rPr>
          <w:rFonts w:ascii="MS Mincho" w:hAnsi="MS Mincho" w:cs="Times New Roman"/>
          <w:b/>
          <w:sz w:val="28"/>
          <w:szCs w:val="28"/>
        </w:rPr>
        <w:t>. Importancia de la Investigación</w:t>
      </w:r>
    </w:p>
    <w:p w:rsidR="00A44F0D" w:rsidRPr="001B66B7" w:rsidRDefault="00187F83" w:rsidP="00BA06B1">
      <w:pPr>
        <w:spacing w:line="360" w:lineRule="auto"/>
        <w:jc w:val="both"/>
        <w:rPr>
          <w:rFonts w:ascii="MS Mincho" w:hAnsi="MS Mincho" w:cs="Times New Roman"/>
          <w:sz w:val="28"/>
          <w:szCs w:val="28"/>
        </w:rPr>
      </w:pPr>
      <w:r w:rsidRPr="001B66B7">
        <w:rPr>
          <w:rFonts w:ascii="MS Mincho" w:hAnsi="MS Mincho" w:cs="Times New Roman"/>
          <w:sz w:val="28"/>
          <w:szCs w:val="28"/>
        </w:rPr>
        <w:t>L</w:t>
      </w:r>
      <w:r w:rsidR="002B3E8D" w:rsidRPr="001B66B7">
        <w:rPr>
          <w:rFonts w:ascii="MS Mincho" w:hAnsi="MS Mincho" w:cs="Times New Roman"/>
          <w:sz w:val="28"/>
          <w:szCs w:val="28"/>
        </w:rPr>
        <w:t xml:space="preserve">a importancia </w:t>
      </w:r>
      <w:r w:rsidRPr="001B66B7">
        <w:rPr>
          <w:rFonts w:ascii="MS Mincho" w:hAnsi="MS Mincho" w:cs="Times New Roman"/>
          <w:sz w:val="28"/>
          <w:szCs w:val="28"/>
        </w:rPr>
        <w:t>que las cosas, los hechos, los fenómenos o las instituciones</w:t>
      </w:r>
      <w:r w:rsidR="00225CBC" w:rsidRPr="001B66B7">
        <w:rPr>
          <w:rFonts w:ascii="MS Mincho" w:hAnsi="MS Mincho" w:cs="Times New Roman"/>
          <w:sz w:val="28"/>
          <w:szCs w:val="28"/>
        </w:rPr>
        <w:t xml:space="preserve">, </w:t>
      </w:r>
      <w:r w:rsidRPr="001B66B7">
        <w:rPr>
          <w:rFonts w:ascii="MS Mincho" w:hAnsi="MS Mincho" w:cs="Times New Roman"/>
          <w:sz w:val="28"/>
          <w:szCs w:val="28"/>
        </w:rPr>
        <w:t>como la acción de amparo</w:t>
      </w:r>
      <w:r w:rsidR="00225CBC" w:rsidRPr="001B66B7">
        <w:rPr>
          <w:rFonts w:ascii="MS Mincho" w:hAnsi="MS Mincho" w:cs="Times New Roman"/>
          <w:sz w:val="28"/>
          <w:szCs w:val="28"/>
        </w:rPr>
        <w:t xml:space="preserve">, </w:t>
      </w:r>
      <w:r w:rsidRPr="001B66B7">
        <w:rPr>
          <w:rFonts w:ascii="MS Mincho" w:hAnsi="MS Mincho" w:cs="Times New Roman"/>
          <w:sz w:val="28"/>
          <w:szCs w:val="28"/>
        </w:rPr>
        <w:t>revis</w:t>
      </w:r>
      <w:r w:rsidR="0096692E" w:rsidRPr="001B66B7">
        <w:rPr>
          <w:rFonts w:ascii="MS Mincho" w:hAnsi="MS Mincho" w:cs="Times New Roman"/>
          <w:sz w:val="28"/>
          <w:szCs w:val="28"/>
        </w:rPr>
        <w:t>ten para las personas se deriva</w:t>
      </w:r>
      <w:r w:rsidRPr="001B66B7">
        <w:rPr>
          <w:rFonts w:ascii="MS Mincho" w:hAnsi="MS Mincho" w:cs="Times New Roman"/>
          <w:sz w:val="28"/>
          <w:szCs w:val="28"/>
        </w:rPr>
        <w:t xml:space="preserve"> del valor</w:t>
      </w:r>
      <w:r w:rsidR="00F97EF7" w:rsidRPr="001B66B7">
        <w:rPr>
          <w:rFonts w:ascii="MS Mincho" w:hAnsi="MS Mincho" w:cs="Times New Roman"/>
          <w:sz w:val="28"/>
          <w:szCs w:val="28"/>
        </w:rPr>
        <w:t>, de la utilidad, de la conveniencia, del provecho o del beneficio que los tales tienen o representan para las personas, en sus vidas</w:t>
      </w:r>
      <w:r w:rsidR="00A44F0D" w:rsidRPr="001B66B7">
        <w:rPr>
          <w:rFonts w:ascii="MS Mincho" w:hAnsi="MS Mincho" w:cs="Times New Roman"/>
          <w:sz w:val="28"/>
          <w:szCs w:val="28"/>
        </w:rPr>
        <w:t>, en sus oscilaciones y en sus tenencias.</w:t>
      </w:r>
    </w:p>
    <w:p w:rsidR="000F5F9D" w:rsidRPr="008616E1" w:rsidRDefault="000F5F9D" w:rsidP="00BA06B1">
      <w:pPr>
        <w:spacing w:line="360" w:lineRule="auto"/>
        <w:jc w:val="both"/>
        <w:rPr>
          <w:rFonts w:ascii="MS Mincho" w:hAnsi="MS Mincho" w:cs="Times New Roman"/>
          <w:sz w:val="4"/>
          <w:szCs w:val="4"/>
        </w:rPr>
      </w:pPr>
    </w:p>
    <w:p w:rsidR="00FD0986" w:rsidRPr="001B66B7" w:rsidRDefault="00FD0986"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En este caso, se trata del valor, de la utilidad de la cosa protegida---los derechos fundamentales---- y del valor y la </w:t>
      </w:r>
      <w:r w:rsidRPr="001B66B7">
        <w:rPr>
          <w:rFonts w:ascii="MS Mincho" w:hAnsi="MS Mincho" w:cs="Times New Roman"/>
          <w:sz w:val="28"/>
          <w:szCs w:val="28"/>
        </w:rPr>
        <w:lastRenderedPageBreak/>
        <w:t xml:space="preserve">utilidad del mecanismo protector---- la acción de amparo. </w:t>
      </w:r>
      <w:r w:rsidR="00225CBC" w:rsidRPr="001B66B7">
        <w:rPr>
          <w:rFonts w:ascii="MS Mincho" w:hAnsi="MS Mincho" w:cs="Times New Roman"/>
          <w:sz w:val="28"/>
          <w:szCs w:val="28"/>
        </w:rPr>
        <w:t>La importancia del mecanismo protector se deriva de la importancia de la cosa protegida. A mayor importancia de la cosa protegida, mayor importancia del mecanismo protector.</w:t>
      </w:r>
    </w:p>
    <w:p w:rsidR="000F5F9D" w:rsidRPr="008616E1" w:rsidRDefault="000F5F9D" w:rsidP="00BA06B1">
      <w:pPr>
        <w:spacing w:line="360" w:lineRule="auto"/>
        <w:jc w:val="both"/>
        <w:rPr>
          <w:rFonts w:ascii="MS Mincho" w:hAnsi="MS Mincho" w:cs="Times New Roman"/>
          <w:sz w:val="4"/>
          <w:szCs w:val="4"/>
        </w:rPr>
      </w:pPr>
    </w:p>
    <w:p w:rsidR="00FD0986" w:rsidRDefault="00FD0986"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Los derechos fundamentales son importantes porque su ejercicio pleno </w:t>
      </w:r>
      <w:r w:rsidR="00987AFA" w:rsidRPr="001B66B7">
        <w:rPr>
          <w:rFonts w:ascii="MS Mincho" w:hAnsi="MS Mincho" w:cs="Times New Roman"/>
          <w:sz w:val="28"/>
          <w:szCs w:val="28"/>
        </w:rPr>
        <w:t>permite</w:t>
      </w:r>
      <w:r w:rsidRPr="001B66B7">
        <w:rPr>
          <w:rFonts w:ascii="MS Mincho" w:hAnsi="MS Mincho" w:cs="Times New Roman"/>
          <w:sz w:val="28"/>
          <w:szCs w:val="28"/>
        </w:rPr>
        <w:t xml:space="preserve"> el desarrollo integral de las personas y de las sociedades</w:t>
      </w:r>
      <w:r w:rsidR="00987AFA" w:rsidRPr="001B66B7">
        <w:rPr>
          <w:rFonts w:ascii="MS Mincho" w:hAnsi="MS Mincho" w:cs="Times New Roman"/>
          <w:sz w:val="28"/>
          <w:szCs w:val="28"/>
        </w:rPr>
        <w:t xml:space="preserve"> y la consecución del desarrollo sustentable</w:t>
      </w:r>
      <w:r w:rsidRPr="001B66B7">
        <w:rPr>
          <w:rFonts w:ascii="MS Mincho" w:hAnsi="MS Mincho" w:cs="Times New Roman"/>
          <w:sz w:val="28"/>
          <w:szCs w:val="28"/>
        </w:rPr>
        <w:t xml:space="preserve">; y la acción de amparo como mecanismo </w:t>
      </w:r>
      <w:proofErr w:type="spellStart"/>
      <w:r w:rsidRPr="001B66B7">
        <w:rPr>
          <w:rFonts w:ascii="MS Mincho" w:hAnsi="MS Mincho" w:cs="Times New Roman"/>
          <w:sz w:val="28"/>
          <w:szCs w:val="28"/>
        </w:rPr>
        <w:t>tutelador</w:t>
      </w:r>
      <w:proofErr w:type="spellEnd"/>
      <w:r w:rsidRPr="001B66B7">
        <w:rPr>
          <w:rFonts w:ascii="MS Mincho" w:hAnsi="MS Mincho" w:cs="Times New Roman"/>
          <w:sz w:val="28"/>
          <w:szCs w:val="28"/>
        </w:rPr>
        <w:t xml:space="preserve"> y protector </w:t>
      </w:r>
      <w:r w:rsidR="00987AFA" w:rsidRPr="001B66B7">
        <w:rPr>
          <w:rFonts w:ascii="MS Mincho" w:hAnsi="MS Mincho" w:cs="Times New Roman"/>
          <w:sz w:val="28"/>
          <w:szCs w:val="28"/>
        </w:rPr>
        <w:t xml:space="preserve">es importante por cuanto </w:t>
      </w:r>
      <w:r w:rsidR="007951D5" w:rsidRPr="001B66B7">
        <w:rPr>
          <w:rFonts w:ascii="MS Mincho" w:hAnsi="MS Mincho" w:cs="Times New Roman"/>
          <w:sz w:val="28"/>
          <w:szCs w:val="28"/>
        </w:rPr>
        <w:t>bajo su cobija, bajo su sombrilla, estos procesos son posibles.</w:t>
      </w:r>
    </w:p>
    <w:p w:rsidR="008616E1" w:rsidRPr="008616E1" w:rsidRDefault="008616E1" w:rsidP="00BA06B1">
      <w:pPr>
        <w:spacing w:line="360" w:lineRule="auto"/>
        <w:jc w:val="both"/>
        <w:rPr>
          <w:rFonts w:ascii="MS Mincho" w:hAnsi="MS Mincho" w:cs="Times New Roman"/>
          <w:sz w:val="4"/>
          <w:szCs w:val="4"/>
        </w:rPr>
      </w:pPr>
    </w:p>
    <w:p w:rsidR="002C346A" w:rsidRPr="001B66B7" w:rsidRDefault="00A44F0D"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Los derechos fundamentales de las personas, </w:t>
      </w:r>
      <w:r w:rsidR="00C9148B" w:rsidRPr="001B66B7">
        <w:rPr>
          <w:rFonts w:ascii="MS Mincho" w:hAnsi="MS Mincho" w:cs="Times New Roman"/>
          <w:sz w:val="28"/>
          <w:szCs w:val="28"/>
        </w:rPr>
        <w:t>atributos inherentes a las mismas, reconocidos por la Convención Americana de los Derechos Humanos</w:t>
      </w:r>
      <w:r w:rsidR="006171BD" w:rsidRPr="001B66B7">
        <w:rPr>
          <w:rFonts w:ascii="MS Mincho" w:hAnsi="MS Mincho" w:cs="Times New Roman"/>
          <w:sz w:val="28"/>
          <w:szCs w:val="28"/>
        </w:rPr>
        <w:t>, la Constitución de la República, en sus artículos del 37 al 67 y en los diversos considerando de la Ley No. 437-06, constituyen el fundamento de la acción de amparo</w:t>
      </w:r>
      <w:r w:rsidR="002C346A" w:rsidRPr="001B66B7">
        <w:rPr>
          <w:rFonts w:ascii="MS Mincho" w:hAnsi="MS Mincho" w:cs="Times New Roman"/>
          <w:sz w:val="28"/>
          <w:szCs w:val="28"/>
        </w:rPr>
        <w:t>, garantía procesal constitucional y legal que garantiza y protege el ejercicio efectivo de los mismos.</w:t>
      </w:r>
    </w:p>
    <w:p w:rsidR="000F5F9D" w:rsidRPr="00837FBA" w:rsidRDefault="000F5F9D" w:rsidP="00BA06B1">
      <w:pPr>
        <w:spacing w:line="360" w:lineRule="auto"/>
        <w:jc w:val="both"/>
        <w:rPr>
          <w:rFonts w:ascii="MS Mincho" w:hAnsi="MS Mincho" w:cs="Times New Roman"/>
          <w:sz w:val="4"/>
          <w:szCs w:val="4"/>
        </w:rPr>
      </w:pPr>
    </w:p>
    <w:p w:rsidR="00CA79DE" w:rsidRPr="001B66B7" w:rsidRDefault="004B75CD" w:rsidP="00BA06B1">
      <w:pPr>
        <w:spacing w:line="360" w:lineRule="auto"/>
        <w:jc w:val="both"/>
        <w:rPr>
          <w:rFonts w:ascii="MS Mincho" w:hAnsi="MS Mincho" w:cs="Times New Roman"/>
          <w:sz w:val="28"/>
          <w:szCs w:val="28"/>
        </w:rPr>
      </w:pPr>
      <w:r w:rsidRPr="001B66B7">
        <w:rPr>
          <w:rFonts w:ascii="MS Mincho" w:hAnsi="MS Mincho" w:cs="Times New Roman"/>
          <w:sz w:val="28"/>
          <w:szCs w:val="28"/>
        </w:rPr>
        <w:t>De estos presupuestos, se deduce consecuentemente, la importancia que encierra un estudio de la acción de amparo que se aboque</w:t>
      </w:r>
      <w:r w:rsidR="0012515D" w:rsidRPr="001B66B7">
        <w:rPr>
          <w:rFonts w:ascii="MS Mincho" w:hAnsi="MS Mincho" w:cs="Times New Roman"/>
          <w:sz w:val="28"/>
          <w:szCs w:val="28"/>
        </w:rPr>
        <w:t xml:space="preserve"> a determinar las relaciones de conformidad </w:t>
      </w:r>
      <w:r w:rsidR="00CA79DE" w:rsidRPr="001B66B7">
        <w:rPr>
          <w:rFonts w:ascii="MS Mincho" w:hAnsi="MS Mincho" w:cs="Times New Roman"/>
          <w:sz w:val="28"/>
          <w:szCs w:val="28"/>
        </w:rPr>
        <w:t>que tienen l</w:t>
      </w:r>
      <w:r w:rsidR="0012515D" w:rsidRPr="001B66B7">
        <w:rPr>
          <w:rFonts w:ascii="MS Mincho" w:hAnsi="MS Mincho" w:cs="Times New Roman"/>
          <w:sz w:val="28"/>
          <w:szCs w:val="28"/>
        </w:rPr>
        <w:t xml:space="preserve">as disposiciones legales </w:t>
      </w:r>
      <w:r w:rsidR="00CA79DE" w:rsidRPr="001B66B7">
        <w:rPr>
          <w:rFonts w:ascii="MS Mincho" w:hAnsi="MS Mincho" w:cs="Times New Roman"/>
          <w:sz w:val="28"/>
          <w:szCs w:val="28"/>
        </w:rPr>
        <w:t xml:space="preserve">con </w:t>
      </w:r>
      <w:r w:rsidR="0012515D" w:rsidRPr="001B66B7">
        <w:rPr>
          <w:rFonts w:ascii="MS Mincho" w:hAnsi="MS Mincho" w:cs="Times New Roman"/>
          <w:sz w:val="28"/>
          <w:szCs w:val="28"/>
        </w:rPr>
        <w:t xml:space="preserve">los preceptos constitucionales; </w:t>
      </w:r>
      <w:r w:rsidR="0012515D" w:rsidRPr="001B66B7">
        <w:rPr>
          <w:rFonts w:ascii="MS Mincho" w:hAnsi="MS Mincho" w:cs="Times New Roman"/>
          <w:sz w:val="28"/>
          <w:szCs w:val="28"/>
        </w:rPr>
        <w:lastRenderedPageBreak/>
        <w:t>la observancia de los mandatos constitucionales y legales por los tribunales; y el respeto que las diversas autoridades públicas declaran y manifiestan en sus acciones y omisiones en relación a tales disposiciones.</w:t>
      </w:r>
    </w:p>
    <w:p w:rsidR="00431768" w:rsidRDefault="00431768" w:rsidP="00BA06B1">
      <w:pPr>
        <w:spacing w:line="360" w:lineRule="auto"/>
        <w:jc w:val="both"/>
        <w:rPr>
          <w:rFonts w:ascii="MS Mincho" w:hAnsi="MS Mincho" w:cs="Times New Roman"/>
          <w:sz w:val="28"/>
          <w:szCs w:val="28"/>
        </w:rPr>
      </w:pPr>
    </w:p>
    <w:p w:rsidR="00057BAA" w:rsidRPr="001B66B7" w:rsidRDefault="00057BAA" w:rsidP="00BA06B1">
      <w:pPr>
        <w:spacing w:line="360" w:lineRule="auto"/>
        <w:jc w:val="both"/>
        <w:rPr>
          <w:rFonts w:ascii="MS Mincho" w:hAnsi="MS Mincho" w:cs="Times New Roman"/>
          <w:sz w:val="28"/>
          <w:szCs w:val="28"/>
        </w:rPr>
      </w:pPr>
    </w:p>
    <w:p w:rsidR="002B3E8D" w:rsidRPr="001B66B7" w:rsidRDefault="0054105C" w:rsidP="00BA06B1">
      <w:pPr>
        <w:spacing w:line="360" w:lineRule="auto"/>
        <w:rPr>
          <w:rFonts w:ascii="MS Mincho" w:hAnsi="MS Mincho" w:cs="Times New Roman"/>
          <w:b/>
          <w:sz w:val="28"/>
          <w:szCs w:val="28"/>
        </w:rPr>
      </w:pPr>
      <w:r>
        <w:rPr>
          <w:rFonts w:ascii="MS Mincho" w:hAnsi="MS Mincho" w:cs="Times New Roman"/>
          <w:b/>
          <w:sz w:val="28"/>
          <w:szCs w:val="28"/>
        </w:rPr>
        <w:t>1.3.3</w:t>
      </w:r>
      <w:r w:rsidR="002B3E8D" w:rsidRPr="001B66B7">
        <w:rPr>
          <w:rFonts w:ascii="MS Mincho" w:hAnsi="MS Mincho" w:cs="Times New Roman"/>
          <w:b/>
          <w:sz w:val="28"/>
          <w:szCs w:val="28"/>
        </w:rPr>
        <w:t>. Relevancia de la Investigación</w:t>
      </w:r>
    </w:p>
    <w:p w:rsidR="00934A38" w:rsidRPr="001B66B7" w:rsidRDefault="00FA702A" w:rsidP="00BA06B1">
      <w:pPr>
        <w:pStyle w:val="NormalWeb"/>
        <w:spacing w:line="360" w:lineRule="auto"/>
        <w:jc w:val="both"/>
        <w:rPr>
          <w:rFonts w:ascii="MS Mincho" w:eastAsia="MS Mincho" w:hAnsi="MS Mincho"/>
          <w:sz w:val="28"/>
          <w:szCs w:val="28"/>
          <w:lang w:val="es-ES"/>
        </w:rPr>
      </w:pPr>
      <w:r w:rsidRPr="001B66B7">
        <w:rPr>
          <w:rFonts w:ascii="MS Mincho" w:eastAsia="MS Mincho" w:hAnsi="MS Mincho"/>
          <w:sz w:val="28"/>
          <w:szCs w:val="28"/>
        </w:rPr>
        <w:t xml:space="preserve">La relevancia o trascendencia de las cosas, hechos, acontecimientos, fenómenos o instituciones está determinada por la importancia </w:t>
      </w:r>
      <w:r w:rsidRPr="001B66B7">
        <w:rPr>
          <w:rFonts w:ascii="MS Mincho" w:eastAsia="MS Mincho" w:hAnsi="MS Mincho"/>
          <w:sz w:val="28"/>
          <w:szCs w:val="28"/>
          <w:lang w:val="es-ES"/>
        </w:rPr>
        <w:t xml:space="preserve">social de los tales. Esto es, </w:t>
      </w:r>
      <w:r w:rsidR="00CA1015" w:rsidRPr="001B66B7">
        <w:rPr>
          <w:rFonts w:ascii="MS Mincho" w:eastAsia="MS Mincho" w:hAnsi="MS Mincho"/>
          <w:sz w:val="28"/>
          <w:szCs w:val="28"/>
          <w:lang w:val="es-ES"/>
        </w:rPr>
        <w:t xml:space="preserve">la relevancia está </w:t>
      </w:r>
      <w:r w:rsidR="00384C8D" w:rsidRPr="001B66B7">
        <w:rPr>
          <w:rFonts w:ascii="MS Mincho" w:eastAsia="MS Mincho" w:hAnsi="MS Mincho"/>
          <w:sz w:val="28"/>
          <w:szCs w:val="28"/>
          <w:lang w:val="es-ES"/>
        </w:rPr>
        <w:t xml:space="preserve">dada </w:t>
      </w:r>
      <w:r w:rsidRPr="001B66B7">
        <w:rPr>
          <w:rFonts w:ascii="MS Mincho" w:eastAsia="MS Mincho" w:hAnsi="MS Mincho"/>
          <w:sz w:val="28"/>
          <w:szCs w:val="28"/>
          <w:lang w:val="es-ES"/>
        </w:rPr>
        <w:t>por la incidencia, la influencia</w:t>
      </w:r>
      <w:r w:rsidR="00934A38" w:rsidRPr="001B66B7">
        <w:rPr>
          <w:rFonts w:ascii="MS Mincho" w:eastAsia="MS Mincho" w:hAnsi="MS Mincho"/>
          <w:sz w:val="28"/>
          <w:szCs w:val="28"/>
          <w:lang w:val="es-ES"/>
        </w:rPr>
        <w:t xml:space="preserve">, </w:t>
      </w:r>
      <w:r w:rsidRPr="001B66B7">
        <w:rPr>
          <w:rFonts w:ascii="MS Mincho" w:eastAsia="MS Mincho" w:hAnsi="MS Mincho"/>
          <w:sz w:val="28"/>
          <w:szCs w:val="28"/>
          <w:lang w:val="es-ES"/>
        </w:rPr>
        <w:t>el significado</w:t>
      </w:r>
      <w:r w:rsidR="00934A38" w:rsidRPr="001B66B7">
        <w:rPr>
          <w:rFonts w:ascii="MS Mincho" w:eastAsia="MS Mincho" w:hAnsi="MS Mincho"/>
          <w:sz w:val="28"/>
          <w:szCs w:val="28"/>
          <w:lang w:val="es-ES"/>
        </w:rPr>
        <w:t xml:space="preserve">, la resonancia o repercusión que tales cosas, hechos, acontecimientos, fenómenos o instituciones tienen o representan para que la sociedad </w:t>
      </w:r>
      <w:r w:rsidR="005C0C88" w:rsidRPr="001B66B7">
        <w:rPr>
          <w:rFonts w:ascii="MS Mincho" w:eastAsia="MS Mincho" w:hAnsi="MS Mincho"/>
          <w:sz w:val="28"/>
          <w:szCs w:val="28"/>
          <w:lang w:val="es-ES"/>
        </w:rPr>
        <w:t>alcance un estad</w:t>
      </w:r>
      <w:r w:rsidR="009E0A33" w:rsidRPr="001B66B7">
        <w:rPr>
          <w:rFonts w:ascii="MS Mincho" w:eastAsia="MS Mincho" w:hAnsi="MS Mincho"/>
          <w:sz w:val="28"/>
          <w:szCs w:val="28"/>
          <w:lang w:val="es-ES"/>
        </w:rPr>
        <w:t>i</w:t>
      </w:r>
      <w:r w:rsidR="005C0C88" w:rsidRPr="001B66B7">
        <w:rPr>
          <w:rFonts w:ascii="MS Mincho" w:eastAsia="MS Mincho" w:hAnsi="MS Mincho"/>
          <w:sz w:val="28"/>
          <w:szCs w:val="28"/>
          <w:lang w:val="es-ES"/>
        </w:rPr>
        <w:t xml:space="preserve">o de </w:t>
      </w:r>
      <w:r w:rsidR="00934A38" w:rsidRPr="001B66B7">
        <w:rPr>
          <w:rFonts w:ascii="MS Mincho" w:eastAsia="MS Mincho" w:hAnsi="MS Mincho"/>
          <w:sz w:val="28"/>
          <w:szCs w:val="28"/>
          <w:lang w:val="es-ES"/>
        </w:rPr>
        <w:t>vida y relaciones armónicas</w:t>
      </w:r>
      <w:r w:rsidR="005C0C88" w:rsidRPr="001B66B7">
        <w:rPr>
          <w:rFonts w:ascii="MS Mincho" w:eastAsia="MS Mincho" w:hAnsi="MS Mincho"/>
          <w:sz w:val="28"/>
          <w:szCs w:val="28"/>
          <w:lang w:val="es-ES"/>
        </w:rPr>
        <w:t xml:space="preserve">, en </w:t>
      </w:r>
      <w:r w:rsidR="00934A38" w:rsidRPr="001B66B7">
        <w:rPr>
          <w:rFonts w:ascii="MS Mincho" w:eastAsia="MS Mincho" w:hAnsi="MS Mincho"/>
          <w:sz w:val="28"/>
          <w:szCs w:val="28"/>
          <w:lang w:val="es-ES"/>
        </w:rPr>
        <w:t xml:space="preserve">paz, </w:t>
      </w:r>
      <w:r w:rsidR="005C0C88" w:rsidRPr="001B66B7">
        <w:rPr>
          <w:rFonts w:ascii="MS Mincho" w:eastAsia="MS Mincho" w:hAnsi="MS Mincho"/>
          <w:sz w:val="28"/>
          <w:szCs w:val="28"/>
          <w:lang w:val="es-ES"/>
        </w:rPr>
        <w:t xml:space="preserve">con </w:t>
      </w:r>
      <w:r w:rsidR="00934A38" w:rsidRPr="001B66B7">
        <w:rPr>
          <w:rFonts w:ascii="MS Mincho" w:eastAsia="MS Mincho" w:hAnsi="MS Mincho"/>
          <w:sz w:val="28"/>
          <w:szCs w:val="28"/>
          <w:lang w:val="es-ES"/>
        </w:rPr>
        <w:t>trabajo productivo</w:t>
      </w:r>
      <w:r w:rsidR="00B1717D" w:rsidRPr="001B66B7">
        <w:rPr>
          <w:rFonts w:ascii="MS Mincho" w:eastAsia="MS Mincho" w:hAnsi="MS Mincho"/>
          <w:sz w:val="28"/>
          <w:szCs w:val="28"/>
          <w:lang w:val="es-ES"/>
        </w:rPr>
        <w:t>, progreso y justicia social.</w:t>
      </w:r>
    </w:p>
    <w:p w:rsidR="00B1717D" w:rsidRPr="001B66B7" w:rsidRDefault="00D63FF7" w:rsidP="00BA06B1">
      <w:pPr>
        <w:pStyle w:val="NormalWeb"/>
        <w:spacing w:line="360" w:lineRule="auto"/>
        <w:jc w:val="both"/>
        <w:rPr>
          <w:rFonts w:ascii="MS Mincho" w:eastAsia="MS Mincho" w:hAnsi="MS Mincho"/>
          <w:sz w:val="28"/>
          <w:szCs w:val="28"/>
          <w:lang w:val="es-ES"/>
        </w:rPr>
      </w:pPr>
      <w:r w:rsidRPr="001B66B7">
        <w:rPr>
          <w:rFonts w:ascii="MS Mincho" w:eastAsia="MS Mincho" w:hAnsi="MS Mincho"/>
          <w:sz w:val="28"/>
          <w:szCs w:val="28"/>
          <w:lang w:val="es-ES"/>
        </w:rPr>
        <w:t>Ese estad</w:t>
      </w:r>
      <w:r w:rsidR="008231F2" w:rsidRPr="001B66B7">
        <w:rPr>
          <w:rFonts w:ascii="MS Mincho" w:eastAsia="MS Mincho" w:hAnsi="MS Mincho"/>
          <w:sz w:val="28"/>
          <w:szCs w:val="28"/>
          <w:lang w:val="es-ES"/>
        </w:rPr>
        <w:t>i</w:t>
      </w:r>
      <w:r w:rsidRPr="001B66B7">
        <w:rPr>
          <w:rFonts w:ascii="MS Mincho" w:eastAsia="MS Mincho" w:hAnsi="MS Mincho"/>
          <w:sz w:val="28"/>
          <w:szCs w:val="28"/>
          <w:lang w:val="es-ES"/>
        </w:rPr>
        <w:t xml:space="preserve">o de vida de la sociedad sólo es alcanzable en el marco de un Estado Social de Derecho. </w:t>
      </w:r>
      <w:r w:rsidR="00895240" w:rsidRPr="001B66B7">
        <w:rPr>
          <w:rFonts w:ascii="MS Mincho" w:eastAsia="MS Mincho" w:hAnsi="MS Mincho"/>
          <w:sz w:val="28"/>
          <w:szCs w:val="28"/>
          <w:lang w:val="es-ES"/>
        </w:rPr>
        <w:t xml:space="preserve">El </w:t>
      </w:r>
      <w:r w:rsidR="00895240" w:rsidRPr="001B66B7">
        <w:rPr>
          <w:rFonts w:ascii="MS Mincho" w:eastAsia="MS Mincho" w:hAnsi="MS Mincho"/>
          <w:bCs/>
          <w:sz w:val="28"/>
          <w:szCs w:val="28"/>
          <w:lang w:val="es-ES"/>
        </w:rPr>
        <w:t xml:space="preserve">Estado </w:t>
      </w:r>
      <w:r w:rsidRPr="001B66B7">
        <w:rPr>
          <w:rFonts w:ascii="MS Mincho" w:eastAsia="MS Mincho" w:hAnsi="MS Mincho"/>
          <w:bCs/>
          <w:sz w:val="28"/>
          <w:szCs w:val="28"/>
          <w:lang w:val="es-ES"/>
        </w:rPr>
        <w:t xml:space="preserve">Social </w:t>
      </w:r>
      <w:r w:rsidR="00895240" w:rsidRPr="001B66B7">
        <w:rPr>
          <w:rFonts w:ascii="MS Mincho" w:eastAsia="MS Mincho" w:hAnsi="MS Mincho"/>
          <w:bCs/>
          <w:sz w:val="28"/>
          <w:szCs w:val="28"/>
          <w:lang w:val="es-ES"/>
        </w:rPr>
        <w:t>de Derecho</w:t>
      </w:r>
      <w:r w:rsidR="00895240" w:rsidRPr="001B66B7">
        <w:rPr>
          <w:rFonts w:ascii="MS Mincho" w:eastAsia="MS Mincho" w:hAnsi="MS Mincho"/>
          <w:sz w:val="28"/>
          <w:szCs w:val="28"/>
          <w:lang w:val="es-ES"/>
        </w:rPr>
        <w:t xml:space="preserve"> es aquel Estado en donde sus </w:t>
      </w:r>
      <w:r w:rsidR="00895240" w:rsidRPr="00AC2A97">
        <w:rPr>
          <w:rFonts w:ascii="MS Mincho" w:eastAsia="MS Mincho" w:hAnsi="MS Mincho"/>
          <w:sz w:val="28"/>
          <w:szCs w:val="28"/>
          <w:lang w:val="es-ES"/>
        </w:rPr>
        <w:t>autoridades</w:t>
      </w:r>
      <w:r w:rsidR="00895240" w:rsidRPr="001B66B7">
        <w:rPr>
          <w:rFonts w:ascii="MS Mincho" w:eastAsia="MS Mincho" w:hAnsi="MS Mincho"/>
          <w:sz w:val="28"/>
          <w:szCs w:val="28"/>
          <w:lang w:val="es-ES"/>
        </w:rPr>
        <w:t xml:space="preserve"> se rigen, permanecen y están sometidas a un derecho vigente</w:t>
      </w:r>
      <w:r w:rsidR="00B1717D" w:rsidRPr="001B66B7">
        <w:rPr>
          <w:rFonts w:ascii="MS Mincho" w:eastAsia="MS Mincho" w:hAnsi="MS Mincho"/>
          <w:sz w:val="28"/>
          <w:szCs w:val="28"/>
          <w:lang w:val="es-ES"/>
        </w:rPr>
        <w:t xml:space="preserve">, </w:t>
      </w:r>
      <w:r w:rsidR="008D0521" w:rsidRPr="001B66B7">
        <w:rPr>
          <w:rFonts w:ascii="MS Mincho" w:eastAsia="MS Mincho" w:hAnsi="MS Mincho"/>
          <w:sz w:val="28"/>
          <w:szCs w:val="28"/>
          <w:lang w:val="es-ES"/>
        </w:rPr>
        <w:t xml:space="preserve">los servicios sociales son efectivos </w:t>
      </w:r>
      <w:r w:rsidR="00B1717D" w:rsidRPr="001B66B7">
        <w:rPr>
          <w:rFonts w:ascii="MS Mincho" w:eastAsia="MS Mincho" w:hAnsi="MS Mincho"/>
          <w:sz w:val="28"/>
          <w:szCs w:val="28"/>
          <w:lang w:val="es-ES"/>
        </w:rPr>
        <w:t xml:space="preserve">y </w:t>
      </w:r>
      <w:r w:rsidR="008D0521" w:rsidRPr="001B66B7">
        <w:rPr>
          <w:rFonts w:ascii="MS Mincho" w:eastAsia="MS Mincho" w:hAnsi="MS Mincho"/>
          <w:sz w:val="28"/>
          <w:szCs w:val="28"/>
          <w:lang w:val="es-ES"/>
        </w:rPr>
        <w:t>se garantizan los</w:t>
      </w:r>
      <w:r w:rsidR="00B1717D" w:rsidRPr="001B66B7">
        <w:rPr>
          <w:rFonts w:ascii="MS Mincho" w:eastAsia="MS Mincho" w:hAnsi="MS Mincho"/>
          <w:sz w:val="28"/>
          <w:szCs w:val="28"/>
          <w:lang w:val="es-ES"/>
        </w:rPr>
        <w:t xml:space="preserve"> derechos </w:t>
      </w:r>
      <w:r w:rsidR="00A66E27" w:rsidRPr="001B66B7">
        <w:rPr>
          <w:rFonts w:ascii="MS Mincho" w:eastAsia="MS Mincho" w:hAnsi="MS Mincho"/>
          <w:sz w:val="28"/>
          <w:szCs w:val="28"/>
          <w:lang w:val="es-ES"/>
        </w:rPr>
        <w:lastRenderedPageBreak/>
        <w:t xml:space="preserve">fundamentales </w:t>
      </w:r>
      <w:r w:rsidR="00B1717D" w:rsidRPr="001B66B7">
        <w:rPr>
          <w:rFonts w:ascii="MS Mincho" w:eastAsia="MS Mincho" w:hAnsi="MS Mincho"/>
          <w:sz w:val="28"/>
          <w:szCs w:val="28"/>
          <w:lang w:val="es-ES"/>
        </w:rPr>
        <w:t>para mantener el nivel de vida necesario en la sociedad.</w:t>
      </w:r>
    </w:p>
    <w:p w:rsidR="00895240" w:rsidRPr="001B66B7" w:rsidRDefault="00E832A3" w:rsidP="00BA06B1">
      <w:pPr>
        <w:pStyle w:val="NormalWeb"/>
        <w:spacing w:line="360" w:lineRule="auto"/>
        <w:jc w:val="both"/>
        <w:rPr>
          <w:rFonts w:ascii="MS Mincho" w:eastAsia="MS Mincho" w:hAnsi="MS Mincho"/>
          <w:sz w:val="28"/>
          <w:szCs w:val="28"/>
          <w:lang w:val="es-ES"/>
        </w:rPr>
      </w:pPr>
      <w:r w:rsidRPr="001B66B7">
        <w:rPr>
          <w:rFonts w:ascii="MS Mincho" w:eastAsia="MS Mincho" w:hAnsi="MS Mincho"/>
          <w:sz w:val="28"/>
          <w:szCs w:val="28"/>
          <w:lang w:val="es-ES"/>
        </w:rPr>
        <w:t xml:space="preserve">El proceso de construcción de un Estado Social de Derecho,  pasa primero por la estructuración de un Estado de Derecho, donde toda autoridad pública ciñe su accionar </w:t>
      </w:r>
      <w:r w:rsidR="00BB50C8" w:rsidRPr="001B66B7">
        <w:rPr>
          <w:rFonts w:ascii="MS Mincho" w:eastAsia="MS Mincho" w:hAnsi="MS Mincho"/>
          <w:sz w:val="28"/>
          <w:szCs w:val="28"/>
          <w:lang w:val="es-ES"/>
        </w:rPr>
        <w:t>al mandato de la ley y los derechos fundamentales están efectivamente tutelados y prot</w:t>
      </w:r>
      <w:r w:rsidR="006C26AE" w:rsidRPr="001B66B7">
        <w:rPr>
          <w:rFonts w:ascii="MS Mincho" w:eastAsia="MS Mincho" w:hAnsi="MS Mincho"/>
          <w:sz w:val="28"/>
          <w:szCs w:val="28"/>
          <w:lang w:val="es-ES"/>
        </w:rPr>
        <w:t>egido</w:t>
      </w:r>
      <w:r w:rsidR="00BB50C8" w:rsidRPr="001B66B7">
        <w:rPr>
          <w:rFonts w:ascii="MS Mincho" w:eastAsia="MS Mincho" w:hAnsi="MS Mincho"/>
          <w:sz w:val="28"/>
          <w:szCs w:val="28"/>
          <w:lang w:val="es-ES"/>
        </w:rPr>
        <w:t xml:space="preserve">s por las garantías procesales constitucionales. </w:t>
      </w:r>
    </w:p>
    <w:p w:rsidR="008B22BD" w:rsidRDefault="00BB50C8" w:rsidP="00BA06B1">
      <w:pPr>
        <w:pStyle w:val="NormalWeb"/>
        <w:spacing w:line="360" w:lineRule="auto"/>
        <w:jc w:val="both"/>
        <w:rPr>
          <w:rFonts w:ascii="MS Mincho" w:eastAsia="MS Mincho" w:hAnsi="MS Mincho"/>
          <w:sz w:val="28"/>
          <w:szCs w:val="28"/>
          <w:lang w:val="es-ES"/>
        </w:rPr>
      </w:pPr>
      <w:r w:rsidRPr="001B66B7">
        <w:rPr>
          <w:rFonts w:ascii="MS Mincho" w:eastAsia="MS Mincho" w:hAnsi="MS Mincho"/>
          <w:sz w:val="28"/>
          <w:szCs w:val="28"/>
          <w:lang w:val="es-ES"/>
        </w:rPr>
        <w:t xml:space="preserve">En consecuencia, toda pesquisa enfocada al estudio de </w:t>
      </w:r>
      <w:r w:rsidR="000A029A" w:rsidRPr="001B66B7">
        <w:rPr>
          <w:rFonts w:ascii="MS Mincho" w:eastAsia="MS Mincho" w:hAnsi="MS Mincho"/>
          <w:sz w:val="28"/>
          <w:szCs w:val="28"/>
          <w:lang w:val="es-ES"/>
        </w:rPr>
        <w:t xml:space="preserve">una garantía procesal constitucional, </w:t>
      </w:r>
      <w:r w:rsidR="00945D6B" w:rsidRPr="001B66B7">
        <w:rPr>
          <w:rFonts w:ascii="MS Mincho" w:eastAsia="MS Mincho" w:hAnsi="MS Mincho"/>
          <w:sz w:val="28"/>
          <w:szCs w:val="28"/>
          <w:lang w:val="es-ES"/>
        </w:rPr>
        <w:t xml:space="preserve">como </w:t>
      </w:r>
      <w:r w:rsidRPr="001B66B7">
        <w:rPr>
          <w:rFonts w:ascii="MS Mincho" w:eastAsia="MS Mincho" w:hAnsi="MS Mincho"/>
          <w:sz w:val="28"/>
          <w:szCs w:val="28"/>
          <w:lang w:val="es-ES"/>
        </w:rPr>
        <w:t>la acción de amparo</w:t>
      </w:r>
      <w:r w:rsidR="00F903FC" w:rsidRPr="001B66B7">
        <w:rPr>
          <w:rFonts w:ascii="MS Mincho" w:eastAsia="MS Mincho" w:hAnsi="MS Mincho"/>
          <w:sz w:val="28"/>
          <w:szCs w:val="28"/>
          <w:lang w:val="es-ES"/>
        </w:rPr>
        <w:t xml:space="preserve">, </w:t>
      </w:r>
      <w:r w:rsidR="00945D6B" w:rsidRPr="001B66B7">
        <w:rPr>
          <w:rFonts w:ascii="MS Mincho" w:eastAsia="MS Mincho" w:hAnsi="MS Mincho"/>
          <w:sz w:val="28"/>
          <w:szCs w:val="28"/>
          <w:lang w:val="es-ES"/>
        </w:rPr>
        <w:t xml:space="preserve">y tendente a transformarla de garantía nominal a garantía real y efectiva, </w:t>
      </w:r>
      <w:r w:rsidR="004A3ECE" w:rsidRPr="001B66B7">
        <w:rPr>
          <w:rFonts w:ascii="MS Mincho" w:eastAsia="MS Mincho" w:hAnsi="MS Mincho"/>
          <w:sz w:val="28"/>
          <w:szCs w:val="28"/>
          <w:lang w:val="es-ES"/>
        </w:rPr>
        <w:t xml:space="preserve">que </w:t>
      </w:r>
      <w:r w:rsidR="00945D6B" w:rsidRPr="001B66B7">
        <w:rPr>
          <w:rFonts w:ascii="MS Mincho" w:eastAsia="MS Mincho" w:hAnsi="MS Mincho"/>
          <w:sz w:val="28"/>
          <w:szCs w:val="28"/>
          <w:lang w:val="es-ES"/>
        </w:rPr>
        <w:t>garantice</w:t>
      </w:r>
      <w:r w:rsidRPr="001B66B7">
        <w:rPr>
          <w:rFonts w:ascii="MS Mincho" w:eastAsia="MS Mincho" w:hAnsi="MS Mincho"/>
          <w:sz w:val="28"/>
          <w:szCs w:val="28"/>
          <w:lang w:val="es-ES"/>
        </w:rPr>
        <w:t xml:space="preserve"> a </w:t>
      </w:r>
      <w:r w:rsidR="00486432" w:rsidRPr="001B66B7">
        <w:rPr>
          <w:rFonts w:ascii="MS Mincho" w:eastAsia="MS Mincho" w:hAnsi="MS Mincho"/>
          <w:sz w:val="28"/>
          <w:szCs w:val="28"/>
          <w:lang w:val="es-ES"/>
        </w:rPr>
        <w:t>toda persona natural o moral</w:t>
      </w:r>
      <w:r w:rsidR="00857E58" w:rsidRPr="001B66B7">
        <w:rPr>
          <w:rFonts w:ascii="MS Mincho" w:eastAsia="MS Mincho" w:hAnsi="MS Mincho"/>
          <w:sz w:val="28"/>
          <w:szCs w:val="28"/>
          <w:lang w:val="es-ES"/>
        </w:rPr>
        <w:t>, miembro</w:t>
      </w:r>
      <w:r w:rsidR="00486432" w:rsidRPr="001B66B7">
        <w:rPr>
          <w:rFonts w:ascii="MS Mincho" w:eastAsia="MS Mincho" w:hAnsi="MS Mincho"/>
          <w:sz w:val="28"/>
          <w:szCs w:val="28"/>
          <w:lang w:val="es-ES"/>
        </w:rPr>
        <w:t xml:space="preserve"> d</w:t>
      </w:r>
      <w:r w:rsidRPr="001B66B7">
        <w:rPr>
          <w:rFonts w:ascii="MS Mincho" w:eastAsia="MS Mincho" w:hAnsi="MS Mincho"/>
          <w:sz w:val="28"/>
          <w:szCs w:val="28"/>
          <w:lang w:val="es-ES"/>
        </w:rPr>
        <w:t>e la colectividad social</w:t>
      </w:r>
      <w:r w:rsidR="00857E58" w:rsidRPr="001B66B7">
        <w:rPr>
          <w:rFonts w:ascii="MS Mincho" w:eastAsia="MS Mincho" w:hAnsi="MS Mincho"/>
          <w:sz w:val="28"/>
          <w:szCs w:val="28"/>
          <w:lang w:val="es-ES"/>
        </w:rPr>
        <w:t xml:space="preserve">, </w:t>
      </w:r>
      <w:r w:rsidRPr="001B66B7">
        <w:rPr>
          <w:rFonts w:ascii="MS Mincho" w:eastAsia="MS Mincho" w:hAnsi="MS Mincho"/>
          <w:sz w:val="28"/>
          <w:szCs w:val="28"/>
          <w:lang w:val="es-ES"/>
        </w:rPr>
        <w:t>el ejercicio pleno de sus derechos fundamentales y</w:t>
      </w:r>
      <w:r w:rsidR="00F903FC" w:rsidRPr="001B66B7">
        <w:rPr>
          <w:rFonts w:ascii="MS Mincho" w:eastAsia="MS Mincho" w:hAnsi="MS Mincho"/>
          <w:sz w:val="28"/>
          <w:szCs w:val="28"/>
          <w:lang w:val="es-ES"/>
        </w:rPr>
        <w:t xml:space="preserve"> </w:t>
      </w:r>
      <w:r w:rsidR="000A029A" w:rsidRPr="001B66B7">
        <w:rPr>
          <w:rFonts w:ascii="MS Mincho" w:eastAsia="MS Mincho" w:hAnsi="MS Mincho"/>
          <w:sz w:val="28"/>
          <w:szCs w:val="28"/>
          <w:lang w:val="es-ES"/>
        </w:rPr>
        <w:t>la</w:t>
      </w:r>
      <w:r w:rsidR="00945D6B" w:rsidRPr="001B66B7">
        <w:rPr>
          <w:rFonts w:ascii="MS Mincho" w:eastAsia="MS Mincho" w:hAnsi="MS Mincho"/>
          <w:sz w:val="28"/>
          <w:szCs w:val="28"/>
          <w:lang w:val="es-ES"/>
        </w:rPr>
        <w:t xml:space="preserve"> habilite</w:t>
      </w:r>
      <w:r w:rsidR="00486432" w:rsidRPr="001B66B7">
        <w:rPr>
          <w:rFonts w:ascii="MS Mincho" w:eastAsia="MS Mincho" w:hAnsi="MS Mincho"/>
          <w:sz w:val="28"/>
          <w:szCs w:val="28"/>
          <w:lang w:val="es-ES"/>
        </w:rPr>
        <w:t xml:space="preserve"> para reclamar ante el juez o tribunal competente la protección de </w:t>
      </w:r>
      <w:r w:rsidR="000A029A" w:rsidRPr="001B66B7">
        <w:rPr>
          <w:rFonts w:ascii="MS Mincho" w:eastAsia="MS Mincho" w:hAnsi="MS Mincho"/>
          <w:sz w:val="28"/>
          <w:szCs w:val="28"/>
          <w:lang w:val="es-ES"/>
        </w:rPr>
        <w:t>los mismos cuando han sido vulnerados o amenazados, contribuye a la construcción del Estado de Derecho y, por tanto, resulta relevante.</w:t>
      </w:r>
    </w:p>
    <w:p w:rsidR="00631173" w:rsidRPr="00631173" w:rsidRDefault="00631173" w:rsidP="00BA06B1">
      <w:pPr>
        <w:pStyle w:val="NormalWeb"/>
        <w:spacing w:line="360" w:lineRule="auto"/>
        <w:jc w:val="both"/>
        <w:rPr>
          <w:rFonts w:ascii="MS Mincho" w:eastAsia="MS Mincho" w:hAnsi="MS Mincho"/>
          <w:sz w:val="28"/>
          <w:szCs w:val="28"/>
          <w:lang w:val="es-ES"/>
        </w:rPr>
      </w:pPr>
    </w:p>
    <w:p w:rsidR="002B3E8D" w:rsidRPr="001B66B7" w:rsidRDefault="006C40D7" w:rsidP="00BA06B1">
      <w:pPr>
        <w:pStyle w:val="NormalWeb"/>
        <w:spacing w:line="360" w:lineRule="auto"/>
        <w:jc w:val="both"/>
        <w:rPr>
          <w:rFonts w:ascii="MS Mincho" w:hAnsi="MS Mincho"/>
          <w:b/>
          <w:sz w:val="28"/>
          <w:szCs w:val="28"/>
        </w:rPr>
      </w:pPr>
      <w:r>
        <w:rPr>
          <w:rFonts w:ascii="MS Mincho" w:hAnsi="MS Mincho"/>
          <w:b/>
          <w:sz w:val="28"/>
          <w:szCs w:val="28"/>
        </w:rPr>
        <w:t>1.3.4</w:t>
      </w:r>
      <w:r w:rsidR="002B3E8D" w:rsidRPr="001B66B7">
        <w:rPr>
          <w:rFonts w:ascii="MS Mincho" w:hAnsi="MS Mincho"/>
          <w:b/>
          <w:sz w:val="28"/>
          <w:szCs w:val="28"/>
        </w:rPr>
        <w:t>. Novedad de la Investigación</w:t>
      </w:r>
    </w:p>
    <w:p w:rsidR="00B70946" w:rsidRDefault="00B70946"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El término novedad implica calidad de nuevo, de reciente, fresco, acabado de crear... Ciertamente, la acción de amparo como garantía constitucional procesal es nueva porque aparece </w:t>
      </w:r>
      <w:r w:rsidRPr="001B66B7">
        <w:rPr>
          <w:rFonts w:ascii="MS Mincho" w:hAnsi="MS Mincho" w:cs="Times New Roman"/>
          <w:sz w:val="28"/>
          <w:szCs w:val="28"/>
        </w:rPr>
        <w:lastRenderedPageBreak/>
        <w:t>por primera vez en la Constitución de la República proclamada el 26 de Enero del 2010.</w:t>
      </w:r>
    </w:p>
    <w:p w:rsidR="00631173" w:rsidRPr="00631173" w:rsidRDefault="00631173" w:rsidP="00BA06B1">
      <w:pPr>
        <w:spacing w:line="360" w:lineRule="auto"/>
        <w:jc w:val="both"/>
        <w:rPr>
          <w:rFonts w:ascii="MS Mincho" w:hAnsi="MS Mincho" w:cs="Times New Roman"/>
          <w:sz w:val="4"/>
          <w:szCs w:val="4"/>
        </w:rPr>
      </w:pPr>
    </w:p>
    <w:p w:rsidR="000D4097" w:rsidRDefault="000D4097" w:rsidP="00BA06B1">
      <w:pPr>
        <w:spacing w:line="360" w:lineRule="auto"/>
        <w:jc w:val="both"/>
        <w:rPr>
          <w:rFonts w:ascii="MS Mincho" w:hAnsi="MS Mincho" w:cs="Times New Roman"/>
          <w:sz w:val="28"/>
          <w:szCs w:val="28"/>
        </w:rPr>
      </w:pPr>
      <w:r w:rsidRPr="001B66B7">
        <w:rPr>
          <w:rFonts w:ascii="MS Mincho" w:hAnsi="MS Mincho" w:cs="Times New Roman"/>
          <w:sz w:val="28"/>
          <w:szCs w:val="28"/>
        </w:rPr>
        <w:t>La acción de amparo es nueva, también, como instituto legal procesal en el ordenamiento jurídico dominicano, pues la Ley No. 437-06 que la estatuye data del 25 de Julio del año 2006.</w:t>
      </w:r>
    </w:p>
    <w:p w:rsidR="00631173" w:rsidRPr="001B66B7" w:rsidRDefault="00631173" w:rsidP="00BA06B1">
      <w:pPr>
        <w:spacing w:line="360" w:lineRule="auto"/>
        <w:jc w:val="both"/>
        <w:rPr>
          <w:rFonts w:ascii="MS Mincho" w:hAnsi="MS Mincho" w:cs="Times New Roman"/>
          <w:sz w:val="28"/>
          <w:szCs w:val="28"/>
        </w:rPr>
      </w:pPr>
    </w:p>
    <w:p w:rsidR="002C4A67" w:rsidRDefault="006E5D66" w:rsidP="00BA06B1">
      <w:pPr>
        <w:spacing w:line="360" w:lineRule="auto"/>
        <w:jc w:val="both"/>
        <w:rPr>
          <w:rFonts w:ascii="MS Mincho" w:hAnsi="MS Mincho" w:cs="Arial"/>
          <w:color w:val="000000"/>
          <w:sz w:val="28"/>
          <w:szCs w:val="28"/>
          <w:lang w:eastAsia="es-CR"/>
        </w:rPr>
      </w:pPr>
      <w:r w:rsidRPr="001B66B7">
        <w:rPr>
          <w:rFonts w:ascii="MS Mincho" w:hAnsi="MS Mincho" w:cs="Times New Roman"/>
          <w:sz w:val="28"/>
          <w:szCs w:val="28"/>
        </w:rPr>
        <w:t>I</w:t>
      </w:r>
      <w:r w:rsidR="001B22F8" w:rsidRPr="001B66B7">
        <w:rPr>
          <w:rFonts w:ascii="MS Mincho" w:hAnsi="MS Mincho" w:cs="Times New Roman"/>
          <w:sz w:val="28"/>
          <w:szCs w:val="28"/>
        </w:rPr>
        <w:t xml:space="preserve">ncluso, </w:t>
      </w:r>
      <w:r w:rsidRPr="001B66B7">
        <w:rPr>
          <w:rFonts w:ascii="MS Mincho" w:hAnsi="MS Mincho" w:cs="Times New Roman"/>
          <w:sz w:val="28"/>
          <w:szCs w:val="28"/>
        </w:rPr>
        <w:t xml:space="preserve">es </w:t>
      </w:r>
      <w:r w:rsidR="001B5F5F" w:rsidRPr="001B66B7">
        <w:rPr>
          <w:rFonts w:ascii="MS Mincho" w:hAnsi="MS Mincho" w:cs="Times New Roman"/>
          <w:sz w:val="28"/>
          <w:szCs w:val="28"/>
        </w:rPr>
        <w:t xml:space="preserve">relativamente </w:t>
      </w:r>
      <w:r w:rsidRPr="001B66B7">
        <w:rPr>
          <w:rFonts w:ascii="MS Mincho" w:hAnsi="MS Mincho" w:cs="Times New Roman"/>
          <w:sz w:val="28"/>
          <w:szCs w:val="28"/>
        </w:rPr>
        <w:t xml:space="preserve">nuevo </w:t>
      </w:r>
      <w:r w:rsidR="001B22F8" w:rsidRPr="001B66B7">
        <w:rPr>
          <w:rFonts w:ascii="MS Mincho" w:hAnsi="MS Mincho" w:cs="Times New Roman"/>
          <w:sz w:val="28"/>
          <w:szCs w:val="28"/>
        </w:rPr>
        <w:t xml:space="preserve">el procedimiento de </w:t>
      </w:r>
      <w:r w:rsidR="00C93825" w:rsidRPr="001B66B7">
        <w:rPr>
          <w:rFonts w:ascii="MS Mincho" w:hAnsi="MS Mincho" w:cs="Times New Roman"/>
          <w:sz w:val="28"/>
          <w:szCs w:val="28"/>
        </w:rPr>
        <w:t xml:space="preserve">la acción de </w:t>
      </w:r>
      <w:r w:rsidR="001B22F8" w:rsidRPr="001B66B7">
        <w:rPr>
          <w:rFonts w:ascii="MS Mincho" w:hAnsi="MS Mincho" w:cs="Times New Roman"/>
          <w:sz w:val="28"/>
          <w:szCs w:val="28"/>
        </w:rPr>
        <w:t>amparo</w:t>
      </w:r>
      <w:r w:rsidRPr="001B66B7">
        <w:rPr>
          <w:rFonts w:ascii="MS Mincho" w:hAnsi="MS Mincho" w:cs="Times New Roman"/>
          <w:sz w:val="28"/>
          <w:szCs w:val="28"/>
        </w:rPr>
        <w:t xml:space="preserve"> por ante los tribunales de la República, pues fue el 24 de Febrero del año 1999 que</w:t>
      </w:r>
      <w:r w:rsidR="00416787" w:rsidRPr="001B66B7">
        <w:rPr>
          <w:rFonts w:ascii="MS Mincho" w:hAnsi="MS Mincho" w:cs="Times New Roman"/>
          <w:sz w:val="28"/>
          <w:szCs w:val="28"/>
        </w:rPr>
        <w:t xml:space="preserve">, </w:t>
      </w:r>
      <w:r w:rsidRPr="001B66B7">
        <w:rPr>
          <w:rFonts w:ascii="MS Mincho" w:hAnsi="MS Mincho" w:cs="Times New Roman"/>
          <w:sz w:val="28"/>
          <w:szCs w:val="28"/>
        </w:rPr>
        <w:t>mediante sentencia</w:t>
      </w:r>
      <w:r w:rsidR="00416787" w:rsidRPr="001B66B7">
        <w:rPr>
          <w:rFonts w:ascii="MS Mincho" w:hAnsi="MS Mincho" w:cs="Times New Roman"/>
          <w:sz w:val="28"/>
          <w:szCs w:val="28"/>
        </w:rPr>
        <w:t xml:space="preserve">, </w:t>
      </w:r>
      <w:r w:rsidRPr="001B66B7">
        <w:rPr>
          <w:rFonts w:ascii="MS Mincho" w:hAnsi="MS Mincho" w:cs="Times New Roman"/>
          <w:sz w:val="28"/>
          <w:szCs w:val="28"/>
        </w:rPr>
        <w:t>la Suprema Corte de Justicia</w:t>
      </w:r>
      <w:r w:rsidR="001B22F8" w:rsidRPr="001B66B7">
        <w:rPr>
          <w:rFonts w:ascii="MS Mincho" w:hAnsi="MS Mincho" w:cs="Times New Roman"/>
          <w:sz w:val="28"/>
          <w:szCs w:val="28"/>
        </w:rPr>
        <w:t xml:space="preserve"> </w:t>
      </w:r>
      <w:r w:rsidR="00416787" w:rsidRPr="001B66B7">
        <w:rPr>
          <w:rFonts w:ascii="MS Mincho" w:hAnsi="MS Mincho" w:cs="Times New Roman"/>
          <w:sz w:val="28"/>
          <w:szCs w:val="28"/>
        </w:rPr>
        <w:t xml:space="preserve">determinó que la </w:t>
      </w:r>
      <w:r w:rsidRPr="001B66B7">
        <w:rPr>
          <w:rFonts w:ascii="MS Mincho" w:hAnsi="MS Mincho" w:cs="Arial"/>
          <w:color w:val="000000"/>
          <w:sz w:val="28"/>
          <w:szCs w:val="28"/>
          <w:lang w:eastAsia="es-CR"/>
        </w:rPr>
        <w:t xml:space="preserve">competencia para conocer de la acción de amparo </w:t>
      </w:r>
      <w:r w:rsidR="00416787" w:rsidRPr="001B66B7">
        <w:rPr>
          <w:rFonts w:ascii="MS Mincho" w:hAnsi="MS Mincho" w:cs="Arial"/>
          <w:color w:val="000000"/>
          <w:sz w:val="28"/>
          <w:szCs w:val="28"/>
          <w:lang w:eastAsia="es-CR"/>
        </w:rPr>
        <w:t xml:space="preserve">la tenía </w:t>
      </w:r>
      <w:r w:rsidRPr="001B66B7">
        <w:rPr>
          <w:rFonts w:ascii="MS Mincho" w:hAnsi="MS Mincho" w:cs="Arial"/>
          <w:color w:val="000000"/>
          <w:sz w:val="28"/>
          <w:szCs w:val="28"/>
          <w:lang w:eastAsia="es-CR"/>
        </w:rPr>
        <w:t xml:space="preserve">el juez de primera instancia con jurisdicción en el lugar en que se haya producido el acto u omisión atacado; </w:t>
      </w:r>
      <w:r w:rsidR="00416787" w:rsidRPr="001B66B7">
        <w:rPr>
          <w:rFonts w:ascii="MS Mincho" w:hAnsi="MS Mincho" w:cs="Arial"/>
          <w:color w:val="000000"/>
          <w:sz w:val="28"/>
          <w:szCs w:val="28"/>
          <w:lang w:eastAsia="es-CR"/>
        </w:rPr>
        <w:t xml:space="preserve">y que el </w:t>
      </w:r>
      <w:r w:rsidRPr="001B66B7">
        <w:rPr>
          <w:rFonts w:ascii="MS Mincho" w:hAnsi="MS Mincho" w:cs="Arial"/>
          <w:color w:val="000000"/>
          <w:sz w:val="28"/>
          <w:szCs w:val="28"/>
          <w:lang w:eastAsia="es-CR"/>
        </w:rPr>
        <w:t xml:space="preserve">procedimiento </w:t>
      </w:r>
      <w:r w:rsidR="00416787" w:rsidRPr="001B66B7">
        <w:rPr>
          <w:rFonts w:ascii="MS Mincho" w:hAnsi="MS Mincho" w:cs="Arial"/>
          <w:color w:val="000000"/>
          <w:sz w:val="28"/>
          <w:szCs w:val="28"/>
          <w:lang w:eastAsia="es-CR"/>
        </w:rPr>
        <w:t xml:space="preserve">a </w:t>
      </w:r>
      <w:r w:rsidRPr="001B66B7">
        <w:rPr>
          <w:rFonts w:ascii="MS Mincho" w:hAnsi="MS Mincho" w:cs="Arial"/>
          <w:color w:val="000000"/>
          <w:sz w:val="28"/>
          <w:szCs w:val="28"/>
          <w:lang w:eastAsia="es-CR"/>
        </w:rPr>
        <w:t xml:space="preserve">observarse en materia de amparo será el instituido para el </w:t>
      </w:r>
      <w:proofErr w:type="spellStart"/>
      <w:r w:rsidRPr="001B66B7">
        <w:rPr>
          <w:rFonts w:ascii="MS Mincho" w:hAnsi="MS Mincho" w:cs="Arial"/>
          <w:color w:val="000000"/>
          <w:sz w:val="28"/>
          <w:szCs w:val="28"/>
          <w:lang w:eastAsia="es-CR"/>
        </w:rPr>
        <w:t>referimiento</w:t>
      </w:r>
      <w:proofErr w:type="spellEnd"/>
      <w:r w:rsidRPr="001B66B7">
        <w:rPr>
          <w:rFonts w:ascii="MS Mincho" w:hAnsi="MS Mincho" w:cs="Arial"/>
          <w:color w:val="000000"/>
          <w:sz w:val="28"/>
          <w:szCs w:val="28"/>
          <w:lang w:eastAsia="es-CR"/>
        </w:rPr>
        <w:t xml:space="preserve">, reglamentado por los artículos 101 y siguientes de la Ley </w:t>
      </w:r>
      <w:r w:rsidR="00C05732" w:rsidRPr="001B66B7">
        <w:rPr>
          <w:rFonts w:ascii="MS Mincho" w:hAnsi="MS Mincho" w:cs="Arial"/>
          <w:color w:val="000000"/>
          <w:sz w:val="28"/>
          <w:szCs w:val="28"/>
          <w:lang w:eastAsia="es-CR"/>
        </w:rPr>
        <w:t xml:space="preserve">No. </w:t>
      </w:r>
      <w:r w:rsidRPr="001B66B7">
        <w:rPr>
          <w:rFonts w:ascii="MS Mincho" w:hAnsi="MS Mincho" w:cs="Arial"/>
          <w:color w:val="000000"/>
          <w:sz w:val="28"/>
          <w:szCs w:val="28"/>
          <w:lang w:eastAsia="es-CR"/>
        </w:rPr>
        <w:t>834 de 1978</w:t>
      </w:r>
      <w:r w:rsidR="00416787" w:rsidRPr="001B66B7">
        <w:rPr>
          <w:rFonts w:ascii="MS Mincho" w:hAnsi="MS Mincho" w:cs="Arial"/>
          <w:color w:val="000000"/>
          <w:sz w:val="28"/>
          <w:szCs w:val="28"/>
          <w:lang w:eastAsia="es-CR"/>
        </w:rPr>
        <w:t xml:space="preserve">. </w:t>
      </w:r>
    </w:p>
    <w:p w:rsidR="00631173" w:rsidRPr="00631173" w:rsidRDefault="00631173" w:rsidP="00BA06B1">
      <w:pPr>
        <w:spacing w:line="360" w:lineRule="auto"/>
        <w:jc w:val="both"/>
        <w:rPr>
          <w:rFonts w:ascii="MS Mincho" w:hAnsi="MS Mincho" w:cs="Arial"/>
          <w:color w:val="000000"/>
          <w:sz w:val="4"/>
          <w:szCs w:val="4"/>
          <w:lang w:eastAsia="es-CR"/>
        </w:rPr>
      </w:pPr>
    </w:p>
    <w:p w:rsidR="002273AB" w:rsidRPr="001B66B7" w:rsidRDefault="00953144" w:rsidP="00BA06B1">
      <w:pPr>
        <w:spacing w:before="100" w:beforeAutospacing="1" w:after="100" w:afterAutospacing="1" w:line="360" w:lineRule="auto"/>
        <w:jc w:val="both"/>
        <w:rPr>
          <w:rFonts w:ascii="MS Mincho" w:hAnsi="MS Mincho" w:cs="Arial"/>
          <w:color w:val="000000"/>
          <w:sz w:val="28"/>
          <w:szCs w:val="28"/>
          <w:lang w:eastAsia="es-CR"/>
        </w:rPr>
      </w:pPr>
      <w:r w:rsidRPr="001B66B7">
        <w:rPr>
          <w:rFonts w:ascii="MS Mincho" w:hAnsi="MS Mincho" w:cs="Arial"/>
          <w:color w:val="000000"/>
          <w:sz w:val="28"/>
          <w:szCs w:val="28"/>
          <w:lang w:eastAsia="es-CR"/>
        </w:rPr>
        <w:t xml:space="preserve">Sin embargo, </w:t>
      </w:r>
      <w:r w:rsidR="00D56B92" w:rsidRPr="001B66B7">
        <w:rPr>
          <w:rFonts w:ascii="MS Mincho" w:hAnsi="MS Mincho" w:cs="Arial"/>
          <w:color w:val="000000"/>
          <w:sz w:val="28"/>
          <w:szCs w:val="28"/>
          <w:lang w:eastAsia="es-CR"/>
        </w:rPr>
        <w:t xml:space="preserve">es preciso señalar, que la acción de amparo había sido incorporada al ordenamiento jurídico dominicano, el 25 de Diciembre del 1977, por el Congreso Nacional, mediante Resolución No. 739, que ratificaba </w:t>
      </w:r>
      <w:r w:rsidR="002273AB" w:rsidRPr="001B66B7">
        <w:rPr>
          <w:rFonts w:ascii="MS Mincho" w:hAnsi="MS Mincho" w:cs="Arial"/>
          <w:color w:val="000000"/>
          <w:sz w:val="28"/>
          <w:szCs w:val="28"/>
          <w:lang w:eastAsia="es-CR"/>
        </w:rPr>
        <w:t>la Convención Americana sobre Derechos Humanos</w:t>
      </w:r>
      <w:r w:rsidR="00D56B92" w:rsidRPr="001B66B7">
        <w:rPr>
          <w:rFonts w:ascii="MS Mincho" w:hAnsi="MS Mincho" w:cs="Arial"/>
          <w:color w:val="000000"/>
          <w:sz w:val="28"/>
          <w:szCs w:val="28"/>
          <w:lang w:eastAsia="es-CR"/>
        </w:rPr>
        <w:t xml:space="preserve"> de 1969</w:t>
      </w:r>
      <w:r w:rsidR="002273AB" w:rsidRPr="001B66B7">
        <w:rPr>
          <w:rFonts w:ascii="MS Mincho" w:hAnsi="MS Mincho" w:cs="Arial"/>
          <w:color w:val="000000"/>
          <w:sz w:val="28"/>
          <w:szCs w:val="28"/>
          <w:lang w:eastAsia="es-CR"/>
        </w:rPr>
        <w:t xml:space="preserve">, </w:t>
      </w:r>
      <w:r w:rsidR="008A0FF1" w:rsidRPr="001B66B7">
        <w:rPr>
          <w:rFonts w:ascii="MS Mincho" w:hAnsi="MS Mincho" w:cs="Arial"/>
          <w:color w:val="000000"/>
          <w:sz w:val="28"/>
          <w:szCs w:val="28"/>
          <w:lang w:eastAsia="es-CR"/>
        </w:rPr>
        <w:t>la cual contemplaba la acción de amparo en su artículo 25.1.</w:t>
      </w:r>
    </w:p>
    <w:p w:rsidR="00213093" w:rsidRPr="00EA604C" w:rsidRDefault="00213093" w:rsidP="00BA06B1">
      <w:pPr>
        <w:spacing w:before="100" w:beforeAutospacing="1" w:after="100" w:afterAutospacing="1" w:line="360" w:lineRule="auto"/>
        <w:jc w:val="both"/>
        <w:rPr>
          <w:rFonts w:ascii="MS Mincho" w:hAnsi="MS Mincho" w:cs="Arial"/>
          <w:color w:val="000000"/>
          <w:sz w:val="4"/>
          <w:szCs w:val="4"/>
          <w:lang w:eastAsia="es-CR"/>
        </w:rPr>
      </w:pPr>
    </w:p>
    <w:p w:rsidR="006E07C9" w:rsidRPr="001B66B7" w:rsidRDefault="006E07C9" w:rsidP="00BA06B1">
      <w:pPr>
        <w:spacing w:before="100" w:beforeAutospacing="1" w:after="100" w:afterAutospacing="1" w:line="360" w:lineRule="auto"/>
        <w:jc w:val="both"/>
        <w:rPr>
          <w:rFonts w:ascii="MS Mincho" w:hAnsi="MS Mincho" w:cs="Arial"/>
          <w:color w:val="000000"/>
          <w:sz w:val="28"/>
          <w:szCs w:val="28"/>
          <w:lang w:eastAsia="es-CR"/>
        </w:rPr>
      </w:pPr>
      <w:r w:rsidRPr="001B66B7">
        <w:rPr>
          <w:rFonts w:ascii="MS Mincho" w:hAnsi="MS Mincho" w:cs="Arial"/>
          <w:color w:val="000000"/>
          <w:sz w:val="28"/>
          <w:szCs w:val="28"/>
          <w:lang w:eastAsia="es-CR"/>
        </w:rPr>
        <w:t xml:space="preserve">Y, a pesar de haber transcurrido veintidós (22) años y dos (2) meses de la ratificación por el Congreso Nacional de la Convención Americana de Derechos Humanos de 1969, que en su artículo 25.1 estatuía la acción de amparo, la República Dominicana no había definido ni el tribunal competente </w:t>
      </w:r>
      <w:r w:rsidR="00710EB3" w:rsidRPr="001B66B7">
        <w:rPr>
          <w:rFonts w:ascii="MS Mincho" w:hAnsi="MS Mincho" w:cs="Arial"/>
          <w:color w:val="000000"/>
          <w:sz w:val="28"/>
          <w:szCs w:val="28"/>
          <w:lang w:eastAsia="es-CR"/>
        </w:rPr>
        <w:t>para conoce</w:t>
      </w:r>
      <w:r w:rsidR="004439F1" w:rsidRPr="001B66B7">
        <w:rPr>
          <w:rFonts w:ascii="MS Mincho" w:hAnsi="MS Mincho" w:cs="Arial"/>
          <w:color w:val="000000"/>
          <w:sz w:val="28"/>
          <w:szCs w:val="28"/>
          <w:lang w:eastAsia="es-CR"/>
        </w:rPr>
        <w:t xml:space="preserve">r, deliberar y fallar, </w:t>
      </w:r>
      <w:r w:rsidRPr="001B66B7">
        <w:rPr>
          <w:rFonts w:ascii="MS Mincho" w:hAnsi="MS Mincho" w:cs="Arial"/>
          <w:color w:val="000000"/>
          <w:sz w:val="28"/>
          <w:szCs w:val="28"/>
          <w:lang w:eastAsia="es-CR"/>
        </w:rPr>
        <w:t xml:space="preserve">ni el procedimiento </w:t>
      </w:r>
      <w:r w:rsidR="004439F1" w:rsidRPr="001B66B7">
        <w:rPr>
          <w:rFonts w:ascii="MS Mincho" w:hAnsi="MS Mincho" w:cs="Arial"/>
          <w:color w:val="000000"/>
          <w:sz w:val="28"/>
          <w:szCs w:val="28"/>
          <w:lang w:eastAsia="es-CR"/>
        </w:rPr>
        <w:t xml:space="preserve">a seguir </w:t>
      </w:r>
      <w:r w:rsidRPr="001B66B7">
        <w:rPr>
          <w:rFonts w:ascii="MS Mincho" w:hAnsi="MS Mincho" w:cs="Arial"/>
          <w:color w:val="000000"/>
          <w:sz w:val="28"/>
          <w:szCs w:val="28"/>
          <w:lang w:eastAsia="es-CR"/>
        </w:rPr>
        <w:t>para la acción de amparo, sino hasta la sentencia de la Suprema Corte de Justicia</w:t>
      </w:r>
      <w:r w:rsidR="007711DE" w:rsidRPr="001B66B7">
        <w:rPr>
          <w:rFonts w:ascii="MS Mincho" w:hAnsi="MS Mincho" w:cs="Arial"/>
          <w:color w:val="000000"/>
          <w:sz w:val="28"/>
          <w:szCs w:val="28"/>
          <w:lang w:eastAsia="es-CR"/>
        </w:rPr>
        <w:t xml:space="preserve"> del 24 de Febrero del 1999.</w:t>
      </w:r>
    </w:p>
    <w:p w:rsidR="00213093" w:rsidRPr="00EA604C" w:rsidRDefault="00213093" w:rsidP="00BA06B1">
      <w:pPr>
        <w:spacing w:before="100" w:beforeAutospacing="1" w:after="100" w:afterAutospacing="1" w:line="360" w:lineRule="auto"/>
        <w:jc w:val="both"/>
        <w:rPr>
          <w:rFonts w:ascii="MS Mincho" w:hAnsi="MS Mincho" w:cs="Arial"/>
          <w:color w:val="000000"/>
          <w:sz w:val="4"/>
          <w:szCs w:val="4"/>
          <w:lang w:eastAsia="es-CR"/>
        </w:rPr>
      </w:pPr>
    </w:p>
    <w:p w:rsidR="00002187" w:rsidRDefault="00B274D7" w:rsidP="00BA06B1">
      <w:pPr>
        <w:spacing w:before="100" w:beforeAutospacing="1" w:after="100" w:afterAutospacing="1" w:line="360" w:lineRule="auto"/>
        <w:jc w:val="both"/>
        <w:rPr>
          <w:rFonts w:ascii="MS Mincho" w:hAnsi="MS Mincho" w:cs="Arial"/>
          <w:color w:val="000000"/>
          <w:sz w:val="28"/>
          <w:szCs w:val="28"/>
          <w:lang w:eastAsia="es-CR"/>
        </w:rPr>
      </w:pPr>
      <w:r w:rsidRPr="001B66B7">
        <w:rPr>
          <w:rFonts w:ascii="MS Mincho" w:hAnsi="MS Mincho" w:cs="Arial"/>
          <w:color w:val="000000"/>
          <w:sz w:val="28"/>
          <w:szCs w:val="28"/>
          <w:lang w:eastAsia="es-CR"/>
        </w:rPr>
        <w:t xml:space="preserve">No obstante, </w:t>
      </w:r>
      <w:r w:rsidR="0079648D" w:rsidRPr="001B66B7">
        <w:rPr>
          <w:rFonts w:ascii="MS Mincho" w:hAnsi="MS Mincho" w:cs="Arial"/>
          <w:color w:val="000000"/>
          <w:sz w:val="28"/>
          <w:szCs w:val="28"/>
          <w:lang w:eastAsia="es-CR"/>
        </w:rPr>
        <w:t>esta indagación jurídica, en materia de acción de amparo, mantiene la novedad, por lo planteado en los primeros párrafos y porque la República camina</w:t>
      </w:r>
      <w:r w:rsidR="00FC6FDF" w:rsidRPr="001B66B7">
        <w:rPr>
          <w:rFonts w:ascii="MS Mincho" w:hAnsi="MS Mincho" w:cs="Arial"/>
          <w:color w:val="000000"/>
          <w:sz w:val="28"/>
          <w:szCs w:val="28"/>
          <w:lang w:eastAsia="es-CR"/>
        </w:rPr>
        <w:t xml:space="preserve">, indefectiblemente, </w:t>
      </w:r>
      <w:r w:rsidR="0079648D" w:rsidRPr="001B66B7">
        <w:rPr>
          <w:rFonts w:ascii="MS Mincho" w:hAnsi="MS Mincho" w:cs="Arial"/>
          <w:color w:val="000000"/>
          <w:sz w:val="28"/>
          <w:szCs w:val="28"/>
          <w:lang w:eastAsia="es-CR"/>
        </w:rPr>
        <w:t>hacia el Estado de Derecho</w:t>
      </w:r>
      <w:r w:rsidR="00FC6FDF" w:rsidRPr="001B66B7">
        <w:rPr>
          <w:rFonts w:ascii="MS Mincho" w:hAnsi="MS Mincho" w:cs="Arial"/>
          <w:color w:val="000000"/>
          <w:sz w:val="28"/>
          <w:szCs w:val="28"/>
          <w:lang w:eastAsia="es-CR"/>
        </w:rPr>
        <w:t xml:space="preserve"> y en ese camino, tortuoso por demás, habrá que valerse de la acción de amparo para la protección de los derechos fundamentales conculcados o amenazados por acciones u omisiones de autoridades públicas.</w:t>
      </w:r>
    </w:p>
    <w:p w:rsidR="00131E8F" w:rsidRDefault="00131E8F" w:rsidP="00BA06B1">
      <w:pPr>
        <w:spacing w:before="100" w:beforeAutospacing="1" w:after="100" w:afterAutospacing="1" w:line="360" w:lineRule="auto"/>
        <w:jc w:val="both"/>
        <w:rPr>
          <w:rFonts w:ascii="MS Mincho" w:hAnsi="MS Mincho" w:cs="Arial"/>
          <w:color w:val="000000"/>
          <w:sz w:val="28"/>
          <w:szCs w:val="28"/>
          <w:lang w:eastAsia="es-CR"/>
        </w:rPr>
      </w:pPr>
    </w:p>
    <w:p w:rsidR="00131E8F" w:rsidRDefault="00131E8F" w:rsidP="00BA06B1">
      <w:pPr>
        <w:spacing w:before="100" w:beforeAutospacing="1" w:after="100" w:afterAutospacing="1" w:line="360" w:lineRule="auto"/>
        <w:jc w:val="both"/>
        <w:rPr>
          <w:rFonts w:ascii="MS Mincho" w:hAnsi="MS Mincho" w:cs="Arial"/>
          <w:color w:val="000000"/>
          <w:sz w:val="28"/>
          <w:szCs w:val="28"/>
          <w:lang w:eastAsia="es-CR"/>
        </w:rPr>
      </w:pPr>
    </w:p>
    <w:p w:rsidR="00EA604C" w:rsidRDefault="00EA604C" w:rsidP="00BA06B1">
      <w:pPr>
        <w:spacing w:before="100" w:beforeAutospacing="1" w:after="100" w:afterAutospacing="1" w:line="360" w:lineRule="auto"/>
        <w:jc w:val="both"/>
        <w:rPr>
          <w:rFonts w:ascii="MS Mincho" w:hAnsi="MS Mincho" w:cs="Arial"/>
          <w:color w:val="000000"/>
          <w:sz w:val="28"/>
          <w:szCs w:val="28"/>
          <w:lang w:eastAsia="es-CR"/>
        </w:rPr>
      </w:pPr>
    </w:p>
    <w:p w:rsidR="00EA604C" w:rsidRDefault="00EA604C" w:rsidP="00BA06B1">
      <w:pPr>
        <w:spacing w:before="100" w:beforeAutospacing="1" w:after="100" w:afterAutospacing="1" w:line="360" w:lineRule="auto"/>
        <w:jc w:val="both"/>
        <w:rPr>
          <w:rFonts w:ascii="MS Mincho" w:hAnsi="MS Mincho" w:cs="Arial"/>
          <w:color w:val="000000"/>
          <w:sz w:val="28"/>
          <w:szCs w:val="28"/>
          <w:lang w:eastAsia="es-CR"/>
        </w:rPr>
      </w:pPr>
    </w:p>
    <w:p w:rsidR="00EA604C" w:rsidRDefault="00EA604C" w:rsidP="00BA06B1">
      <w:pPr>
        <w:spacing w:before="100" w:beforeAutospacing="1" w:after="100" w:afterAutospacing="1" w:line="360" w:lineRule="auto"/>
        <w:jc w:val="both"/>
        <w:rPr>
          <w:rFonts w:ascii="MS Mincho" w:hAnsi="MS Mincho" w:cs="Arial"/>
          <w:color w:val="000000"/>
          <w:sz w:val="28"/>
          <w:szCs w:val="28"/>
          <w:lang w:eastAsia="es-CR"/>
        </w:rPr>
      </w:pPr>
    </w:p>
    <w:p w:rsidR="00EA604C" w:rsidRDefault="00EA604C" w:rsidP="00BA06B1">
      <w:pPr>
        <w:spacing w:before="100" w:beforeAutospacing="1" w:after="100" w:afterAutospacing="1" w:line="360" w:lineRule="auto"/>
        <w:jc w:val="both"/>
        <w:rPr>
          <w:rFonts w:ascii="MS Mincho" w:hAnsi="MS Mincho" w:cs="Arial"/>
          <w:color w:val="000000"/>
          <w:sz w:val="28"/>
          <w:szCs w:val="28"/>
          <w:lang w:eastAsia="es-CR"/>
        </w:rPr>
      </w:pPr>
    </w:p>
    <w:p w:rsidR="00EA604C" w:rsidRDefault="00EA604C" w:rsidP="00BA06B1">
      <w:pPr>
        <w:spacing w:before="100" w:beforeAutospacing="1" w:after="100" w:afterAutospacing="1" w:line="360" w:lineRule="auto"/>
        <w:jc w:val="both"/>
        <w:rPr>
          <w:rFonts w:ascii="MS Mincho" w:hAnsi="MS Mincho" w:cs="Arial"/>
          <w:color w:val="000000"/>
          <w:sz w:val="28"/>
          <w:szCs w:val="28"/>
          <w:lang w:eastAsia="es-CR"/>
        </w:rPr>
      </w:pPr>
    </w:p>
    <w:p w:rsidR="00EA604C" w:rsidRDefault="00EA604C" w:rsidP="00BA06B1">
      <w:pPr>
        <w:spacing w:before="100" w:beforeAutospacing="1" w:after="100" w:afterAutospacing="1" w:line="360" w:lineRule="auto"/>
        <w:jc w:val="both"/>
        <w:rPr>
          <w:rFonts w:ascii="MS Mincho" w:hAnsi="MS Mincho" w:cs="Arial"/>
          <w:color w:val="000000"/>
          <w:sz w:val="28"/>
          <w:szCs w:val="28"/>
          <w:lang w:eastAsia="es-CR"/>
        </w:rPr>
      </w:pPr>
    </w:p>
    <w:p w:rsidR="00EA604C" w:rsidRDefault="00EA604C" w:rsidP="00BA06B1">
      <w:pPr>
        <w:spacing w:before="100" w:beforeAutospacing="1" w:after="100" w:afterAutospacing="1" w:line="360" w:lineRule="auto"/>
        <w:jc w:val="both"/>
        <w:rPr>
          <w:rFonts w:ascii="MS Mincho" w:hAnsi="MS Mincho" w:cs="Arial"/>
          <w:color w:val="000000"/>
          <w:sz w:val="28"/>
          <w:szCs w:val="28"/>
          <w:lang w:eastAsia="es-CR"/>
        </w:rPr>
      </w:pPr>
    </w:p>
    <w:p w:rsidR="00131E8F" w:rsidRDefault="00131E8F" w:rsidP="004B2EE4">
      <w:pPr>
        <w:spacing w:line="240" w:lineRule="auto"/>
        <w:rPr>
          <w:rFonts w:ascii="MS Mincho" w:hAnsi="MS Mincho" w:cs="Times New Roman"/>
          <w:b/>
          <w:sz w:val="28"/>
          <w:szCs w:val="28"/>
        </w:rPr>
      </w:pPr>
      <w:r>
        <w:rPr>
          <w:rFonts w:ascii="MS Mincho" w:hAnsi="MS Mincho" w:cs="Times New Roman"/>
          <w:b/>
          <w:sz w:val="28"/>
          <w:szCs w:val="28"/>
        </w:rPr>
        <w:t xml:space="preserve">1.4. Revisión de la Doctrina </w:t>
      </w:r>
      <w:proofErr w:type="gramStart"/>
      <w:r>
        <w:rPr>
          <w:rFonts w:ascii="MS Mincho" w:hAnsi="MS Mincho" w:cs="Times New Roman"/>
          <w:b/>
          <w:sz w:val="28"/>
          <w:szCs w:val="28"/>
        </w:rPr>
        <w:t>del</w:t>
      </w:r>
      <w:proofErr w:type="gramEnd"/>
      <w:r>
        <w:rPr>
          <w:rFonts w:ascii="MS Mincho" w:hAnsi="MS Mincho" w:cs="Times New Roman"/>
          <w:b/>
          <w:sz w:val="28"/>
          <w:szCs w:val="28"/>
        </w:rPr>
        <w:t xml:space="preserve"> Amparo</w:t>
      </w:r>
    </w:p>
    <w:p w:rsidR="00AE5C35" w:rsidRDefault="00AE5C35" w:rsidP="004B2EE4">
      <w:pPr>
        <w:spacing w:line="240" w:lineRule="auto"/>
        <w:rPr>
          <w:rFonts w:ascii="MS Mincho" w:hAnsi="MS Mincho" w:cs="Times New Roman"/>
          <w:b/>
          <w:sz w:val="28"/>
          <w:szCs w:val="28"/>
        </w:rPr>
      </w:pPr>
    </w:p>
    <w:p w:rsidR="00AE5C35" w:rsidRPr="00AE5C35" w:rsidRDefault="00AE5C35" w:rsidP="00AE5C35">
      <w:pPr>
        <w:pStyle w:val="Prrafodelista"/>
        <w:numPr>
          <w:ilvl w:val="2"/>
          <w:numId w:val="23"/>
        </w:numPr>
        <w:spacing w:line="240" w:lineRule="auto"/>
        <w:jc w:val="both"/>
        <w:rPr>
          <w:rFonts w:ascii="MS Mincho" w:hAnsi="MS Mincho" w:cs="Times New Roman"/>
          <w:b/>
          <w:sz w:val="28"/>
          <w:szCs w:val="28"/>
        </w:rPr>
      </w:pPr>
      <w:r w:rsidRPr="00AE5C35">
        <w:rPr>
          <w:rFonts w:ascii="MS Mincho" w:hAnsi="MS Mincho" w:cs="Times New Roman"/>
          <w:b/>
          <w:sz w:val="28"/>
          <w:szCs w:val="28"/>
        </w:rPr>
        <w:t>La Doctrina del Amparo en México</w:t>
      </w:r>
    </w:p>
    <w:p w:rsidR="00131E8F" w:rsidRDefault="00131E8F" w:rsidP="00131E8F">
      <w:pPr>
        <w:spacing w:before="100" w:beforeAutospacing="1" w:after="100" w:afterAutospacing="1" w:line="240" w:lineRule="auto"/>
        <w:jc w:val="both"/>
        <w:rPr>
          <w:rFonts w:ascii="MS Mincho" w:hAnsi="MS Mincho" w:cs="Times New Roman"/>
          <w:sz w:val="28"/>
          <w:szCs w:val="28"/>
          <w:lang w:val="es-ES" w:eastAsia="es-CR"/>
        </w:rPr>
      </w:pPr>
      <w:r>
        <w:rPr>
          <w:rFonts w:ascii="MS Mincho" w:hAnsi="MS Mincho" w:cs="Times New Roman"/>
          <w:sz w:val="28"/>
          <w:szCs w:val="28"/>
        </w:rPr>
        <w:t>L</w:t>
      </w:r>
      <w:r w:rsidRPr="00B41783">
        <w:rPr>
          <w:rFonts w:ascii="MS Mincho" w:hAnsi="MS Mincho" w:cs="Times New Roman"/>
          <w:sz w:val="28"/>
          <w:szCs w:val="28"/>
        </w:rPr>
        <w:t>a doctrina jurídica mexicana conceptúa el instituto del amparo como “juicio de amparo”</w:t>
      </w:r>
      <w:r>
        <w:rPr>
          <w:rFonts w:ascii="MS Mincho" w:hAnsi="MS Mincho" w:cs="Times New Roman"/>
          <w:sz w:val="28"/>
          <w:szCs w:val="28"/>
        </w:rPr>
        <w:t xml:space="preserve"> </w:t>
      </w:r>
      <w:proofErr w:type="spellStart"/>
      <w:r w:rsidRPr="00B41783">
        <w:rPr>
          <w:rFonts w:ascii="MS Mincho" w:hAnsi="MS Mincho" w:cs="Times New Roman"/>
          <w:sz w:val="28"/>
          <w:szCs w:val="28"/>
        </w:rPr>
        <w:t>estatuído</w:t>
      </w:r>
      <w:proofErr w:type="spellEnd"/>
      <w:r w:rsidRPr="00B41783">
        <w:rPr>
          <w:rFonts w:ascii="MS Mincho" w:hAnsi="MS Mincho" w:cs="Times New Roman"/>
          <w:sz w:val="28"/>
          <w:szCs w:val="28"/>
        </w:rPr>
        <w:t xml:space="preserve">, por primera vez en 1942, en la Constitución de Yucatán, en su artículo 53 que reza lo siguiente: </w:t>
      </w:r>
      <w:r w:rsidRPr="00B41783">
        <w:rPr>
          <w:rFonts w:ascii="MS Mincho" w:hAnsi="MS Mincho" w:cs="Times New Roman"/>
          <w:sz w:val="28"/>
          <w:szCs w:val="28"/>
          <w:lang w:val="es-ES" w:eastAsia="es-CR"/>
        </w:rPr>
        <w:t>"</w:t>
      </w:r>
      <w:r w:rsidRPr="00B41783">
        <w:rPr>
          <w:rFonts w:ascii="MS Mincho" w:hAnsi="MS Mincho" w:cs="Times New Roman"/>
          <w:iCs/>
          <w:sz w:val="28"/>
          <w:szCs w:val="28"/>
          <w:lang w:val="es-ES" w:eastAsia="es-CR"/>
        </w:rPr>
        <w:t>Corresponde a este tribunal</w:t>
      </w:r>
      <w:r w:rsidRPr="00B41783">
        <w:rPr>
          <w:rFonts w:ascii="MS Mincho" w:hAnsi="MS Mincho" w:cs="Times New Roman"/>
          <w:sz w:val="28"/>
          <w:szCs w:val="28"/>
          <w:lang w:val="es-ES" w:eastAsia="es-CR"/>
        </w:rPr>
        <w:t xml:space="preserve"> (la Corte Suprema de Justicia) </w:t>
      </w:r>
      <w:r w:rsidRPr="00B41783">
        <w:rPr>
          <w:rFonts w:ascii="MS Mincho" w:hAnsi="MS Mincho" w:cs="Times New Roman"/>
          <w:iCs/>
          <w:sz w:val="28"/>
          <w:szCs w:val="28"/>
          <w:lang w:val="es-ES" w:eastAsia="es-CR"/>
        </w:rPr>
        <w:t>reunido: 1º. Amparar en el goce de sus derechos a los que pidan su protección contra las providencias del Gobernador o Ejecutivo reunido, cuando en ellas se hubiese infringido el Código Fundamental o las leyes, limitándose en ambos casos a reparar el agravio en la parte que procediere</w:t>
      </w:r>
      <w:r w:rsidRPr="00B41783">
        <w:rPr>
          <w:rFonts w:ascii="MS Mincho" w:hAnsi="MS Mincho" w:cs="Times New Roman"/>
          <w:sz w:val="28"/>
          <w:szCs w:val="28"/>
          <w:lang w:val="es-ES" w:eastAsia="es-CR"/>
        </w:rPr>
        <w:t>"</w:t>
      </w:r>
      <w:r w:rsidRPr="007C0678">
        <w:rPr>
          <w:rStyle w:val="Refdenotaalpie"/>
          <w:rFonts w:ascii="MS Mincho" w:hAnsi="MS Mincho" w:cs="Times New Roman"/>
          <w:sz w:val="28"/>
          <w:szCs w:val="28"/>
          <w:lang w:val="es-ES" w:eastAsia="es-CR"/>
        </w:rPr>
        <w:footnoteReference w:id="17"/>
      </w:r>
      <w:r w:rsidRPr="00B41783">
        <w:rPr>
          <w:rFonts w:ascii="MS Mincho" w:hAnsi="MS Mincho" w:cs="Times New Roman"/>
          <w:sz w:val="28"/>
          <w:szCs w:val="28"/>
          <w:lang w:val="es-ES" w:eastAsia="es-CR"/>
        </w:rPr>
        <w:t>.</w:t>
      </w:r>
    </w:p>
    <w:p w:rsidR="00286E55" w:rsidRPr="00EA604C" w:rsidRDefault="00286E55" w:rsidP="00131E8F">
      <w:pPr>
        <w:shd w:val="clear" w:color="auto" w:fill="FFFFFF"/>
        <w:spacing w:before="135" w:after="135" w:line="240" w:lineRule="auto"/>
        <w:jc w:val="both"/>
        <w:rPr>
          <w:rFonts w:ascii="MS Mincho" w:hAnsi="MS Mincho" w:cs="Arial"/>
          <w:sz w:val="4"/>
          <w:szCs w:val="4"/>
          <w:lang w:val="es-ES" w:eastAsia="es-CR"/>
        </w:rPr>
      </w:pPr>
    </w:p>
    <w:p w:rsidR="00131E8F" w:rsidRDefault="00131E8F" w:rsidP="00131E8F">
      <w:pPr>
        <w:shd w:val="clear" w:color="auto" w:fill="FFFFFF"/>
        <w:spacing w:before="135" w:after="135" w:line="240" w:lineRule="auto"/>
        <w:jc w:val="both"/>
        <w:rPr>
          <w:rFonts w:ascii="MS Mincho" w:hAnsi="MS Mincho" w:cs="Arial"/>
          <w:sz w:val="28"/>
          <w:szCs w:val="28"/>
          <w:lang w:val="es-ES" w:eastAsia="es-CR"/>
        </w:rPr>
      </w:pPr>
      <w:r w:rsidRPr="007C0678">
        <w:rPr>
          <w:rFonts w:ascii="MS Mincho" w:hAnsi="MS Mincho" w:cs="Arial"/>
          <w:sz w:val="28"/>
          <w:szCs w:val="28"/>
          <w:lang w:val="es-ES" w:eastAsia="es-CR"/>
        </w:rPr>
        <w:t>A juicio de Arroyo Moreno</w:t>
      </w:r>
      <w:r w:rsidRPr="007C0678">
        <w:rPr>
          <w:rStyle w:val="Refdenotaalpie"/>
          <w:rFonts w:ascii="MS Mincho" w:hAnsi="MS Mincho" w:cs="Arial"/>
          <w:sz w:val="28"/>
          <w:szCs w:val="28"/>
          <w:lang w:val="es-ES" w:eastAsia="es-CR"/>
        </w:rPr>
        <w:footnoteReference w:id="18"/>
      </w:r>
      <w:r w:rsidRPr="007C0678">
        <w:rPr>
          <w:rFonts w:ascii="MS Mincho" w:hAnsi="MS Mincho" w:cs="Arial"/>
          <w:sz w:val="28"/>
          <w:szCs w:val="28"/>
          <w:lang w:val="es-ES" w:eastAsia="es-CR"/>
        </w:rPr>
        <w:t xml:space="preserve">, el amparo es una institución jurídica cuya función principal es el control de la constitucionalidad, en cuanto a que la Constitución, como ley fundamental para todos, debe conservar su supremacía, lo que se </w:t>
      </w:r>
      <w:r w:rsidRPr="007C0678">
        <w:rPr>
          <w:rFonts w:ascii="MS Mincho" w:hAnsi="MS Mincho" w:cs="Arial"/>
          <w:sz w:val="28"/>
          <w:szCs w:val="28"/>
          <w:lang w:val="es-ES" w:eastAsia="es-CR"/>
        </w:rPr>
        <w:lastRenderedPageBreak/>
        <w:t>logra a través del juicio de amparo que se ejerce por medio de un órgano judicial con respecto al individuo que solicita de manera formal una protección contra la aplicación de la ley o acto que son contrarios a la constitución.</w:t>
      </w:r>
    </w:p>
    <w:p w:rsidR="00286E55" w:rsidRPr="00EA604C" w:rsidRDefault="00286E55" w:rsidP="00AE5C35">
      <w:pPr>
        <w:spacing w:line="240" w:lineRule="auto"/>
        <w:jc w:val="both"/>
        <w:rPr>
          <w:rFonts w:ascii="MS Mincho" w:hAnsi="MS Mincho" w:cs="Times New Roman"/>
          <w:sz w:val="4"/>
          <w:szCs w:val="4"/>
        </w:rPr>
      </w:pPr>
    </w:p>
    <w:p w:rsidR="007D6652" w:rsidRDefault="00AE5C35" w:rsidP="00AE5C35">
      <w:pPr>
        <w:spacing w:line="240" w:lineRule="auto"/>
        <w:jc w:val="both"/>
        <w:rPr>
          <w:rFonts w:ascii="MS Mincho" w:hAnsi="MS Mincho" w:cs="Times New Roman"/>
          <w:sz w:val="28"/>
          <w:szCs w:val="28"/>
        </w:rPr>
      </w:pPr>
      <w:r w:rsidRPr="007C0678">
        <w:rPr>
          <w:rFonts w:ascii="MS Mincho" w:hAnsi="MS Mincho" w:cs="Times New Roman"/>
          <w:sz w:val="28"/>
          <w:szCs w:val="28"/>
        </w:rPr>
        <w:t xml:space="preserve">La doctrina </w:t>
      </w:r>
      <w:r>
        <w:rPr>
          <w:rFonts w:ascii="MS Mincho" w:hAnsi="MS Mincho" w:cs="Times New Roman"/>
          <w:sz w:val="28"/>
          <w:szCs w:val="28"/>
        </w:rPr>
        <w:t xml:space="preserve">jurídica mexicana </w:t>
      </w:r>
      <w:r w:rsidRPr="007C0678">
        <w:rPr>
          <w:rFonts w:ascii="MS Mincho" w:hAnsi="MS Mincho" w:cs="Times New Roman"/>
          <w:sz w:val="28"/>
          <w:szCs w:val="28"/>
        </w:rPr>
        <w:t>ha reconocido una doble naturaleza al juicio de amparo, como amparo-juicio y</w:t>
      </w:r>
      <w:r>
        <w:rPr>
          <w:rFonts w:ascii="MS Mincho" w:hAnsi="MS Mincho" w:cs="Times New Roman"/>
          <w:sz w:val="28"/>
          <w:szCs w:val="28"/>
        </w:rPr>
        <w:t xml:space="preserve"> amparo-recurso, señalando al </w:t>
      </w:r>
      <w:r w:rsidRPr="007C0678">
        <w:rPr>
          <w:rFonts w:ascii="MS Mincho" w:hAnsi="MS Mincho" w:cs="Times New Roman"/>
          <w:sz w:val="28"/>
          <w:szCs w:val="28"/>
        </w:rPr>
        <w:t xml:space="preserve">efecto que es un verdadero juicio cuando se reclame violación al artículo 14 constitucional, en el sentido de exacta aplicación de la ley; en cambio, cuando se reclama la transgresión a ese precepto se convierte en un recurso, sin desconocer su naturaleza extraordinaria. </w:t>
      </w:r>
    </w:p>
    <w:p w:rsidR="00AE5C35" w:rsidRPr="007C0678" w:rsidRDefault="00AE5C35" w:rsidP="00AE5C35">
      <w:pPr>
        <w:spacing w:line="240" w:lineRule="auto"/>
        <w:jc w:val="both"/>
        <w:rPr>
          <w:rFonts w:ascii="MS Mincho" w:hAnsi="MS Mincho" w:cs="Times New Roman"/>
          <w:sz w:val="28"/>
          <w:szCs w:val="28"/>
        </w:rPr>
      </w:pPr>
      <w:r w:rsidRPr="007C0678">
        <w:rPr>
          <w:rFonts w:ascii="MS Mincho" w:hAnsi="MS Mincho" w:cs="Times New Roman"/>
          <w:sz w:val="28"/>
          <w:szCs w:val="28"/>
        </w:rPr>
        <w:t xml:space="preserve">También se ha catalogado al juicio de amparo como un recurso constitucional, </w:t>
      </w:r>
      <w:proofErr w:type="spellStart"/>
      <w:r w:rsidRPr="007C0678">
        <w:rPr>
          <w:rFonts w:ascii="MS Mincho" w:hAnsi="MS Mincho" w:cs="Times New Roman"/>
          <w:sz w:val="28"/>
          <w:szCs w:val="28"/>
        </w:rPr>
        <w:t>latu</w:t>
      </w:r>
      <w:proofErr w:type="spellEnd"/>
      <w:r w:rsidRPr="007C0678">
        <w:rPr>
          <w:rFonts w:ascii="MS Mincho" w:hAnsi="MS Mincho" w:cs="Times New Roman"/>
          <w:sz w:val="28"/>
          <w:szCs w:val="28"/>
        </w:rPr>
        <w:t xml:space="preserve"> sensu, y como un recurso extraordinario de legalidad, ya que a través del juicio de amparo pueden repararse actos directamente inconstitucionales y actos que sólo a través de una ley ordinaria redundan en una violación indirecta de la Constitución.</w:t>
      </w:r>
    </w:p>
    <w:p w:rsidR="00131E8F" w:rsidRPr="00B41783" w:rsidRDefault="00131E8F" w:rsidP="00131E8F">
      <w:pPr>
        <w:spacing w:line="240" w:lineRule="auto"/>
        <w:rPr>
          <w:rFonts w:ascii="MS Mincho" w:hAnsi="MS Mincho" w:cs="Times New Roman"/>
          <w:b/>
          <w:sz w:val="28"/>
          <w:szCs w:val="28"/>
          <w:lang w:val="es-ES"/>
        </w:rPr>
      </w:pPr>
    </w:p>
    <w:p w:rsidR="00131E8F" w:rsidRPr="00F31FF8" w:rsidRDefault="00131E8F" w:rsidP="00131E8F">
      <w:pPr>
        <w:pStyle w:val="Prrafodelista"/>
        <w:numPr>
          <w:ilvl w:val="1"/>
          <w:numId w:val="15"/>
        </w:numPr>
        <w:spacing w:line="240" w:lineRule="auto"/>
        <w:jc w:val="both"/>
        <w:rPr>
          <w:rFonts w:ascii="MS Mincho" w:hAnsi="MS Mincho" w:cs="Times New Roman"/>
          <w:b/>
          <w:sz w:val="28"/>
          <w:szCs w:val="28"/>
        </w:rPr>
      </w:pPr>
      <w:r w:rsidRPr="00F31FF8">
        <w:rPr>
          <w:rFonts w:ascii="MS Mincho" w:hAnsi="MS Mincho" w:cs="Times New Roman"/>
          <w:b/>
          <w:sz w:val="28"/>
          <w:szCs w:val="28"/>
        </w:rPr>
        <w:t>La Doctrina del Amparo en España</w:t>
      </w:r>
    </w:p>
    <w:p w:rsidR="00131E8F" w:rsidRPr="00F31FF8" w:rsidRDefault="00131E8F" w:rsidP="0045501F">
      <w:pPr>
        <w:spacing w:line="360" w:lineRule="auto"/>
        <w:jc w:val="both"/>
        <w:rPr>
          <w:rFonts w:ascii="MS Mincho" w:hAnsi="MS Mincho" w:cs="Times New Roman"/>
          <w:sz w:val="28"/>
          <w:szCs w:val="28"/>
        </w:rPr>
      </w:pPr>
      <w:r w:rsidRPr="00F31FF8">
        <w:rPr>
          <w:rFonts w:ascii="MS Mincho" w:hAnsi="MS Mincho" w:cs="Times New Roman"/>
          <w:sz w:val="28"/>
          <w:szCs w:val="28"/>
        </w:rPr>
        <w:t xml:space="preserve">La doctrina jurídica española aborda la institución del amparo no como una acción que tiene el titular de un derecho fundamental vulnerado o amenazado por la acción o la omisión de una autoridad pública o de un particular de acudir por ante el tribunal o juez competente para solicitar la protección al respecto, sino como un recurso que es interpuesto por ante el Tribunal Constitucional una vez agotadas las vías judiciales </w:t>
      </w:r>
      <w:r w:rsidRPr="00F31FF8">
        <w:rPr>
          <w:rFonts w:ascii="MS Mincho" w:hAnsi="MS Mincho" w:cs="Times New Roman"/>
          <w:sz w:val="28"/>
          <w:szCs w:val="28"/>
        </w:rPr>
        <w:lastRenderedPageBreak/>
        <w:t>ordinarias para proteger sus derechos fundamentales garantizados por la Constitución</w:t>
      </w:r>
      <w:r w:rsidRPr="007C0678">
        <w:rPr>
          <w:rStyle w:val="Refdenotaalpie"/>
          <w:rFonts w:ascii="MS Mincho" w:hAnsi="MS Mincho" w:cs="Times New Roman"/>
          <w:sz w:val="28"/>
          <w:szCs w:val="28"/>
        </w:rPr>
        <w:footnoteReference w:id="19"/>
      </w:r>
      <w:r w:rsidRPr="00F31FF8">
        <w:rPr>
          <w:rFonts w:ascii="MS Mincho" w:hAnsi="MS Mincho" w:cs="Times New Roman"/>
          <w:sz w:val="28"/>
          <w:szCs w:val="28"/>
        </w:rPr>
        <w:t>.</w:t>
      </w:r>
    </w:p>
    <w:p w:rsidR="00286E55" w:rsidRPr="00075D6C" w:rsidRDefault="00286E55" w:rsidP="0045501F">
      <w:pPr>
        <w:spacing w:line="360" w:lineRule="auto"/>
        <w:jc w:val="both"/>
        <w:rPr>
          <w:rFonts w:ascii="MS Mincho" w:hAnsi="MS Mincho" w:cs="Times New Roman"/>
          <w:sz w:val="4"/>
          <w:szCs w:val="4"/>
        </w:rPr>
      </w:pPr>
    </w:p>
    <w:p w:rsidR="00131E8F" w:rsidRDefault="00131E8F" w:rsidP="0045501F">
      <w:pPr>
        <w:spacing w:line="360" w:lineRule="auto"/>
        <w:jc w:val="both"/>
        <w:rPr>
          <w:rFonts w:ascii="MS Mincho" w:hAnsi="MS Mincho" w:cs="Times New Roman"/>
          <w:sz w:val="28"/>
          <w:szCs w:val="28"/>
        </w:rPr>
      </w:pPr>
      <w:r>
        <w:rPr>
          <w:rFonts w:ascii="MS Mincho" w:hAnsi="MS Mincho" w:cs="Times New Roman"/>
          <w:sz w:val="28"/>
          <w:szCs w:val="28"/>
        </w:rPr>
        <w:t>Esto implica que, en España, e</w:t>
      </w:r>
      <w:r w:rsidRPr="007C0678">
        <w:rPr>
          <w:rFonts w:ascii="MS Mincho" w:hAnsi="MS Mincho" w:cs="Times New Roman"/>
          <w:sz w:val="28"/>
          <w:szCs w:val="28"/>
        </w:rPr>
        <w:t>l Recurso de Amparo es un proceso constitucional mediante el cual se otorga una especial protección a ciertos derechos y libertades individuales reconocidos por la Constitución</w:t>
      </w:r>
      <w:r>
        <w:rPr>
          <w:rFonts w:ascii="MS Mincho" w:hAnsi="MS Mincho" w:cs="Times New Roman"/>
          <w:sz w:val="28"/>
          <w:szCs w:val="28"/>
        </w:rPr>
        <w:t xml:space="preserve"> española, ante la</w:t>
      </w:r>
      <w:r w:rsidRPr="007C0678">
        <w:rPr>
          <w:rFonts w:ascii="MS Mincho" w:hAnsi="MS Mincho" w:cs="Times New Roman"/>
          <w:sz w:val="28"/>
          <w:szCs w:val="28"/>
        </w:rPr>
        <w:t>s violaciones de algunos de estos derechos, realizadas por decisiones o actos sin valor de ley, emanados de las Cortes o de cualquiera de sus órganos, así como las que tuvieran su origen inmediato y directo en un acto u omisión de un órgano judicial</w:t>
      </w:r>
      <w:r w:rsidRPr="007C0678">
        <w:rPr>
          <w:rStyle w:val="Refdenotaalpie"/>
          <w:rFonts w:ascii="MS Mincho" w:hAnsi="MS Mincho" w:cs="Times New Roman"/>
          <w:sz w:val="28"/>
          <w:szCs w:val="28"/>
        </w:rPr>
        <w:footnoteReference w:id="20"/>
      </w:r>
      <w:r w:rsidRPr="007C0678">
        <w:rPr>
          <w:rFonts w:ascii="MS Mincho" w:hAnsi="MS Mincho" w:cs="Times New Roman"/>
          <w:sz w:val="28"/>
          <w:szCs w:val="28"/>
        </w:rPr>
        <w:t xml:space="preserve">. </w:t>
      </w:r>
    </w:p>
    <w:p w:rsidR="00075D6C" w:rsidRDefault="00075D6C" w:rsidP="0045501F">
      <w:pPr>
        <w:spacing w:line="360" w:lineRule="auto"/>
        <w:jc w:val="both"/>
        <w:rPr>
          <w:rFonts w:ascii="MS Mincho" w:hAnsi="MS Mincho" w:cs="Times New Roman"/>
          <w:sz w:val="28"/>
          <w:szCs w:val="28"/>
        </w:rPr>
      </w:pPr>
    </w:p>
    <w:p w:rsidR="00075D6C" w:rsidRPr="007C0678" w:rsidRDefault="00075D6C" w:rsidP="0045501F">
      <w:pPr>
        <w:spacing w:line="360" w:lineRule="auto"/>
        <w:jc w:val="both"/>
        <w:rPr>
          <w:rFonts w:ascii="MS Mincho" w:hAnsi="MS Mincho" w:cs="Times New Roman"/>
          <w:sz w:val="28"/>
          <w:szCs w:val="28"/>
        </w:rPr>
      </w:pPr>
    </w:p>
    <w:p w:rsidR="00131E8F" w:rsidRDefault="00131E8F" w:rsidP="0045501F">
      <w:pPr>
        <w:spacing w:line="360" w:lineRule="auto"/>
        <w:jc w:val="both"/>
        <w:rPr>
          <w:rFonts w:ascii="MS Mincho" w:hAnsi="MS Mincho" w:cs="Times New Roman"/>
          <w:sz w:val="28"/>
          <w:szCs w:val="28"/>
        </w:rPr>
      </w:pPr>
      <w:r>
        <w:rPr>
          <w:rFonts w:ascii="MS Mincho" w:hAnsi="MS Mincho" w:cs="Times New Roman"/>
          <w:sz w:val="28"/>
          <w:szCs w:val="28"/>
        </w:rPr>
        <w:t xml:space="preserve">Según </w:t>
      </w:r>
      <w:r w:rsidRPr="007C0678">
        <w:rPr>
          <w:rFonts w:ascii="MS Mincho" w:hAnsi="MS Mincho" w:cs="Times New Roman"/>
          <w:sz w:val="28"/>
          <w:szCs w:val="28"/>
        </w:rPr>
        <w:t>Hurtado Ferrer</w:t>
      </w:r>
      <w:r w:rsidRPr="007C0678">
        <w:rPr>
          <w:rStyle w:val="Refdenotaalpie"/>
          <w:rFonts w:ascii="MS Mincho" w:hAnsi="MS Mincho" w:cs="Times New Roman"/>
          <w:sz w:val="28"/>
          <w:szCs w:val="28"/>
        </w:rPr>
        <w:footnoteReference w:id="21"/>
      </w:r>
      <w:r>
        <w:rPr>
          <w:rFonts w:ascii="MS Mincho" w:hAnsi="MS Mincho" w:cs="Times New Roman"/>
          <w:sz w:val="28"/>
          <w:szCs w:val="28"/>
        </w:rPr>
        <w:t xml:space="preserve">, </w:t>
      </w:r>
      <w:r w:rsidRPr="007C0678">
        <w:rPr>
          <w:rFonts w:ascii="MS Mincho" w:hAnsi="MS Mincho" w:cs="Times New Roman"/>
          <w:sz w:val="28"/>
          <w:szCs w:val="28"/>
        </w:rPr>
        <w:t xml:space="preserve">el recurso de amparo </w:t>
      </w:r>
      <w:r>
        <w:rPr>
          <w:rFonts w:ascii="MS Mincho" w:hAnsi="MS Mincho" w:cs="Times New Roman"/>
          <w:sz w:val="28"/>
          <w:szCs w:val="28"/>
        </w:rPr>
        <w:t xml:space="preserve">es un instituto constitucional que </w:t>
      </w:r>
      <w:r w:rsidRPr="007C0678">
        <w:rPr>
          <w:rFonts w:ascii="MS Mincho" w:hAnsi="MS Mincho" w:cs="Times New Roman"/>
          <w:sz w:val="28"/>
          <w:szCs w:val="28"/>
        </w:rPr>
        <w:t xml:space="preserve">aparece en España por primera vez en la Constitución de 1978 como uno de los instrumentos necesarios para la defensa de los derechos y libertades inherentes a la dignidad de la persona humana, ámbitos en los que está </w:t>
      </w:r>
      <w:r>
        <w:rPr>
          <w:rFonts w:ascii="MS Mincho" w:hAnsi="MS Mincho" w:cs="Times New Roman"/>
          <w:sz w:val="28"/>
          <w:szCs w:val="28"/>
        </w:rPr>
        <w:t xml:space="preserve">vedada la injerencia del Estado; y su </w:t>
      </w:r>
      <w:r w:rsidRPr="007C0678">
        <w:rPr>
          <w:rFonts w:ascii="MS Mincho" w:hAnsi="MS Mincho" w:cs="Times New Roman"/>
          <w:sz w:val="28"/>
          <w:szCs w:val="28"/>
        </w:rPr>
        <w:t>conocimiento</w:t>
      </w:r>
      <w:r>
        <w:rPr>
          <w:rFonts w:ascii="MS Mincho" w:hAnsi="MS Mincho" w:cs="Times New Roman"/>
          <w:sz w:val="28"/>
          <w:szCs w:val="28"/>
        </w:rPr>
        <w:t xml:space="preserve">, </w:t>
      </w:r>
      <w:r w:rsidRPr="007C0678">
        <w:rPr>
          <w:rFonts w:ascii="MS Mincho" w:hAnsi="MS Mincho" w:cs="Times New Roman"/>
          <w:sz w:val="28"/>
          <w:szCs w:val="28"/>
        </w:rPr>
        <w:t>en el ámbito nacional</w:t>
      </w:r>
      <w:r>
        <w:rPr>
          <w:rFonts w:ascii="MS Mincho" w:hAnsi="MS Mincho" w:cs="Times New Roman"/>
          <w:sz w:val="28"/>
          <w:szCs w:val="28"/>
        </w:rPr>
        <w:t xml:space="preserve">, </w:t>
      </w:r>
      <w:r w:rsidRPr="007C0678">
        <w:rPr>
          <w:rFonts w:ascii="MS Mincho" w:hAnsi="MS Mincho" w:cs="Times New Roman"/>
          <w:sz w:val="28"/>
          <w:szCs w:val="28"/>
        </w:rPr>
        <w:t xml:space="preserve">corresponde al Tribunal Constitucional, por </w:t>
      </w:r>
      <w:r w:rsidRPr="007C0678">
        <w:rPr>
          <w:rFonts w:ascii="MS Mincho" w:hAnsi="MS Mincho" w:cs="Times New Roman"/>
          <w:sz w:val="28"/>
          <w:szCs w:val="28"/>
        </w:rPr>
        <w:lastRenderedPageBreak/>
        <w:t xml:space="preserve">disposición expresa del Art. 48 de </w:t>
      </w:r>
      <w:r>
        <w:rPr>
          <w:rFonts w:ascii="MS Mincho" w:hAnsi="MS Mincho" w:cs="Times New Roman"/>
          <w:sz w:val="28"/>
          <w:szCs w:val="28"/>
        </w:rPr>
        <w:t xml:space="preserve">su </w:t>
      </w:r>
      <w:r w:rsidRPr="007C0678">
        <w:rPr>
          <w:rFonts w:ascii="MS Mincho" w:hAnsi="MS Mincho" w:cs="Times New Roman"/>
          <w:sz w:val="28"/>
          <w:szCs w:val="28"/>
        </w:rPr>
        <w:t>Ley Orgánica, como intérprete de supremo de la Constitución.</w:t>
      </w:r>
    </w:p>
    <w:p w:rsidR="00075D6C" w:rsidRPr="00075D6C" w:rsidRDefault="00075D6C" w:rsidP="0045501F">
      <w:pPr>
        <w:spacing w:line="360" w:lineRule="auto"/>
        <w:jc w:val="both"/>
        <w:rPr>
          <w:rFonts w:ascii="MS Mincho" w:hAnsi="MS Mincho" w:cs="Times New Roman"/>
          <w:sz w:val="4"/>
          <w:szCs w:val="4"/>
        </w:rPr>
      </w:pPr>
    </w:p>
    <w:p w:rsidR="00131E8F" w:rsidRDefault="00131E8F" w:rsidP="0045501F">
      <w:pPr>
        <w:spacing w:line="360" w:lineRule="auto"/>
        <w:jc w:val="both"/>
        <w:rPr>
          <w:rFonts w:ascii="MS Mincho" w:hAnsi="MS Mincho" w:cs="Times New Roman"/>
          <w:sz w:val="28"/>
          <w:szCs w:val="28"/>
        </w:rPr>
      </w:pPr>
      <w:r w:rsidRPr="007C0678">
        <w:rPr>
          <w:rFonts w:ascii="MS Mincho" w:hAnsi="MS Mincho" w:cs="Times New Roman"/>
          <w:sz w:val="28"/>
          <w:szCs w:val="28"/>
        </w:rPr>
        <w:t>Hurtado Ferrer</w:t>
      </w:r>
      <w:r w:rsidRPr="007C0678">
        <w:rPr>
          <w:rStyle w:val="Refdenotaalpie"/>
          <w:rFonts w:ascii="MS Mincho" w:hAnsi="MS Mincho" w:cs="Times New Roman"/>
          <w:sz w:val="28"/>
          <w:szCs w:val="28"/>
        </w:rPr>
        <w:footnoteReference w:id="22"/>
      </w:r>
      <w:r w:rsidRPr="007C0678">
        <w:rPr>
          <w:rFonts w:ascii="MS Mincho" w:hAnsi="MS Mincho" w:cs="Times New Roman"/>
          <w:sz w:val="28"/>
          <w:szCs w:val="28"/>
        </w:rPr>
        <w:t xml:space="preserve"> indica que el recurso de amparo tiene por finalidad proteger a todos los ciudadanos frente a las violaciones de los derechos reconocidos en los artículos 14 a 29 de la Constitución española, así como la objeción de conciencia reconocida en el artículo 30.2 de la misma ley fundamental, originadas por disposiciones, actos jurídicos o simple vía de hecho de los poderes públicos del Estado, las Comunidades Autónomas y demás entes públicos de carácter territorial, corporativo o institucional, así como de sus funcionarios o agentes.</w:t>
      </w:r>
    </w:p>
    <w:p w:rsidR="00075D6C" w:rsidRPr="00075D6C" w:rsidRDefault="00075D6C" w:rsidP="0045501F">
      <w:pPr>
        <w:spacing w:line="360" w:lineRule="auto"/>
        <w:jc w:val="both"/>
        <w:rPr>
          <w:rFonts w:ascii="MS Mincho" w:hAnsi="MS Mincho" w:cs="Times New Roman"/>
          <w:sz w:val="4"/>
          <w:szCs w:val="4"/>
        </w:rPr>
      </w:pPr>
    </w:p>
    <w:p w:rsidR="00131E8F" w:rsidRPr="007C0678" w:rsidRDefault="00131E8F" w:rsidP="0045501F">
      <w:pPr>
        <w:spacing w:line="360" w:lineRule="auto"/>
        <w:jc w:val="both"/>
        <w:rPr>
          <w:rFonts w:ascii="MS Mincho" w:hAnsi="MS Mincho" w:cs="Times New Roman"/>
          <w:sz w:val="28"/>
          <w:szCs w:val="28"/>
        </w:rPr>
      </w:pPr>
      <w:r w:rsidRPr="007C0678">
        <w:rPr>
          <w:rFonts w:ascii="MS Mincho" w:hAnsi="MS Mincho" w:cs="Times New Roman"/>
          <w:sz w:val="28"/>
          <w:szCs w:val="28"/>
        </w:rPr>
        <w:t xml:space="preserve">La finalidad del proceso de amparo, no es otra que la de proteger a los ciudadanos de las violaciones frente a los derechos fundamentales reconocidos en los artículos de la Constitución y el derecho a la objeción conciencia, dando efectividad a esos derechos, permitiendo restablecerla o, en su caso, preservarlos, teniendo en cuenta además que los derechos fundamentales no son sólo normas constitucionales que establecen derechos subjetivos públicos, sino rasgos esenciales del sistema democrático, de modo que la protección efectiva del </w:t>
      </w:r>
      <w:r w:rsidRPr="007C0678">
        <w:rPr>
          <w:rFonts w:ascii="MS Mincho" w:hAnsi="MS Mincho" w:cs="Times New Roman"/>
          <w:sz w:val="28"/>
          <w:szCs w:val="28"/>
        </w:rPr>
        <w:lastRenderedPageBreak/>
        <w:t>derecho fundamental y de su actuación concreta trasciende del significado individual para adquirir una dimensión objetiva.</w:t>
      </w:r>
    </w:p>
    <w:p w:rsidR="00131E8F" w:rsidRDefault="00131E8F" w:rsidP="0045501F">
      <w:pPr>
        <w:spacing w:line="360" w:lineRule="auto"/>
        <w:jc w:val="both"/>
        <w:rPr>
          <w:rFonts w:ascii="MS Mincho" w:hAnsi="MS Mincho" w:cs="Times New Roman"/>
          <w:sz w:val="28"/>
          <w:szCs w:val="28"/>
        </w:rPr>
      </w:pPr>
      <w:r w:rsidRPr="007C0678">
        <w:rPr>
          <w:rFonts w:ascii="MS Mincho" w:hAnsi="MS Mincho" w:cs="Times New Roman"/>
          <w:sz w:val="28"/>
          <w:szCs w:val="28"/>
        </w:rPr>
        <w:t xml:space="preserve">La finalidad de este recurso es, por tanto, la de reforzar el sistema de protección de los derechos fundamentales, ya que éstos ocupan una posición preferente dentro del ordenamiento jurídico, al ser considerados como parte esencial de la Constitución. </w:t>
      </w:r>
    </w:p>
    <w:p w:rsidR="00075D6C" w:rsidRPr="00075D6C" w:rsidRDefault="00075D6C" w:rsidP="0045501F">
      <w:pPr>
        <w:spacing w:line="360" w:lineRule="auto"/>
        <w:jc w:val="both"/>
        <w:rPr>
          <w:rFonts w:ascii="MS Mincho" w:hAnsi="MS Mincho" w:cs="Times New Roman"/>
          <w:sz w:val="4"/>
          <w:szCs w:val="4"/>
        </w:rPr>
      </w:pPr>
    </w:p>
    <w:p w:rsidR="00131E8F" w:rsidRDefault="00131E8F" w:rsidP="0045501F">
      <w:pPr>
        <w:spacing w:line="360" w:lineRule="auto"/>
        <w:jc w:val="both"/>
        <w:rPr>
          <w:rFonts w:ascii="MS Mincho" w:hAnsi="MS Mincho" w:cs="Times New Roman"/>
          <w:sz w:val="28"/>
          <w:szCs w:val="28"/>
        </w:rPr>
      </w:pPr>
      <w:r w:rsidRPr="007C0678">
        <w:rPr>
          <w:rFonts w:ascii="MS Mincho" w:hAnsi="MS Mincho" w:cs="Times New Roman"/>
          <w:sz w:val="28"/>
          <w:szCs w:val="28"/>
        </w:rPr>
        <w:t>Aunque este tipo de recurso, se utiliza como medio complementario de garantía individual de los derechos fundamentales, sin embargo, el Tribunal Constitucional, aprovecha esta clase de recurso como instrumento para cumplir su importante misión de intérprete supremo de la Constitución.</w:t>
      </w:r>
    </w:p>
    <w:p w:rsidR="00075D6C" w:rsidRPr="00075D6C" w:rsidRDefault="00075D6C" w:rsidP="0045501F">
      <w:pPr>
        <w:spacing w:line="360" w:lineRule="auto"/>
        <w:jc w:val="both"/>
        <w:rPr>
          <w:rFonts w:ascii="MS Mincho" w:hAnsi="MS Mincho" w:cs="Times New Roman"/>
          <w:sz w:val="4"/>
          <w:szCs w:val="4"/>
        </w:rPr>
      </w:pPr>
    </w:p>
    <w:p w:rsidR="00131E8F" w:rsidRDefault="00131E8F" w:rsidP="0045501F">
      <w:pPr>
        <w:spacing w:line="360" w:lineRule="auto"/>
        <w:jc w:val="both"/>
        <w:rPr>
          <w:rFonts w:ascii="MS Mincho" w:hAnsi="MS Mincho" w:cs="Times New Roman"/>
          <w:sz w:val="28"/>
          <w:szCs w:val="28"/>
        </w:rPr>
      </w:pPr>
      <w:r w:rsidRPr="007C0678">
        <w:rPr>
          <w:rFonts w:ascii="MS Mincho" w:hAnsi="MS Mincho" w:cs="Times New Roman"/>
          <w:sz w:val="28"/>
          <w:szCs w:val="28"/>
        </w:rPr>
        <w:t>El recurso de amparo es de carácter extraordinario y subsidiario, al que sólo es posible acceder cuando se han agotado las vías ordinarias procedentes; su naturaleza no es revisora ni constituye una tercera instancia para defender la mera legalidad ordinaria, sino sólo en cuanto se inicia en el ejercicio de los derechos y libertades fundamentales</w:t>
      </w:r>
      <w:r w:rsidR="00155143">
        <w:rPr>
          <w:rStyle w:val="Refdenotaalpie"/>
          <w:rFonts w:ascii="MS Mincho" w:hAnsi="MS Mincho" w:cs="Times New Roman"/>
          <w:sz w:val="28"/>
          <w:szCs w:val="28"/>
        </w:rPr>
        <w:footnoteReference w:id="23"/>
      </w:r>
      <w:r w:rsidR="00155143">
        <w:rPr>
          <w:rFonts w:ascii="MS Mincho" w:hAnsi="MS Mincho" w:cs="Times New Roman"/>
          <w:sz w:val="28"/>
          <w:szCs w:val="28"/>
        </w:rPr>
        <w:t>.</w:t>
      </w:r>
      <w:r w:rsidRPr="007C0678">
        <w:rPr>
          <w:rFonts w:ascii="MS Mincho" w:hAnsi="MS Mincho" w:cs="Times New Roman"/>
          <w:sz w:val="28"/>
          <w:szCs w:val="28"/>
        </w:rPr>
        <w:t xml:space="preserve"> </w:t>
      </w:r>
    </w:p>
    <w:p w:rsidR="00075D6C" w:rsidRPr="00075D6C" w:rsidRDefault="00075D6C" w:rsidP="0045501F">
      <w:pPr>
        <w:spacing w:line="360" w:lineRule="auto"/>
        <w:jc w:val="both"/>
        <w:rPr>
          <w:rFonts w:ascii="MS Mincho" w:hAnsi="MS Mincho" w:cs="Times New Roman"/>
          <w:sz w:val="4"/>
          <w:szCs w:val="4"/>
        </w:rPr>
      </w:pPr>
    </w:p>
    <w:p w:rsidR="00131E8F" w:rsidRPr="007C0678" w:rsidRDefault="00131E8F" w:rsidP="0045501F">
      <w:pPr>
        <w:spacing w:line="360" w:lineRule="auto"/>
        <w:jc w:val="both"/>
        <w:rPr>
          <w:rFonts w:ascii="MS Mincho" w:hAnsi="MS Mincho" w:cs="Times New Roman"/>
          <w:sz w:val="28"/>
          <w:szCs w:val="28"/>
        </w:rPr>
      </w:pPr>
      <w:r w:rsidRPr="007C0678">
        <w:rPr>
          <w:rFonts w:ascii="MS Mincho" w:hAnsi="MS Mincho" w:cs="Times New Roman"/>
          <w:sz w:val="28"/>
          <w:szCs w:val="28"/>
        </w:rPr>
        <w:lastRenderedPageBreak/>
        <w:t>Hurtado Ferrer</w:t>
      </w:r>
      <w:r w:rsidRPr="007C0678">
        <w:rPr>
          <w:rStyle w:val="Refdenotaalpie"/>
          <w:rFonts w:ascii="MS Mincho" w:hAnsi="MS Mincho" w:cs="Times New Roman"/>
          <w:sz w:val="28"/>
          <w:szCs w:val="28"/>
        </w:rPr>
        <w:footnoteReference w:id="24"/>
      </w:r>
      <w:r w:rsidRPr="007C0678">
        <w:rPr>
          <w:rFonts w:ascii="MS Mincho" w:hAnsi="MS Mincho" w:cs="Times New Roman"/>
          <w:sz w:val="28"/>
          <w:szCs w:val="28"/>
        </w:rPr>
        <w:t xml:space="preserve"> indica que de acuerdo  con la jurisprudencia del Tribunal Constitucional español, el recurso de amparo no es un medio de control abstracto de constitucionalidad de normas o resoluciones judiciales, sino un recurso extraordinario y de naturaleza subsidiaria que tiene por objeto la reparación de lesiones concreta y actuales de los derechos y libertades mencionados, a quienes demandan su restablecimiento o reparación.</w:t>
      </w:r>
    </w:p>
    <w:p w:rsidR="00A754D0" w:rsidRDefault="00A754D0" w:rsidP="0045501F">
      <w:pPr>
        <w:spacing w:line="360" w:lineRule="auto"/>
        <w:jc w:val="both"/>
        <w:rPr>
          <w:rFonts w:ascii="MS Mincho" w:hAnsi="MS Mincho" w:cs="Arial"/>
          <w:b/>
          <w:sz w:val="28"/>
          <w:szCs w:val="28"/>
          <w:lang w:eastAsia="ja-JP"/>
        </w:rPr>
      </w:pPr>
    </w:p>
    <w:p w:rsidR="00090E79" w:rsidRDefault="00090E79" w:rsidP="0045501F">
      <w:pPr>
        <w:spacing w:line="360" w:lineRule="auto"/>
        <w:jc w:val="both"/>
        <w:rPr>
          <w:rFonts w:ascii="MS Mincho" w:hAnsi="MS Mincho" w:cs="Arial"/>
          <w:b/>
          <w:sz w:val="28"/>
          <w:szCs w:val="28"/>
          <w:lang w:eastAsia="ja-JP"/>
        </w:rPr>
      </w:pPr>
    </w:p>
    <w:p w:rsidR="00090E79" w:rsidRDefault="00090E79" w:rsidP="00BA06B1">
      <w:pPr>
        <w:spacing w:line="360" w:lineRule="auto"/>
        <w:jc w:val="both"/>
        <w:rPr>
          <w:rFonts w:ascii="MS Mincho" w:hAnsi="MS Mincho" w:cs="Arial"/>
          <w:b/>
          <w:sz w:val="28"/>
          <w:szCs w:val="28"/>
          <w:lang w:eastAsia="ja-JP"/>
        </w:rPr>
      </w:pPr>
    </w:p>
    <w:p w:rsidR="00495A72" w:rsidRPr="001B66B7" w:rsidRDefault="00495A72" w:rsidP="00BA06B1">
      <w:pPr>
        <w:spacing w:line="360" w:lineRule="auto"/>
        <w:jc w:val="both"/>
        <w:rPr>
          <w:rFonts w:ascii="MS Mincho" w:hAnsi="MS Mincho" w:cs="Times New Roman"/>
          <w:b/>
          <w:sz w:val="28"/>
          <w:szCs w:val="28"/>
        </w:rPr>
      </w:pPr>
      <w:r w:rsidRPr="001B66B7">
        <w:rPr>
          <w:rFonts w:ascii="MS Mincho" w:hAnsi="MS Mincho" w:cs="Times New Roman"/>
          <w:b/>
          <w:sz w:val="28"/>
          <w:szCs w:val="28"/>
        </w:rPr>
        <w:t>CAPITULO II: ANTECEDENTES DE</w:t>
      </w:r>
      <w:r w:rsidR="00985532" w:rsidRPr="001B66B7">
        <w:rPr>
          <w:rFonts w:ascii="MS Mincho" w:hAnsi="MS Mincho" w:cs="Times New Roman"/>
          <w:b/>
          <w:sz w:val="28"/>
          <w:szCs w:val="28"/>
        </w:rPr>
        <w:t xml:space="preserve"> </w:t>
      </w:r>
      <w:r w:rsidRPr="001B66B7">
        <w:rPr>
          <w:rFonts w:ascii="MS Mincho" w:hAnsi="MS Mincho" w:cs="Times New Roman"/>
          <w:b/>
          <w:sz w:val="28"/>
          <w:szCs w:val="28"/>
        </w:rPr>
        <w:t>L</w:t>
      </w:r>
      <w:r w:rsidR="00985532" w:rsidRPr="001B66B7">
        <w:rPr>
          <w:rFonts w:ascii="MS Mincho" w:hAnsi="MS Mincho" w:cs="Times New Roman"/>
          <w:b/>
          <w:sz w:val="28"/>
          <w:szCs w:val="28"/>
        </w:rPr>
        <w:t>A ACCION</w:t>
      </w:r>
      <w:r w:rsidR="00A83098" w:rsidRPr="001B66B7">
        <w:rPr>
          <w:rFonts w:ascii="MS Mincho" w:hAnsi="MS Mincho" w:cs="Times New Roman"/>
          <w:b/>
          <w:sz w:val="28"/>
          <w:szCs w:val="28"/>
        </w:rPr>
        <w:t xml:space="preserve"> DE </w:t>
      </w:r>
      <w:r w:rsidRPr="001B66B7">
        <w:rPr>
          <w:rFonts w:ascii="MS Mincho" w:hAnsi="MS Mincho" w:cs="Times New Roman"/>
          <w:b/>
          <w:sz w:val="28"/>
          <w:szCs w:val="28"/>
        </w:rPr>
        <w:t>AMPARO</w:t>
      </w:r>
    </w:p>
    <w:p w:rsidR="00495A72" w:rsidRDefault="005447C4" w:rsidP="00BA06B1">
      <w:pPr>
        <w:spacing w:line="360" w:lineRule="auto"/>
        <w:jc w:val="both"/>
        <w:rPr>
          <w:rFonts w:ascii="MS Mincho" w:hAnsi="MS Mincho" w:cs="Times New Roman"/>
          <w:sz w:val="28"/>
          <w:szCs w:val="28"/>
        </w:rPr>
      </w:pPr>
      <w:r w:rsidRPr="006750E3">
        <w:rPr>
          <w:rFonts w:ascii="MS Mincho" w:hAnsi="MS Mincho" w:cs="Times New Roman"/>
          <w:sz w:val="28"/>
          <w:szCs w:val="28"/>
        </w:rPr>
        <w:t xml:space="preserve">A </w:t>
      </w:r>
      <w:r w:rsidR="008324ED">
        <w:rPr>
          <w:rFonts w:ascii="MS Mincho" w:hAnsi="MS Mincho" w:cs="Times New Roman"/>
          <w:sz w:val="28"/>
          <w:szCs w:val="28"/>
        </w:rPr>
        <w:t xml:space="preserve">decir del jurista </w:t>
      </w:r>
      <w:r w:rsidR="00E07757" w:rsidRPr="006750E3">
        <w:rPr>
          <w:rFonts w:ascii="MS Mincho" w:hAnsi="MS Mincho" w:cs="Times New Roman"/>
          <w:sz w:val="28"/>
          <w:szCs w:val="28"/>
        </w:rPr>
        <w:t xml:space="preserve">mexicano, José Luis </w:t>
      </w:r>
      <w:proofErr w:type="spellStart"/>
      <w:r w:rsidR="00E07757" w:rsidRPr="006750E3">
        <w:rPr>
          <w:rFonts w:ascii="MS Mincho" w:hAnsi="MS Mincho" w:cs="Times New Roman"/>
          <w:sz w:val="28"/>
          <w:szCs w:val="28"/>
        </w:rPr>
        <w:t>Soberanes</w:t>
      </w:r>
      <w:proofErr w:type="spellEnd"/>
      <w:r w:rsidR="00E07757" w:rsidRPr="006750E3">
        <w:rPr>
          <w:rFonts w:ascii="MS Mincho" w:hAnsi="MS Mincho" w:cs="Times New Roman"/>
          <w:sz w:val="28"/>
          <w:szCs w:val="28"/>
        </w:rPr>
        <w:t xml:space="preserve"> Fernández</w:t>
      </w:r>
      <w:r w:rsidR="008324ED">
        <w:rPr>
          <w:rFonts w:ascii="MS Mincho" w:hAnsi="MS Mincho" w:cs="Times New Roman"/>
          <w:sz w:val="28"/>
          <w:szCs w:val="28"/>
        </w:rPr>
        <w:t xml:space="preserve">, </w:t>
      </w:r>
      <w:r w:rsidR="00811A06">
        <w:rPr>
          <w:rFonts w:ascii="MS Mincho" w:hAnsi="MS Mincho" w:cs="Times New Roman"/>
          <w:sz w:val="28"/>
          <w:szCs w:val="28"/>
        </w:rPr>
        <w:t>al abordar el estudio de una institución jurídica, siempre es aconsejable hurgar en los antecedentes históricos de la misma para determinar</w:t>
      </w:r>
      <w:r w:rsidR="00D95E0D">
        <w:rPr>
          <w:rFonts w:ascii="MS Mincho" w:hAnsi="MS Mincho" w:cs="Times New Roman"/>
          <w:sz w:val="28"/>
          <w:szCs w:val="28"/>
        </w:rPr>
        <w:t xml:space="preserve"> </w:t>
      </w:r>
      <w:r w:rsidR="00811A06">
        <w:rPr>
          <w:rFonts w:ascii="MS Mincho" w:hAnsi="MS Mincho" w:cs="Times New Roman"/>
          <w:sz w:val="28"/>
          <w:szCs w:val="28"/>
        </w:rPr>
        <w:t>“sus padres, abuelos, p</w:t>
      </w:r>
      <w:r w:rsidR="001224EA">
        <w:rPr>
          <w:rFonts w:ascii="MS Mincho" w:hAnsi="MS Mincho" w:cs="Times New Roman"/>
          <w:sz w:val="28"/>
          <w:szCs w:val="28"/>
        </w:rPr>
        <w:t>rimos y hermanos</w:t>
      </w:r>
      <w:r w:rsidR="00D95E0D">
        <w:rPr>
          <w:rFonts w:ascii="MS Mincho" w:hAnsi="MS Mincho" w:cs="Times New Roman"/>
          <w:sz w:val="28"/>
          <w:szCs w:val="28"/>
        </w:rPr>
        <w:t xml:space="preserve">; </w:t>
      </w:r>
      <w:r w:rsidR="00FB425C">
        <w:rPr>
          <w:rFonts w:ascii="MS Mincho" w:hAnsi="MS Mincho" w:cs="Times New Roman"/>
          <w:sz w:val="28"/>
          <w:szCs w:val="28"/>
        </w:rPr>
        <w:t xml:space="preserve">para precisar </w:t>
      </w:r>
      <w:r w:rsidR="00D95E0D">
        <w:rPr>
          <w:rFonts w:ascii="MS Mincho" w:hAnsi="MS Mincho" w:cs="Times New Roman"/>
          <w:sz w:val="28"/>
          <w:szCs w:val="28"/>
        </w:rPr>
        <w:t>que instituciones jurídicas del pasado se enlazan</w:t>
      </w:r>
      <w:r w:rsidR="001224EA">
        <w:rPr>
          <w:rFonts w:ascii="MS Mincho" w:hAnsi="MS Mincho" w:cs="Times New Roman"/>
          <w:sz w:val="28"/>
          <w:szCs w:val="28"/>
        </w:rPr>
        <w:t xml:space="preserve"> </w:t>
      </w:r>
      <w:r w:rsidR="00D95E0D">
        <w:rPr>
          <w:rFonts w:ascii="MS Mincho" w:hAnsi="MS Mincho" w:cs="Times New Roman"/>
          <w:sz w:val="28"/>
          <w:szCs w:val="28"/>
        </w:rPr>
        <w:t xml:space="preserve">con instituciones jurídicas vigentes a través de una relación de </w:t>
      </w:r>
      <w:r w:rsidR="00D95E0D">
        <w:rPr>
          <w:rFonts w:ascii="MS Mincho" w:hAnsi="MS Mincho" w:cs="Times New Roman"/>
          <w:sz w:val="28"/>
          <w:szCs w:val="28"/>
        </w:rPr>
        <w:lastRenderedPageBreak/>
        <w:t>causa-efecto</w:t>
      </w:r>
      <w:r w:rsidR="00344E79">
        <w:rPr>
          <w:rFonts w:ascii="MS Mincho" w:hAnsi="MS Mincho" w:cs="Times New Roman"/>
          <w:sz w:val="28"/>
          <w:szCs w:val="28"/>
        </w:rPr>
        <w:t xml:space="preserve"> </w:t>
      </w:r>
      <w:r w:rsidR="001224EA">
        <w:rPr>
          <w:rFonts w:ascii="MS Mincho" w:hAnsi="MS Mincho" w:cs="Times New Roman"/>
          <w:sz w:val="28"/>
          <w:szCs w:val="28"/>
        </w:rPr>
        <w:t xml:space="preserve">para </w:t>
      </w:r>
      <w:r w:rsidR="00500388">
        <w:rPr>
          <w:rFonts w:ascii="MS Mincho" w:hAnsi="MS Mincho" w:cs="Times New Roman"/>
          <w:sz w:val="28"/>
          <w:szCs w:val="28"/>
        </w:rPr>
        <w:t xml:space="preserve">contextualizarlas, </w:t>
      </w:r>
      <w:r w:rsidR="001224EA">
        <w:rPr>
          <w:rFonts w:ascii="MS Mincho" w:hAnsi="MS Mincho" w:cs="Times New Roman"/>
          <w:sz w:val="28"/>
          <w:szCs w:val="28"/>
        </w:rPr>
        <w:t>comprenderla</w:t>
      </w:r>
      <w:r w:rsidR="0058493C">
        <w:rPr>
          <w:rFonts w:ascii="MS Mincho" w:hAnsi="MS Mincho" w:cs="Times New Roman"/>
          <w:sz w:val="28"/>
          <w:szCs w:val="28"/>
        </w:rPr>
        <w:t>s, interpretarlas</w:t>
      </w:r>
      <w:r w:rsidR="001224EA">
        <w:rPr>
          <w:rFonts w:ascii="MS Mincho" w:hAnsi="MS Mincho" w:cs="Times New Roman"/>
          <w:sz w:val="28"/>
          <w:szCs w:val="28"/>
        </w:rPr>
        <w:t xml:space="preserve"> </w:t>
      </w:r>
      <w:r w:rsidR="0058493C">
        <w:rPr>
          <w:rFonts w:ascii="MS Mincho" w:hAnsi="MS Mincho" w:cs="Times New Roman"/>
          <w:sz w:val="28"/>
          <w:szCs w:val="28"/>
        </w:rPr>
        <w:t xml:space="preserve">y aplicarlas </w:t>
      </w:r>
      <w:r w:rsidR="001224EA">
        <w:rPr>
          <w:rFonts w:ascii="MS Mincho" w:hAnsi="MS Mincho" w:cs="Times New Roman"/>
          <w:sz w:val="28"/>
          <w:szCs w:val="28"/>
        </w:rPr>
        <w:t>mejor</w:t>
      </w:r>
      <w:r w:rsidR="00EA77F0">
        <w:rPr>
          <w:rFonts w:ascii="MS Mincho" w:hAnsi="MS Mincho" w:cs="Times New Roman"/>
          <w:sz w:val="28"/>
          <w:szCs w:val="28"/>
        </w:rPr>
        <w:t>”</w:t>
      </w:r>
      <w:r w:rsidR="008A3FB9">
        <w:rPr>
          <w:rStyle w:val="Refdenotaalpie"/>
          <w:rFonts w:ascii="MS Mincho" w:hAnsi="MS Mincho" w:cs="Times New Roman"/>
          <w:sz w:val="28"/>
          <w:szCs w:val="28"/>
        </w:rPr>
        <w:footnoteReference w:id="25"/>
      </w:r>
      <w:r w:rsidR="00EA77F0">
        <w:rPr>
          <w:rFonts w:ascii="MS Mincho" w:hAnsi="MS Mincho" w:cs="Times New Roman"/>
          <w:sz w:val="28"/>
          <w:szCs w:val="28"/>
        </w:rPr>
        <w:t>.</w:t>
      </w:r>
    </w:p>
    <w:p w:rsidR="001F0403" w:rsidRPr="00AF51C3" w:rsidRDefault="001F0403" w:rsidP="00BA06B1">
      <w:pPr>
        <w:spacing w:line="360" w:lineRule="auto"/>
        <w:jc w:val="both"/>
        <w:rPr>
          <w:rFonts w:ascii="MS Mincho" w:hAnsi="MS Mincho" w:cs="Times New Roman"/>
          <w:sz w:val="4"/>
          <w:szCs w:val="4"/>
        </w:rPr>
      </w:pPr>
    </w:p>
    <w:p w:rsidR="00D60ED0" w:rsidRDefault="00FD344D" w:rsidP="00BA06B1">
      <w:pPr>
        <w:spacing w:line="360" w:lineRule="auto"/>
        <w:jc w:val="both"/>
        <w:rPr>
          <w:rFonts w:ascii="MS Mincho" w:hAnsi="MS Mincho" w:cs="Times New Roman"/>
          <w:sz w:val="28"/>
          <w:szCs w:val="28"/>
        </w:rPr>
      </w:pPr>
      <w:r>
        <w:rPr>
          <w:rFonts w:ascii="MS Mincho" w:hAnsi="MS Mincho" w:cs="Times New Roman"/>
          <w:sz w:val="28"/>
          <w:szCs w:val="28"/>
        </w:rPr>
        <w:t xml:space="preserve">El catedrático e investigador jurídico de la Universidad Nacional Autónoma de México (UNAM), Héctor </w:t>
      </w:r>
      <w:proofErr w:type="spellStart"/>
      <w:r>
        <w:rPr>
          <w:rFonts w:ascii="MS Mincho" w:hAnsi="MS Mincho" w:cs="Times New Roman"/>
          <w:sz w:val="28"/>
          <w:szCs w:val="28"/>
        </w:rPr>
        <w:t>Fix-Zamudio</w:t>
      </w:r>
      <w:proofErr w:type="spellEnd"/>
      <w:r w:rsidR="001F0403">
        <w:rPr>
          <w:rFonts w:ascii="MS Mincho" w:hAnsi="MS Mincho" w:cs="Times New Roman"/>
          <w:sz w:val="28"/>
          <w:szCs w:val="28"/>
        </w:rPr>
        <w:t xml:space="preserve"> clasifica los antecedentes del amparo</w:t>
      </w:r>
      <w:r w:rsidR="00FB2841">
        <w:rPr>
          <w:rFonts w:ascii="MS Mincho" w:hAnsi="MS Mincho" w:cs="Times New Roman"/>
          <w:sz w:val="28"/>
          <w:szCs w:val="28"/>
        </w:rPr>
        <w:t xml:space="preserve"> en externos e internos. </w:t>
      </w:r>
      <w:r w:rsidR="00993AE8">
        <w:rPr>
          <w:rFonts w:ascii="MS Mincho" w:hAnsi="MS Mincho" w:cs="Times New Roman"/>
          <w:sz w:val="28"/>
          <w:szCs w:val="28"/>
        </w:rPr>
        <w:t>A los a</w:t>
      </w:r>
      <w:r w:rsidR="002F054F">
        <w:rPr>
          <w:rFonts w:ascii="MS Mincho" w:hAnsi="MS Mincho" w:cs="Times New Roman"/>
          <w:sz w:val="28"/>
          <w:szCs w:val="28"/>
        </w:rPr>
        <w:t>ntecedentes externos los divide</w:t>
      </w:r>
      <w:r w:rsidR="00993AE8">
        <w:rPr>
          <w:rFonts w:ascii="MS Mincho" w:hAnsi="MS Mincho" w:cs="Times New Roman"/>
          <w:sz w:val="28"/>
          <w:szCs w:val="28"/>
        </w:rPr>
        <w:t xml:space="preserve"> en próximos y remotos</w:t>
      </w:r>
      <w:r w:rsidR="0028799E">
        <w:rPr>
          <w:rFonts w:ascii="MS Mincho" w:hAnsi="MS Mincho" w:cs="Times New Roman"/>
          <w:sz w:val="28"/>
          <w:szCs w:val="28"/>
        </w:rPr>
        <w:t xml:space="preserve">. En los </w:t>
      </w:r>
      <w:r w:rsidR="00DC50DB">
        <w:rPr>
          <w:rFonts w:ascii="MS Mincho" w:hAnsi="MS Mincho" w:cs="Times New Roman"/>
          <w:sz w:val="28"/>
          <w:szCs w:val="28"/>
        </w:rPr>
        <w:t xml:space="preserve">antecedentes </w:t>
      </w:r>
      <w:r w:rsidR="0028799E">
        <w:rPr>
          <w:rFonts w:ascii="MS Mincho" w:hAnsi="MS Mincho" w:cs="Times New Roman"/>
          <w:sz w:val="28"/>
          <w:szCs w:val="28"/>
        </w:rPr>
        <w:t>externos próximos</w:t>
      </w:r>
      <w:r w:rsidR="000161CB">
        <w:rPr>
          <w:rFonts w:ascii="MS Mincho" w:hAnsi="MS Mincho" w:cs="Times New Roman"/>
          <w:sz w:val="28"/>
          <w:szCs w:val="28"/>
        </w:rPr>
        <w:t xml:space="preserve"> incluye algunas instituciones </w:t>
      </w:r>
      <w:r w:rsidR="00D60ED0">
        <w:rPr>
          <w:rFonts w:ascii="MS Mincho" w:hAnsi="MS Mincho" w:cs="Times New Roman"/>
          <w:sz w:val="28"/>
          <w:szCs w:val="28"/>
        </w:rPr>
        <w:t xml:space="preserve">jurídicas </w:t>
      </w:r>
      <w:r w:rsidR="000161CB">
        <w:rPr>
          <w:rFonts w:ascii="MS Mincho" w:hAnsi="MS Mincho" w:cs="Times New Roman"/>
          <w:sz w:val="28"/>
          <w:szCs w:val="28"/>
        </w:rPr>
        <w:t>angloamericanas, francesas y españolas</w:t>
      </w:r>
      <w:r w:rsidR="0028799E">
        <w:rPr>
          <w:rFonts w:ascii="MS Mincho" w:hAnsi="MS Mincho" w:cs="Times New Roman"/>
          <w:sz w:val="28"/>
          <w:szCs w:val="28"/>
        </w:rPr>
        <w:t xml:space="preserve"> y en los antecedentes externos remotos engloba</w:t>
      </w:r>
      <w:r w:rsidR="00D60ED0">
        <w:rPr>
          <w:rFonts w:ascii="MS Mincho" w:hAnsi="MS Mincho" w:cs="Times New Roman"/>
          <w:sz w:val="28"/>
          <w:szCs w:val="28"/>
        </w:rPr>
        <w:t xml:space="preserve"> varias </w:t>
      </w:r>
      <w:r w:rsidR="0028799E">
        <w:rPr>
          <w:rFonts w:ascii="MS Mincho" w:hAnsi="MS Mincho" w:cs="Times New Roman"/>
          <w:sz w:val="28"/>
          <w:szCs w:val="28"/>
        </w:rPr>
        <w:t xml:space="preserve">instituciones </w:t>
      </w:r>
      <w:r w:rsidR="00D60ED0">
        <w:rPr>
          <w:rFonts w:ascii="MS Mincho" w:hAnsi="MS Mincho" w:cs="Times New Roman"/>
          <w:sz w:val="28"/>
          <w:szCs w:val="28"/>
        </w:rPr>
        <w:t xml:space="preserve">jurídicas </w:t>
      </w:r>
      <w:r w:rsidR="0028799E">
        <w:rPr>
          <w:rFonts w:ascii="MS Mincho" w:hAnsi="MS Mincho" w:cs="Times New Roman"/>
          <w:sz w:val="28"/>
          <w:szCs w:val="28"/>
        </w:rPr>
        <w:t>de las Antiguas Grecia y Roma</w:t>
      </w:r>
      <w:r w:rsidR="008801EC">
        <w:rPr>
          <w:rStyle w:val="Refdenotaalpie"/>
          <w:rFonts w:ascii="MS Mincho" w:hAnsi="MS Mincho" w:cs="Times New Roman"/>
          <w:sz w:val="28"/>
          <w:szCs w:val="28"/>
        </w:rPr>
        <w:footnoteReference w:id="26"/>
      </w:r>
      <w:r w:rsidR="00D60ED0">
        <w:rPr>
          <w:rFonts w:ascii="MS Mincho" w:hAnsi="MS Mincho" w:cs="Times New Roman"/>
          <w:sz w:val="28"/>
          <w:szCs w:val="28"/>
        </w:rPr>
        <w:t>.</w:t>
      </w:r>
    </w:p>
    <w:p w:rsidR="00907E9F" w:rsidRDefault="00907E9F" w:rsidP="00BA06B1">
      <w:pPr>
        <w:spacing w:line="360" w:lineRule="auto"/>
        <w:jc w:val="both"/>
        <w:rPr>
          <w:rFonts w:ascii="MS Mincho" w:hAnsi="MS Mincho" w:cs="Times New Roman"/>
          <w:sz w:val="28"/>
          <w:szCs w:val="28"/>
        </w:rPr>
      </w:pPr>
    </w:p>
    <w:p w:rsidR="00FD344D" w:rsidRDefault="00907E9F" w:rsidP="00BA06B1">
      <w:pPr>
        <w:spacing w:line="360" w:lineRule="auto"/>
        <w:jc w:val="both"/>
        <w:rPr>
          <w:rFonts w:ascii="MS Mincho" w:hAnsi="MS Mincho" w:cs="Times New Roman"/>
          <w:sz w:val="28"/>
          <w:szCs w:val="28"/>
        </w:rPr>
      </w:pPr>
      <w:r>
        <w:rPr>
          <w:rFonts w:ascii="MS Mincho" w:hAnsi="MS Mincho" w:cs="Times New Roman"/>
          <w:sz w:val="28"/>
          <w:szCs w:val="28"/>
        </w:rPr>
        <w:t xml:space="preserve">En </w:t>
      </w:r>
      <w:r w:rsidR="00023B49">
        <w:rPr>
          <w:rFonts w:ascii="MS Mincho" w:hAnsi="MS Mincho" w:cs="Times New Roman"/>
          <w:sz w:val="28"/>
          <w:szCs w:val="28"/>
        </w:rPr>
        <w:t xml:space="preserve">los </w:t>
      </w:r>
      <w:r>
        <w:rPr>
          <w:rFonts w:ascii="MS Mincho" w:hAnsi="MS Mincho" w:cs="Times New Roman"/>
          <w:sz w:val="28"/>
          <w:szCs w:val="28"/>
        </w:rPr>
        <w:t xml:space="preserve">antecedentes angloamericanos del juicio de amparo inserta al habeas corpus y la judicial </w:t>
      </w:r>
      <w:proofErr w:type="spellStart"/>
      <w:r>
        <w:rPr>
          <w:rFonts w:ascii="MS Mincho" w:hAnsi="MS Mincho" w:cs="Times New Roman"/>
          <w:sz w:val="28"/>
          <w:szCs w:val="28"/>
        </w:rPr>
        <w:t>review</w:t>
      </w:r>
      <w:proofErr w:type="spellEnd"/>
      <w:r w:rsidR="00B42DA8">
        <w:rPr>
          <w:rFonts w:ascii="MS Mincho" w:hAnsi="MS Mincho" w:cs="Times New Roman"/>
          <w:sz w:val="28"/>
          <w:szCs w:val="28"/>
        </w:rPr>
        <w:t>;</w:t>
      </w:r>
      <w:r>
        <w:rPr>
          <w:rFonts w:ascii="MS Mincho" w:hAnsi="MS Mincho" w:cs="Times New Roman"/>
          <w:sz w:val="28"/>
          <w:szCs w:val="28"/>
        </w:rPr>
        <w:t xml:space="preserve"> dentro de los franceses a la casación y a la Declaración de los Derechos del Hombre y del Ciudadano de 1789</w:t>
      </w:r>
      <w:r w:rsidR="00B42DA8">
        <w:rPr>
          <w:rFonts w:ascii="MS Mincho" w:hAnsi="MS Mincho" w:cs="Times New Roman"/>
          <w:sz w:val="28"/>
          <w:szCs w:val="28"/>
        </w:rPr>
        <w:t>; entre los españoles incorpora a las Apelaciones ante la Audiencia de las resoluciones o actos gubernativos del Virrey y los Recursos de Fuerza</w:t>
      </w:r>
      <w:r w:rsidR="00524CAE">
        <w:rPr>
          <w:rStyle w:val="Refdenotaalpie"/>
          <w:rFonts w:ascii="MS Mincho" w:hAnsi="MS Mincho" w:cs="Times New Roman"/>
          <w:sz w:val="28"/>
          <w:szCs w:val="28"/>
        </w:rPr>
        <w:footnoteReference w:id="27"/>
      </w:r>
      <w:r w:rsidR="00524CAE">
        <w:rPr>
          <w:rFonts w:ascii="MS Mincho" w:hAnsi="MS Mincho" w:cs="Times New Roman"/>
          <w:sz w:val="28"/>
          <w:szCs w:val="28"/>
        </w:rPr>
        <w:t>.</w:t>
      </w:r>
    </w:p>
    <w:p w:rsidR="004774E1" w:rsidRPr="00AF51C3" w:rsidRDefault="004774E1" w:rsidP="00BA06B1">
      <w:pPr>
        <w:spacing w:line="360" w:lineRule="auto"/>
        <w:jc w:val="both"/>
        <w:rPr>
          <w:rFonts w:ascii="MS Mincho" w:hAnsi="MS Mincho" w:cs="Times New Roman"/>
          <w:sz w:val="4"/>
          <w:szCs w:val="4"/>
        </w:rPr>
      </w:pPr>
    </w:p>
    <w:p w:rsidR="00EA77F0" w:rsidRDefault="004774E1" w:rsidP="00BA06B1">
      <w:pPr>
        <w:spacing w:line="360" w:lineRule="auto"/>
        <w:jc w:val="both"/>
        <w:rPr>
          <w:rFonts w:ascii="MS Mincho" w:hAnsi="MS Mincho" w:cs="Times New Roman"/>
          <w:sz w:val="28"/>
          <w:szCs w:val="28"/>
        </w:rPr>
      </w:pPr>
      <w:r>
        <w:rPr>
          <w:rFonts w:ascii="MS Mincho" w:hAnsi="MS Mincho" w:cs="Times New Roman"/>
          <w:sz w:val="28"/>
          <w:szCs w:val="28"/>
        </w:rPr>
        <w:lastRenderedPageBreak/>
        <w:t>Entre los antecedentes americanos de</w:t>
      </w:r>
      <w:r w:rsidR="009D41B5">
        <w:rPr>
          <w:rFonts w:ascii="MS Mincho" w:hAnsi="MS Mincho" w:cs="Times New Roman"/>
          <w:sz w:val="28"/>
          <w:szCs w:val="28"/>
        </w:rPr>
        <w:t>l</w:t>
      </w:r>
      <w:r>
        <w:rPr>
          <w:rFonts w:ascii="MS Mincho" w:hAnsi="MS Mincho" w:cs="Times New Roman"/>
          <w:sz w:val="28"/>
          <w:szCs w:val="28"/>
        </w:rPr>
        <w:t xml:space="preserve"> juicio de amparo se pueden citar: La Declaración Americana de los Derechos y Deberes del Hombre</w:t>
      </w:r>
      <w:r w:rsidR="003C18C0">
        <w:rPr>
          <w:rFonts w:ascii="MS Mincho" w:hAnsi="MS Mincho" w:cs="Times New Roman"/>
          <w:sz w:val="28"/>
          <w:szCs w:val="28"/>
        </w:rPr>
        <w:t>, expedida en B</w:t>
      </w:r>
      <w:r>
        <w:rPr>
          <w:rFonts w:ascii="MS Mincho" w:hAnsi="MS Mincho" w:cs="Times New Roman"/>
          <w:sz w:val="28"/>
          <w:szCs w:val="28"/>
        </w:rPr>
        <w:t>ogotá en Mayo del 1948</w:t>
      </w:r>
      <w:r w:rsidR="003C18C0">
        <w:rPr>
          <w:rFonts w:ascii="MS Mincho" w:hAnsi="MS Mincho" w:cs="Times New Roman"/>
          <w:sz w:val="28"/>
          <w:szCs w:val="28"/>
        </w:rPr>
        <w:t xml:space="preserve">; </w:t>
      </w:r>
      <w:r w:rsidR="00E62405">
        <w:rPr>
          <w:rFonts w:ascii="MS Mincho" w:hAnsi="MS Mincho" w:cs="Times New Roman"/>
          <w:sz w:val="28"/>
          <w:szCs w:val="28"/>
        </w:rPr>
        <w:t>el Pacto Internacional de las Naciones Unidas sobre los Derechos Civiles y Políticos, suscrito en Nueva York en Diciembre del 1966; y la Convención Americana de los Derechos Humanos, aprobada en Costa Rica en Noviembre del 1969</w:t>
      </w:r>
      <w:r w:rsidR="00013BE3">
        <w:rPr>
          <w:rStyle w:val="Refdenotaalpie"/>
          <w:rFonts w:ascii="MS Mincho" w:hAnsi="MS Mincho" w:cs="Times New Roman"/>
          <w:sz w:val="28"/>
          <w:szCs w:val="28"/>
        </w:rPr>
        <w:footnoteReference w:id="28"/>
      </w:r>
      <w:r w:rsidR="00E62405">
        <w:rPr>
          <w:rFonts w:ascii="MS Mincho" w:hAnsi="MS Mincho" w:cs="Times New Roman"/>
          <w:sz w:val="28"/>
          <w:szCs w:val="28"/>
        </w:rPr>
        <w:t>.</w:t>
      </w:r>
    </w:p>
    <w:p w:rsidR="00897EBC" w:rsidRPr="00AF51C3" w:rsidRDefault="00897EBC" w:rsidP="00897EBC">
      <w:pPr>
        <w:spacing w:line="360" w:lineRule="auto"/>
        <w:jc w:val="both"/>
        <w:rPr>
          <w:rFonts w:ascii="MS Mincho" w:hAnsi="MS Mincho" w:cs="Times New Roman"/>
          <w:sz w:val="4"/>
          <w:szCs w:val="4"/>
        </w:rPr>
      </w:pPr>
    </w:p>
    <w:p w:rsidR="00897EBC" w:rsidRPr="001B66B7" w:rsidRDefault="00C63715" w:rsidP="00897EBC">
      <w:pPr>
        <w:spacing w:line="360" w:lineRule="auto"/>
        <w:jc w:val="both"/>
        <w:rPr>
          <w:rFonts w:ascii="MS Mincho" w:hAnsi="MS Mincho" w:cs="Times New Roman"/>
          <w:sz w:val="28"/>
          <w:szCs w:val="28"/>
        </w:rPr>
      </w:pPr>
      <w:r>
        <w:rPr>
          <w:rFonts w:ascii="MS Mincho" w:hAnsi="MS Mincho" w:cs="Times New Roman"/>
          <w:sz w:val="28"/>
          <w:szCs w:val="28"/>
        </w:rPr>
        <w:t>En República Dominicana, los antecedentes históricos internos de la acción de amparo los constituyen</w:t>
      </w:r>
      <w:r w:rsidR="00395E6D">
        <w:rPr>
          <w:rFonts w:ascii="MS Mincho" w:hAnsi="MS Mincho" w:cs="Times New Roman"/>
          <w:sz w:val="28"/>
          <w:szCs w:val="28"/>
        </w:rPr>
        <w:t xml:space="preserve">, primero, </w:t>
      </w:r>
      <w:r w:rsidR="00897EBC" w:rsidRPr="001B66B7">
        <w:rPr>
          <w:rFonts w:ascii="MS Mincho" w:hAnsi="MS Mincho" w:cs="Times New Roman"/>
          <w:sz w:val="28"/>
          <w:szCs w:val="28"/>
        </w:rPr>
        <w:t xml:space="preserve">la Convención </w:t>
      </w:r>
      <w:r w:rsidR="00EA761F">
        <w:rPr>
          <w:rFonts w:ascii="MS Mincho" w:hAnsi="MS Mincho" w:cs="Times New Roman"/>
          <w:sz w:val="28"/>
          <w:szCs w:val="28"/>
        </w:rPr>
        <w:t>Intera</w:t>
      </w:r>
      <w:r w:rsidR="00897EBC" w:rsidRPr="001B66B7">
        <w:rPr>
          <w:rFonts w:ascii="MS Mincho" w:hAnsi="MS Mincho" w:cs="Times New Roman"/>
          <w:sz w:val="28"/>
          <w:szCs w:val="28"/>
        </w:rPr>
        <w:t xml:space="preserve">mericana sobre Derechos Humanos, </w:t>
      </w:r>
      <w:r w:rsidR="00EA761F">
        <w:rPr>
          <w:rFonts w:ascii="MS Mincho" w:hAnsi="MS Mincho" w:cs="Times New Roman"/>
          <w:sz w:val="28"/>
          <w:szCs w:val="28"/>
        </w:rPr>
        <w:t xml:space="preserve">llevada a cabo </w:t>
      </w:r>
      <w:r w:rsidR="00897EBC" w:rsidRPr="001B66B7">
        <w:rPr>
          <w:rFonts w:ascii="MS Mincho" w:hAnsi="MS Mincho" w:cs="Times New Roman"/>
          <w:sz w:val="28"/>
          <w:szCs w:val="28"/>
        </w:rPr>
        <w:t xml:space="preserve">en San José, Costa Rica, </w:t>
      </w:r>
      <w:r w:rsidR="00897EBC">
        <w:rPr>
          <w:rFonts w:ascii="MS Mincho" w:hAnsi="MS Mincho" w:cs="Times New Roman"/>
          <w:sz w:val="28"/>
          <w:szCs w:val="28"/>
        </w:rPr>
        <w:t xml:space="preserve">en </w:t>
      </w:r>
      <w:r w:rsidR="00897EBC" w:rsidRPr="001B66B7">
        <w:rPr>
          <w:rFonts w:ascii="MS Mincho" w:hAnsi="MS Mincho" w:cs="Times New Roman"/>
          <w:sz w:val="28"/>
          <w:szCs w:val="28"/>
        </w:rPr>
        <w:t>Noviembre del 1969</w:t>
      </w:r>
      <w:r w:rsidR="00897EBC">
        <w:rPr>
          <w:rStyle w:val="Refdenotaalpie"/>
          <w:rFonts w:ascii="MS Mincho" w:hAnsi="MS Mincho" w:cs="Times New Roman"/>
          <w:sz w:val="28"/>
          <w:szCs w:val="28"/>
        </w:rPr>
        <w:footnoteReference w:id="29"/>
      </w:r>
      <w:r w:rsidR="00897EBC" w:rsidRPr="001B66B7">
        <w:rPr>
          <w:rFonts w:ascii="MS Mincho" w:hAnsi="MS Mincho" w:cs="Times New Roman"/>
          <w:sz w:val="28"/>
          <w:szCs w:val="28"/>
        </w:rPr>
        <w:t xml:space="preserve">, </w:t>
      </w:r>
      <w:r w:rsidR="003B5BE6">
        <w:rPr>
          <w:rFonts w:ascii="MS Mincho" w:hAnsi="MS Mincho" w:cs="Times New Roman"/>
          <w:sz w:val="28"/>
          <w:szCs w:val="28"/>
        </w:rPr>
        <w:t>sancionada</w:t>
      </w:r>
      <w:r w:rsidR="00897EBC" w:rsidRPr="001B66B7">
        <w:rPr>
          <w:rFonts w:ascii="MS Mincho" w:hAnsi="MS Mincho" w:cs="Times New Roman"/>
          <w:sz w:val="28"/>
          <w:szCs w:val="28"/>
        </w:rPr>
        <w:t xml:space="preserve"> por el Congreso Nacional de la República, </w:t>
      </w:r>
      <w:r w:rsidR="003B5BE6">
        <w:rPr>
          <w:rFonts w:ascii="MS Mincho" w:hAnsi="MS Mincho" w:cs="Times New Roman"/>
          <w:sz w:val="28"/>
          <w:szCs w:val="28"/>
        </w:rPr>
        <w:t xml:space="preserve">por </w:t>
      </w:r>
      <w:r w:rsidR="00897EBC" w:rsidRPr="001B66B7">
        <w:rPr>
          <w:rFonts w:ascii="MS Mincho" w:hAnsi="MS Mincho" w:cs="Times New Roman"/>
          <w:sz w:val="28"/>
          <w:szCs w:val="28"/>
        </w:rPr>
        <w:t xml:space="preserve">Resolución No. 739, el 25 de Diciembre del 1977, </w:t>
      </w:r>
      <w:r w:rsidR="00897EBC" w:rsidRPr="001B66B7">
        <w:rPr>
          <w:rFonts w:ascii="MS Mincho" w:hAnsi="MS Mincho"/>
          <w:sz w:val="28"/>
          <w:szCs w:val="28"/>
        </w:rPr>
        <w:t xml:space="preserve">y </w:t>
      </w:r>
      <w:r w:rsidR="003B5BE6">
        <w:rPr>
          <w:rFonts w:ascii="MS Mincho" w:hAnsi="MS Mincho"/>
          <w:sz w:val="28"/>
          <w:szCs w:val="28"/>
        </w:rPr>
        <w:t xml:space="preserve">editada </w:t>
      </w:r>
      <w:r w:rsidR="00897EBC" w:rsidRPr="001B66B7">
        <w:rPr>
          <w:rFonts w:ascii="MS Mincho" w:hAnsi="MS Mincho"/>
          <w:sz w:val="28"/>
          <w:szCs w:val="28"/>
        </w:rPr>
        <w:t>en la Gac</w:t>
      </w:r>
      <w:r w:rsidR="003B5BE6">
        <w:rPr>
          <w:rFonts w:ascii="MS Mincho" w:hAnsi="MS Mincho"/>
          <w:sz w:val="28"/>
          <w:szCs w:val="28"/>
        </w:rPr>
        <w:t>eta Oficial No.9460, del 11 de F</w:t>
      </w:r>
      <w:r w:rsidR="00897EBC" w:rsidRPr="001B66B7">
        <w:rPr>
          <w:rFonts w:ascii="MS Mincho" w:hAnsi="MS Mincho"/>
          <w:sz w:val="28"/>
          <w:szCs w:val="28"/>
        </w:rPr>
        <w:t>ebrero de 1978</w:t>
      </w:r>
      <w:r w:rsidR="00B10C11">
        <w:rPr>
          <w:rStyle w:val="Refdenotaalpie"/>
          <w:rFonts w:ascii="MS Mincho" w:hAnsi="MS Mincho"/>
          <w:sz w:val="28"/>
          <w:szCs w:val="28"/>
        </w:rPr>
        <w:footnoteReference w:id="30"/>
      </w:r>
      <w:r w:rsidR="00897EBC" w:rsidRPr="001B66B7">
        <w:rPr>
          <w:rFonts w:ascii="MS Mincho" w:hAnsi="MS Mincho"/>
          <w:sz w:val="28"/>
          <w:szCs w:val="28"/>
        </w:rPr>
        <w:t>.</w:t>
      </w:r>
    </w:p>
    <w:p w:rsidR="00897EBC" w:rsidRPr="002E34C6" w:rsidRDefault="00897EBC" w:rsidP="00897EBC">
      <w:pPr>
        <w:pStyle w:val="NormalWeb"/>
        <w:spacing w:before="90" w:beforeAutospacing="0" w:after="45" w:afterAutospacing="0" w:line="360" w:lineRule="auto"/>
        <w:ind w:right="75"/>
        <w:jc w:val="both"/>
        <w:rPr>
          <w:rFonts w:ascii="MS Mincho" w:eastAsia="MS Mincho" w:hAnsi="MS Mincho" w:cs="Tahoma"/>
          <w:bCs/>
          <w:sz w:val="4"/>
          <w:szCs w:val="4"/>
        </w:rPr>
      </w:pPr>
    </w:p>
    <w:p w:rsidR="00EA77F0" w:rsidRPr="006750E3" w:rsidRDefault="00395E6D" w:rsidP="004F5647">
      <w:pPr>
        <w:pStyle w:val="NormalWeb"/>
        <w:spacing w:before="90" w:beforeAutospacing="0" w:after="45" w:afterAutospacing="0" w:line="360" w:lineRule="auto"/>
        <w:ind w:right="75"/>
        <w:jc w:val="both"/>
        <w:rPr>
          <w:rFonts w:ascii="MS Mincho" w:hAnsi="MS Mincho"/>
          <w:sz w:val="28"/>
          <w:szCs w:val="28"/>
        </w:rPr>
      </w:pPr>
      <w:r>
        <w:rPr>
          <w:rFonts w:ascii="MS Mincho" w:eastAsia="MS Mincho" w:hAnsi="MS Mincho"/>
          <w:sz w:val="28"/>
          <w:szCs w:val="28"/>
        </w:rPr>
        <w:t xml:space="preserve">Y, segundo, </w:t>
      </w:r>
      <w:r w:rsidR="00897EBC" w:rsidRPr="001B66B7">
        <w:rPr>
          <w:rFonts w:ascii="MS Mincho" w:eastAsia="MS Mincho" w:hAnsi="MS Mincho"/>
          <w:sz w:val="28"/>
          <w:szCs w:val="28"/>
        </w:rPr>
        <w:t xml:space="preserve">la Resolución de la Suprema Corte de Justicia, </w:t>
      </w:r>
      <w:r>
        <w:rPr>
          <w:rFonts w:ascii="MS Mincho" w:eastAsia="MS Mincho" w:hAnsi="MS Mincho"/>
          <w:sz w:val="28"/>
          <w:szCs w:val="28"/>
        </w:rPr>
        <w:t>d</w:t>
      </w:r>
      <w:r w:rsidR="00897EBC" w:rsidRPr="001B66B7">
        <w:rPr>
          <w:rFonts w:ascii="MS Mincho" w:eastAsia="MS Mincho" w:hAnsi="MS Mincho"/>
          <w:sz w:val="28"/>
          <w:szCs w:val="28"/>
        </w:rPr>
        <w:t xml:space="preserve">el 24 de Febrero del 1999, </w:t>
      </w:r>
      <w:r w:rsidR="004F5647">
        <w:rPr>
          <w:rFonts w:ascii="MS Mincho" w:eastAsia="MS Mincho" w:hAnsi="MS Mincho"/>
          <w:sz w:val="28"/>
          <w:szCs w:val="28"/>
        </w:rPr>
        <w:t xml:space="preserve">que determina el procedimiento y el tribunal competente para conocer, deliberar y decidir la acción de amparo.  </w:t>
      </w: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52372E" w:rsidRDefault="0052372E" w:rsidP="00BA06B1">
      <w:pPr>
        <w:spacing w:line="360" w:lineRule="auto"/>
        <w:jc w:val="both"/>
        <w:rPr>
          <w:rFonts w:ascii="MS Mincho" w:hAnsi="MS Mincho" w:cs="Times New Roman"/>
          <w:b/>
          <w:sz w:val="28"/>
          <w:szCs w:val="28"/>
        </w:rPr>
      </w:pPr>
    </w:p>
    <w:p w:rsidR="00495A72" w:rsidRPr="001B66B7" w:rsidRDefault="00495A72" w:rsidP="00BA06B1">
      <w:pPr>
        <w:spacing w:line="360" w:lineRule="auto"/>
        <w:jc w:val="both"/>
        <w:rPr>
          <w:rFonts w:ascii="MS Mincho" w:hAnsi="MS Mincho" w:cs="Times New Roman"/>
          <w:b/>
          <w:sz w:val="28"/>
          <w:szCs w:val="28"/>
        </w:rPr>
      </w:pPr>
      <w:r w:rsidRPr="001B66B7">
        <w:rPr>
          <w:rFonts w:ascii="MS Mincho" w:hAnsi="MS Mincho" w:cs="Times New Roman"/>
          <w:b/>
          <w:sz w:val="28"/>
          <w:szCs w:val="28"/>
        </w:rPr>
        <w:t>CAPITULO III: FUNDAMENTOS DE</w:t>
      </w:r>
      <w:r w:rsidR="00985532" w:rsidRPr="001B66B7">
        <w:rPr>
          <w:rFonts w:ascii="MS Mincho" w:hAnsi="MS Mincho" w:cs="Times New Roman"/>
          <w:b/>
          <w:sz w:val="28"/>
          <w:szCs w:val="28"/>
        </w:rPr>
        <w:t xml:space="preserve"> </w:t>
      </w:r>
      <w:r w:rsidRPr="001B66B7">
        <w:rPr>
          <w:rFonts w:ascii="MS Mincho" w:hAnsi="MS Mincho" w:cs="Times New Roman"/>
          <w:b/>
          <w:sz w:val="28"/>
          <w:szCs w:val="28"/>
        </w:rPr>
        <w:t>L</w:t>
      </w:r>
      <w:r w:rsidR="00985532" w:rsidRPr="001B66B7">
        <w:rPr>
          <w:rFonts w:ascii="MS Mincho" w:hAnsi="MS Mincho" w:cs="Times New Roman"/>
          <w:b/>
          <w:sz w:val="28"/>
          <w:szCs w:val="28"/>
        </w:rPr>
        <w:t>A ACCION DE</w:t>
      </w:r>
      <w:r w:rsidRPr="001B66B7">
        <w:rPr>
          <w:rFonts w:ascii="MS Mincho" w:hAnsi="MS Mincho" w:cs="Times New Roman"/>
          <w:b/>
          <w:sz w:val="28"/>
          <w:szCs w:val="28"/>
        </w:rPr>
        <w:t xml:space="preserve"> AMPARO</w:t>
      </w:r>
    </w:p>
    <w:p w:rsidR="00FE69DC" w:rsidRPr="001B66B7" w:rsidRDefault="00FE69DC" w:rsidP="00BA06B1">
      <w:pPr>
        <w:spacing w:line="360" w:lineRule="auto"/>
        <w:jc w:val="both"/>
        <w:rPr>
          <w:rFonts w:ascii="MS Mincho" w:hAnsi="MS Mincho" w:cs="Times New Roman"/>
          <w:b/>
          <w:sz w:val="28"/>
          <w:szCs w:val="28"/>
        </w:rPr>
      </w:pPr>
      <w:r w:rsidRPr="001B66B7">
        <w:rPr>
          <w:rFonts w:ascii="MS Mincho" w:hAnsi="MS Mincho" w:cs="Times New Roman"/>
          <w:b/>
          <w:sz w:val="28"/>
          <w:szCs w:val="28"/>
        </w:rPr>
        <w:t>3.1. Concepto de Derechos Fundamentales</w:t>
      </w:r>
    </w:p>
    <w:p w:rsidR="00D83F72" w:rsidRDefault="00D83F72"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Los fundamentos </w:t>
      </w:r>
      <w:r w:rsidR="00541C4F" w:rsidRPr="001B66B7">
        <w:rPr>
          <w:rFonts w:ascii="MS Mincho" w:hAnsi="MS Mincho" w:cs="Times New Roman"/>
          <w:sz w:val="28"/>
          <w:szCs w:val="28"/>
        </w:rPr>
        <w:t xml:space="preserve">de las cosas están constituidos </w:t>
      </w:r>
      <w:r w:rsidR="00947537" w:rsidRPr="001B66B7">
        <w:rPr>
          <w:rFonts w:ascii="MS Mincho" w:hAnsi="MS Mincho" w:cs="Times New Roman"/>
          <w:sz w:val="28"/>
          <w:szCs w:val="28"/>
        </w:rPr>
        <w:t xml:space="preserve">o </w:t>
      </w:r>
      <w:r w:rsidR="00541C4F" w:rsidRPr="001B66B7">
        <w:rPr>
          <w:rFonts w:ascii="MS Mincho" w:hAnsi="MS Mincho" w:cs="Times New Roman"/>
          <w:sz w:val="28"/>
          <w:szCs w:val="28"/>
        </w:rPr>
        <w:t xml:space="preserve">por </w:t>
      </w:r>
      <w:r w:rsidR="00947537" w:rsidRPr="001B66B7">
        <w:rPr>
          <w:rFonts w:ascii="MS Mincho" w:hAnsi="MS Mincho" w:cs="Times New Roman"/>
          <w:sz w:val="28"/>
          <w:szCs w:val="28"/>
        </w:rPr>
        <w:t xml:space="preserve">sus raíces u orígenes, o por </w:t>
      </w:r>
      <w:r w:rsidR="00541C4F" w:rsidRPr="001B66B7">
        <w:rPr>
          <w:rFonts w:ascii="MS Mincho" w:hAnsi="MS Mincho" w:cs="Times New Roman"/>
          <w:sz w:val="28"/>
          <w:szCs w:val="28"/>
        </w:rPr>
        <w:t>las bases de esas cosas</w:t>
      </w:r>
      <w:r w:rsidR="00947537" w:rsidRPr="001B66B7">
        <w:rPr>
          <w:rFonts w:ascii="MS Mincho" w:hAnsi="MS Mincho" w:cs="Times New Roman"/>
          <w:sz w:val="28"/>
          <w:szCs w:val="28"/>
        </w:rPr>
        <w:t>, o por los principios que subyacen a las cosas, o por las cosas que sirven de sustento</w:t>
      </w:r>
      <w:r w:rsidR="001D3178" w:rsidRPr="001B66B7">
        <w:rPr>
          <w:rFonts w:ascii="MS Mincho" w:hAnsi="MS Mincho" w:cs="Times New Roman"/>
          <w:sz w:val="28"/>
          <w:szCs w:val="28"/>
        </w:rPr>
        <w:t xml:space="preserve">, </w:t>
      </w:r>
      <w:r w:rsidR="007A5B4E" w:rsidRPr="001B66B7">
        <w:rPr>
          <w:rFonts w:ascii="MS Mincho" w:hAnsi="MS Mincho" w:cs="Times New Roman"/>
          <w:sz w:val="28"/>
          <w:szCs w:val="28"/>
        </w:rPr>
        <w:t>soporte</w:t>
      </w:r>
      <w:r w:rsidR="001D3178" w:rsidRPr="001B66B7">
        <w:rPr>
          <w:rFonts w:ascii="MS Mincho" w:hAnsi="MS Mincho" w:cs="Times New Roman"/>
          <w:sz w:val="28"/>
          <w:szCs w:val="28"/>
        </w:rPr>
        <w:t xml:space="preserve"> o zapata</w:t>
      </w:r>
      <w:r w:rsidR="00947537" w:rsidRPr="001B66B7">
        <w:rPr>
          <w:rFonts w:ascii="MS Mincho" w:hAnsi="MS Mincho" w:cs="Times New Roman"/>
          <w:sz w:val="28"/>
          <w:szCs w:val="28"/>
        </w:rPr>
        <w:t xml:space="preserve"> a otras cosas, </w:t>
      </w:r>
      <w:r w:rsidR="00F6262E" w:rsidRPr="001B66B7">
        <w:rPr>
          <w:rFonts w:ascii="MS Mincho" w:hAnsi="MS Mincho" w:cs="Times New Roman"/>
          <w:sz w:val="28"/>
          <w:szCs w:val="28"/>
        </w:rPr>
        <w:t xml:space="preserve">o por las razones de ser o </w:t>
      </w:r>
      <w:proofErr w:type="spellStart"/>
      <w:r w:rsidR="00F6262E" w:rsidRPr="001B66B7">
        <w:rPr>
          <w:rFonts w:ascii="MS Mincho" w:hAnsi="MS Mincho" w:cs="Times New Roman"/>
          <w:sz w:val="28"/>
          <w:szCs w:val="28"/>
        </w:rPr>
        <w:t>explicatorias</w:t>
      </w:r>
      <w:proofErr w:type="spellEnd"/>
      <w:r w:rsidR="00F6262E" w:rsidRPr="001B66B7">
        <w:rPr>
          <w:rFonts w:ascii="MS Mincho" w:hAnsi="MS Mincho" w:cs="Times New Roman"/>
          <w:sz w:val="28"/>
          <w:szCs w:val="28"/>
        </w:rPr>
        <w:t xml:space="preserve"> de</w:t>
      </w:r>
      <w:r w:rsidR="00580947" w:rsidRPr="001B66B7">
        <w:rPr>
          <w:rFonts w:ascii="MS Mincho" w:hAnsi="MS Mincho" w:cs="Times New Roman"/>
          <w:sz w:val="28"/>
          <w:szCs w:val="28"/>
        </w:rPr>
        <w:t xml:space="preserve">l surgimiento y </w:t>
      </w:r>
      <w:r w:rsidR="000D3EBF" w:rsidRPr="001B66B7">
        <w:rPr>
          <w:rFonts w:ascii="MS Mincho" w:hAnsi="MS Mincho" w:cs="Times New Roman"/>
          <w:sz w:val="28"/>
          <w:szCs w:val="28"/>
        </w:rPr>
        <w:t>existencia de esas cosas, o por sus causas primeras.</w:t>
      </w:r>
    </w:p>
    <w:p w:rsidR="00982A08" w:rsidRPr="00982A08" w:rsidRDefault="00982A08" w:rsidP="00BA06B1">
      <w:pPr>
        <w:spacing w:line="360" w:lineRule="auto"/>
        <w:jc w:val="both"/>
        <w:rPr>
          <w:rFonts w:ascii="MS Mincho" w:hAnsi="MS Mincho" w:cs="Times New Roman"/>
          <w:sz w:val="4"/>
          <w:szCs w:val="4"/>
        </w:rPr>
      </w:pPr>
    </w:p>
    <w:p w:rsidR="00F05631" w:rsidRDefault="00F05631" w:rsidP="00BA06B1">
      <w:pPr>
        <w:spacing w:line="360" w:lineRule="auto"/>
        <w:jc w:val="both"/>
        <w:rPr>
          <w:rFonts w:ascii="MS Mincho" w:hAnsi="MS Mincho" w:cs="Times New Roman"/>
          <w:sz w:val="28"/>
          <w:szCs w:val="28"/>
        </w:rPr>
      </w:pPr>
      <w:r w:rsidRPr="001B66B7">
        <w:rPr>
          <w:rFonts w:ascii="MS Mincho" w:hAnsi="MS Mincho" w:cs="Times New Roman"/>
          <w:sz w:val="28"/>
          <w:szCs w:val="28"/>
        </w:rPr>
        <w:t>L</w:t>
      </w:r>
      <w:r w:rsidR="000674F5" w:rsidRPr="001B66B7">
        <w:rPr>
          <w:rFonts w:ascii="MS Mincho" w:hAnsi="MS Mincho" w:cs="Times New Roman"/>
          <w:sz w:val="28"/>
          <w:szCs w:val="28"/>
        </w:rPr>
        <w:t xml:space="preserve">os </w:t>
      </w:r>
      <w:r w:rsidRPr="001B66B7">
        <w:rPr>
          <w:rFonts w:ascii="MS Mincho" w:hAnsi="MS Mincho" w:cs="Times New Roman"/>
          <w:sz w:val="28"/>
          <w:szCs w:val="28"/>
        </w:rPr>
        <w:t xml:space="preserve">derechos esenciales o fundamentales de la persona humana, como atributos inherentes a la misma, y no derivados de la condición de </w:t>
      </w:r>
      <w:r w:rsidR="00A11FAE" w:rsidRPr="001B66B7">
        <w:rPr>
          <w:rFonts w:ascii="MS Mincho" w:hAnsi="MS Mincho" w:cs="Times New Roman"/>
          <w:sz w:val="28"/>
          <w:szCs w:val="28"/>
        </w:rPr>
        <w:t xml:space="preserve">ser </w:t>
      </w:r>
      <w:r w:rsidRPr="001B66B7">
        <w:rPr>
          <w:rFonts w:ascii="MS Mincho" w:hAnsi="MS Mincho" w:cs="Times New Roman"/>
          <w:sz w:val="28"/>
          <w:szCs w:val="28"/>
        </w:rPr>
        <w:t xml:space="preserve">ciudadano de un determinado Estado, constituyen los fundamentos de la </w:t>
      </w:r>
      <w:r w:rsidR="0077207C" w:rsidRPr="001B66B7">
        <w:rPr>
          <w:rFonts w:ascii="MS Mincho" w:hAnsi="MS Mincho" w:cs="Times New Roman"/>
          <w:sz w:val="28"/>
          <w:szCs w:val="28"/>
        </w:rPr>
        <w:t>acción de amparo, tal y como lo</w:t>
      </w:r>
      <w:r w:rsidRPr="001B66B7">
        <w:rPr>
          <w:rFonts w:ascii="MS Mincho" w:hAnsi="MS Mincho" w:cs="Times New Roman"/>
          <w:sz w:val="28"/>
          <w:szCs w:val="28"/>
        </w:rPr>
        <w:t xml:space="preserve"> ha reconocido la Convención Americana de los Derechos Humanos, llevada a efectos del 7 al 22 de Noviembre del 1969,  en San José, Costa Rica.  </w:t>
      </w:r>
    </w:p>
    <w:p w:rsidR="00982A08" w:rsidRPr="00982A08" w:rsidRDefault="00982A08" w:rsidP="00BA06B1">
      <w:pPr>
        <w:spacing w:line="360" w:lineRule="auto"/>
        <w:jc w:val="both"/>
        <w:rPr>
          <w:rFonts w:ascii="MS Mincho" w:hAnsi="MS Mincho" w:cs="Times New Roman"/>
          <w:sz w:val="4"/>
          <w:szCs w:val="4"/>
        </w:rPr>
      </w:pPr>
    </w:p>
    <w:p w:rsidR="006D5327" w:rsidRDefault="006D5327" w:rsidP="00BA06B1">
      <w:pPr>
        <w:pStyle w:val="NormalWeb"/>
        <w:spacing w:before="90" w:beforeAutospacing="0" w:after="45" w:afterAutospacing="0" w:line="360" w:lineRule="auto"/>
        <w:ind w:left="75" w:right="75"/>
        <w:jc w:val="both"/>
        <w:rPr>
          <w:rFonts w:ascii="MS Mincho" w:eastAsia="MS Mincho" w:hAnsi="MS Mincho" w:cs="Tahoma"/>
          <w:sz w:val="28"/>
          <w:szCs w:val="28"/>
        </w:rPr>
      </w:pPr>
      <w:r w:rsidRPr="001B66B7">
        <w:rPr>
          <w:rFonts w:ascii="MS Mincho" w:eastAsia="MS Mincho" w:hAnsi="MS Mincho"/>
          <w:sz w:val="28"/>
          <w:szCs w:val="28"/>
        </w:rPr>
        <w:t xml:space="preserve">Al respecto, la </w:t>
      </w:r>
      <w:r w:rsidRPr="001B66B7">
        <w:rPr>
          <w:rFonts w:ascii="MS Mincho" w:hAnsi="MS Mincho"/>
          <w:sz w:val="28"/>
          <w:szCs w:val="28"/>
        </w:rPr>
        <w:t xml:space="preserve">Convención </w:t>
      </w:r>
      <w:r w:rsidR="004A3E00" w:rsidRPr="001B66B7">
        <w:rPr>
          <w:rFonts w:ascii="MS Mincho" w:hAnsi="MS Mincho"/>
          <w:sz w:val="28"/>
          <w:szCs w:val="28"/>
        </w:rPr>
        <w:t>Inte</w:t>
      </w:r>
      <w:r w:rsidR="00BA0BE0" w:rsidRPr="001B66B7">
        <w:rPr>
          <w:rFonts w:ascii="MS Mincho" w:hAnsi="MS Mincho"/>
          <w:sz w:val="28"/>
          <w:szCs w:val="28"/>
        </w:rPr>
        <w:t>r</w:t>
      </w:r>
      <w:r w:rsidR="004A3E00" w:rsidRPr="001B66B7">
        <w:rPr>
          <w:rFonts w:ascii="MS Mincho" w:hAnsi="MS Mincho"/>
          <w:sz w:val="28"/>
          <w:szCs w:val="28"/>
        </w:rPr>
        <w:t>a</w:t>
      </w:r>
      <w:r w:rsidRPr="001B66B7">
        <w:rPr>
          <w:rFonts w:ascii="MS Mincho" w:hAnsi="MS Mincho"/>
          <w:sz w:val="28"/>
          <w:szCs w:val="28"/>
        </w:rPr>
        <w:t>mericana de los Derechos Humanos</w:t>
      </w:r>
      <w:r w:rsidR="008831B7">
        <w:rPr>
          <w:rFonts w:ascii="MS Mincho" w:hAnsi="MS Mincho"/>
          <w:sz w:val="28"/>
          <w:szCs w:val="28"/>
        </w:rPr>
        <w:t xml:space="preserve"> señala</w:t>
      </w:r>
      <w:r w:rsidRPr="001B66B7">
        <w:rPr>
          <w:rFonts w:ascii="MS Mincho" w:eastAsia="MS Mincho" w:hAnsi="MS Mincho"/>
          <w:sz w:val="28"/>
          <w:szCs w:val="28"/>
        </w:rPr>
        <w:t>, en su Art. 25</w:t>
      </w:r>
      <w:r w:rsidR="00661A71" w:rsidRPr="001B66B7">
        <w:rPr>
          <w:rFonts w:ascii="MS Mincho" w:eastAsia="MS Mincho" w:hAnsi="MS Mincho"/>
          <w:sz w:val="28"/>
          <w:szCs w:val="28"/>
        </w:rPr>
        <w:t xml:space="preserve">, numeral </w:t>
      </w:r>
      <w:r w:rsidRPr="001B66B7">
        <w:rPr>
          <w:rFonts w:ascii="MS Mincho" w:eastAsia="MS Mincho" w:hAnsi="MS Mincho"/>
          <w:sz w:val="28"/>
          <w:szCs w:val="28"/>
        </w:rPr>
        <w:t>1</w:t>
      </w:r>
      <w:r w:rsidR="008831B7">
        <w:rPr>
          <w:rFonts w:ascii="MS Mincho" w:eastAsia="MS Mincho" w:hAnsi="MS Mincho"/>
          <w:sz w:val="28"/>
          <w:szCs w:val="28"/>
        </w:rPr>
        <w:t xml:space="preserve">, </w:t>
      </w:r>
      <w:r w:rsidRPr="001B66B7">
        <w:rPr>
          <w:rFonts w:ascii="MS Mincho" w:eastAsia="MS Mincho" w:hAnsi="MS Mincho"/>
          <w:sz w:val="28"/>
          <w:szCs w:val="28"/>
        </w:rPr>
        <w:t>que</w:t>
      </w:r>
      <w:r w:rsidR="00291923">
        <w:rPr>
          <w:rFonts w:ascii="MS Mincho" w:eastAsia="MS Mincho" w:hAnsi="MS Mincho"/>
          <w:sz w:val="28"/>
          <w:szCs w:val="28"/>
        </w:rPr>
        <w:t xml:space="preserve"> </w:t>
      </w:r>
      <w:r w:rsidR="00275F52">
        <w:rPr>
          <w:rFonts w:ascii="MS Mincho" w:eastAsia="MS Mincho" w:hAnsi="MS Mincho"/>
          <w:sz w:val="28"/>
          <w:szCs w:val="28"/>
        </w:rPr>
        <w:t xml:space="preserve">a </w:t>
      </w:r>
      <w:r w:rsidR="00291923">
        <w:rPr>
          <w:rFonts w:ascii="MS Mincho" w:eastAsia="MS Mincho" w:hAnsi="MS Mincho"/>
          <w:sz w:val="28"/>
          <w:szCs w:val="28"/>
        </w:rPr>
        <w:t xml:space="preserve">todo ciudadano </w:t>
      </w:r>
      <w:r w:rsidR="00275F52">
        <w:rPr>
          <w:rFonts w:ascii="MS Mincho" w:eastAsia="MS Mincho" w:hAnsi="MS Mincho"/>
          <w:sz w:val="28"/>
          <w:szCs w:val="28"/>
        </w:rPr>
        <w:t xml:space="preserve">le asiste el </w:t>
      </w:r>
      <w:r w:rsidR="0034091C" w:rsidRPr="001B66B7">
        <w:rPr>
          <w:rFonts w:ascii="MS Mincho" w:eastAsia="MS Mincho" w:hAnsi="MS Mincho" w:cs="Tahoma"/>
          <w:sz w:val="28"/>
          <w:szCs w:val="28"/>
        </w:rPr>
        <w:t xml:space="preserve">derecho </w:t>
      </w:r>
      <w:r w:rsidR="00275F52">
        <w:rPr>
          <w:rFonts w:ascii="MS Mincho" w:eastAsia="MS Mincho" w:hAnsi="MS Mincho" w:cs="Tahoma"/>
          <w:sz w:val="28"/>
          <w:szCs w:val="28"/>
        </w:rPr>
        <w:t xml:space="preserve">de recurrir por </w:t>
      </w:r>
      <w:r w:rsidR="00445A05">
        <w:rPr>
          <w:rFonts w:ascii="MS Mincho" w:eastAsia="MS Mincho" w:hAnsi="MS Mincho" w:cs="Tahoma"/>
          <w:sz w:val="28"/>
          <w:szCs w:val="28"/>
        </w:rPr>
        <w:t xml:space="preserve">ante </w:t>
      </w:r>
      <w:r w:rsidR="00275F52">
        <w:rPr>
          <w:rFonts w:ascii="MS Mincho" w:eastAsia="MS Mincho" w:hAnsi="MS Mincho" w:cs="Tahoma"/>
          <w:sz w:val="28"/>
          <w:szCs w:val="28"/>
        </w:rPr>
        <w:t>los tribunales o jueces competentes a reclamar, mediante un r</w:t>
      </w:r>
      <w:r w:rsidR="0034091C" w:rsidRPr="001B66B7">
        <w:rPr>
          <w:rFonts w:ascii="MS Mincho" w:eastAsia="MS Mincho" w:hAnsi="MS Mincho" w:cs="Tahoma"/>
          <w:sz w:val="28"/>
          <w:szCs w:val="28"/>
        </w:rPr>
        <w:t>ecurso sencillo</w:t>
      </w:r>
      <w:r w:rsidR="00275F52">
        <w:rPr>
          <w:rFonts w:ascii="MS Mincho" w:eastAsia="MS Mincho" w:hAnsi="MS Mincho" w:cs="Tahoma"/>
          <w:sz w:val="28"/>
          <w:szCs w:val="28"/>
        </w:rPr>
        <w:t xml:space="preserve">, </w:t>
      </w:r>
      <w:r w:rsidR="0034091C" w:rsidRPr="001B66B7">
        <w:rPr>
          <w:rFonts w:ascii="MS Mincho" w:eastAsia="MS Mincho" w:hAnsi="MS Mincho" w:cs="Tahoma"/>
          <w:sz w:val="28"/>
          <w:szCs w:val="28"/>
        </w:rPr>
        <w:t xml:space="preserve">rápido o </w:t>
      </w:r>
      <w:r w:rsidR="00275F52">
        <w:rPr>
          <w:rFonts w:ascii="MS Mincho" w:eastAsia="MS Mincho" w:hAnsi="MS Mincho" w:cs="Tahoma"/>
          <w:sz w:val="28"/>
          <w:szCs w:val="28"/>
        </w:rPr>
        <w:t xml:space="preserve">y </w:t>
      </w:r>
      <w:r w:rsidR="0034091C" w:rsidRPr="001B66B7">
        <w:rPr>
          <w:rFonts w:ascii="MS Mincho" w:eastAsia="MS Mincho" w:hAnsi="MS Mincho" w:cs="Tahoma"/>
          <w:sz w:val="28"/>
          <w:szCs w:val="28"/>
        </w:rPr>
        <w:t>efectivo</w:t>
      </w:r>
      <w:r w:rsidR="00C91859">
        <w:rPr>
          <w:rFonts w:ascii="MS Mincho" w:eastAsia="MS Mincho" w:hAnsi="MS Mincho" w:cs="Tahoma"/>
          <w:sz w:val="28"/>
          <w:szCs w:val="28"/>
        </w:rPr>
        <w:t>, la protección inmediata de sus derechos fundamentales, cuando éstos hayan sido violados</w:t>
      </w:r>
      <w:r w:rsidR="0034091C" w:rsidRPr="001B66B7">
        <w:rPr>
          <w:rFonts w:ascii="MS Mincho" w:eastAsia="MS Mincho" w:hAnsi="MS Mincho" w:cs="Tahoma"/>
          <w:sz w:val="28"/>
          <w:szCs w:val="28"/>
        </w:rPr>
        <w:t xml:space="preserve"> por personas que actúen en ejerci</w:t>
      </w:r>
      <w:r w:rsidRPr="001B66B7">
        <w:rPr>
          <w:rFonts w:ascii="MS Mincho" w:eastAsia="MS Mincho" w:hAnsi="MS Mincho" w:cs="Tahoma"/>
          <w:sz w:val="28"/>
          <w:szCs w:val="28"/>
        </w:rPr>
        <w:t>cio de sus funciones oficiales.</w:t>
      </w:r>
      <w:r w:rsidR="00C72378" w:rsidRPr="001B66B7">
        <w:rPr>
          <w:rStyle w:val="Refdenotaalpie"/>
          <w:rFonts w:ascii="MS Mincho" w:eastAsia="MS Mincho" w:hAnsi="MS Mincho" w:cs="Tahoma"/>
          <w:sz w:val="28"/>
          <w:szCs w:val="28"/>
        </w:rPr>
        <w:footnoteReference w:id="31"/>
      </w:r>
      <w:r w:rsidRPr="001B66B7">
        <w:rPr>
          <w:rFonts w:ascii="MS Mincho" w:eastAsia="MS Mincho" w:hAnsi="MS Mincho" w:cs="Tahoma"/>
          <w:sz w:val="28"/>
          <w:szCs w:val="28"/>
        </w:rPr>
        <w:t>”</w:t>
      </w:r>
    </w:p>
    <w:p w:rsidR="00A206F6" w:rsidRPr="00A206F6" w:rsidRDefault="00A206F6" w:rsidP="00BA06B1">
      <w:pPr>
        <w:pStyle w:val="NormalWeb"/>
        <w:spacing w:before="90" w:beforeAutospacing="0" w:after="45" w:afterAutospacing="0" w:line="360" w:lineRule="auto"/>
        <w:ind w:left="75" w:right="75"/>
        <w:jc w:val="both"/>
        <w:rPr>
          <w:rFonts w:ascii="MS Mincho" w:eastAsia="MS Mincho" w:hAnsi="MS Mincho" w:cs="Tahoma"/>
          <w:sz w:val="4"/>
          <w:szCs w:val="4"/>
        </w:rPr>
      </w:pPr>
    </w:p>
    <w:p w:rsidR="0071484E" w:rsidRPr="00A206F6" w:rsidRDefault="0071484E" w:rsidP="00BA06B1">
      <w:pPr>
        <w:pStyle w:val="NormalWeb"/>
        <w:spacing w:before="90" w:beforeAutospacing="0" w:after="45" w:afterAutospacing="0" w:line="360" w:lineRule="auto"/>
        <w:ind w:left="75" w:right="75"/>
        <w:jc w:val="both"/>
        <w:rPr>
          <w:rFonts w:ascii="MS Mincho" w:eastAsia="MS Mincho" w:hAnsi="MS Mincho" w:cs="Tahoma"/>
          <w:sz w:val="4"/>
          <w:szCs w:val="4"/>
        </w:rPr>
      </w:pPr>
    </w:p>
    <w:p w:rsidR="004D7E13" w:rsidRDefault="007E571F" w:rsidP="00BA06B1">
      <w:pPr>
        <w:spacing w:line="360" w:lineRule="auto"/>
        <w:jc w:val="both"/>
        <w:rPr>
          <w:rFonts w:ascii="MS Mincho" w:hAnsi="MS Mincho" w:cs="Times New Roman"/>
          <w:sz w:val="28"/>
          <w:szCs w:val="28"/>
        </w:rPr>
      </w:pPr>
      <w:r w:rsidRPr="001B66B7">
        <w:rPr>
          <w:rFonts w:ascii="MS Mincho" w:hAnsi="MS Mincho" w:cs="Times New Roman"/>
          <w:sz w:val="28"/>
          <w:szCs w:val="28"/>
        </w:rPr>
        <w:t>Los derechos fundamentales, a decir de Jiménez Campo</w:t>
      </w:r>
      <w:r w:rsidRPr="001B66B7">
        <w:rPr>
          <w:rStyle w:val="Refdenotaalpie"/>
          <w:rFonts w:ascii="MS Mincho" w:hAnsi="MS Mincho" w:cs="Times New Roman"/>
          <w:sz w:val="28"/>
          <w:szCs w:val="28"/>
        </w:rPr>
        <w:footnoteReference w:id="32"/>
      </w:r>
      <w:r w:rsidRPr="001B66B7">
        <w:rPr>
          <w:rFonts w:ascii="MS Mincho" w:hAnsi="MS Mincho" w:cs="Times New Roman"/>
          <w:sz w:val="28"/>
          <w:szCs w:val="28"/>
        </w:rPr>
        <w:t xml:space="preserve">, </w:t>
      </w:r>
      <w:r w:rsidR="0099462E" w:rsidRPr="001B66B7">
        <w:rPr>
          <w:rFonts w:ascii="MS Mincho" w:hAnsi="MS Mincho" w:cs="Times New Roman"/>
          <w:sz w:val="28"/>
          <w:szCs w:val="28"/>
        </w:rPr>
        <w:t>son aquellos derechos subjetivos</w:t>
      </w:r>
      <w:r w:rsidR="003C6C68" w:rsidRPr="001B66B7">
        <w:rPr>
          <w:rFonts w:ascii="MS Mincho" w:hAnsi="MS Mincho" w:cs="Times New Roman"/>
          <w:sz w:val="28"/>
          <w:szCs w:val="28"/>
        </w:rPr>
        <w:t xml:space="preserve"> </w:t>
      </w:r>
      <w:r w:rsidR="000F0F96" w:rsidRPr="001B66B7">
        <w:rPr>
          <w:rFonts w:ascii="MS Mincho" w:hAnsi="MS Mincho" w:cs="Times New Roman"/>
          <w:sz w:val="28"/>
          <w:szCs w:val="28"/>
        </w:rPr>
        <w:t xml:space="preserve">preexistentes, </w:t>
      </w:r>
      <w:r w:rsidR="00272592" w:rsidRPr="001B66B7">
        <w:rPr>
          <w:rFonts w:ascii="MS Mincho" w:hAnsi="MS Mincho" w:cs="Times New Roman"/>
          <w:sz w:val="28"/>
          <w:szCs w:val="28"/>
        </w:rPr>
        <w:t xml:space="preserve">de contenido esencial, </w:t>
      </w:r>
      <w:r w:rsidR="002F4266" w:rsidRPr="001B66B7">
        <w:rPr>
          <w:rFonts w:ascii="MS Mincho" w:hAnsi="MS Mincho" w:cs="Times New Roman"/>
          <w:sz w:val="28"/>
          <w:szCs w:val="28"/>
        </w:rPr>
        <w:t xml:space="preserve">de </w:t>
      </w:r>
      <w:r w:rsidR="0085179E" w:rsidRPr="001B66B7">
        <w:rPr>
          <w:rFonts w:ascii="MS Mincho" w:hAnsi="MS Mincho" w:cs="Times New Roman"/>
          <w:sz w:val="28"/>
          <w:szCs w:val="28"/>
        </w:rPr>
        <w:t xml:space="preserve">utilidad social y, por ende, de </w:t>
      </w:r>
      <w:r w:rsidR="002F4266" w:rsidRPr="001B66B7">
        <w:rPr>
          <w:rFonts w:ascii="MS Mincho" w:hAnsi="MS Mincho" w:cs="Times New Roman"/>
          <w:sz w:val="28"/>
          <w:szCs w:val="28"/>
        </w:rPr>
        <w:t xml:space="preserve">interés general, </w:t>
      </w:r>
      <w:r w:rsidR="003E7979" w:rsidRPr="001B66B7">
        <w:rPr>
          <w:rFonts w:ascii="MS Mincho" w:hAnsi="MS Mincho" w:cs="Times New Roman"/>
          <w:sz w:val="28"/>
          <w:szCs w:val="28"/>
        </w:rPr>
        <w:t xml:space="preserve">creados y </w:t>
      </w:r>
      <w:r w:rsidR="0074645E" w:rsidRPr="001B66B7">
        <w:rPr>
          <w:rFonts w:ascii="MS Mincho" w:hAnsi="MS Mincho" w:cs="Times New Roman"/>
          <w:sz w:val="28"/>
          <w:szCs w:val="28"/>
        </w:rPr>
        <w:t>de</w:t>
      </w:r>
      <w:r w:rsidR="003C6C68" w:rsidRPr="001B66B7">
        <w:rPr>
          <w:rFonts w:ascii="MS Mincho" w:hAnsi="MS Mincho" w:cs="Times New Roman"/>
          <w:sz w:val="28"/>
          <w:szCs w:val="28"/>
        </w:rPr>
        <w:t xml:space="preserve">nominados de manera precisa en </w:t>
      </w:r>
      <w:r w:rsidR="0099462E" w:rsidRPr="001B66B7">
        <w:rPr>
          <w:rFonts w:ascii="MS Mincho" w:hAnsi="MS Mincho" w:cs="Times New Roman"/>
          <w:sz w:val="28"/>
          <w:szCs w:val="28"/>
        </w:rPr>
        <w:t>la constitución política</w:t>
      </w:r>
      <w:r w:rsidR="003D0CE0" w:rsidRPr="001B66B7">
        <w:rPr>
          <w:rFonts w:ascii="MS Mincho" w:hAnsi="MS Mincho" w:cs="Times New Roman"/>
          <w:sz w:val="28"/>
          <w:szCs w:val="28"/>
        </w:rPr>
        <w:t xml:space="preserve"> del Estado</w:t>
      </w:r>
      <w:r w:rsidR="003C6C68" w:rsidRPr="001B66B7">
        <w:rPr>
          <w:rFonts w:ascii="MS Mincho" w:hAnsi="MS Mincho" w:cs="Times New Roman"/>
          <w:sz w:val="28"/>
          <w:szCs w:val="28"/>
        </w:rPr>
        <w:t xml:space="preserve">, </w:t>
      </w:r>
      <w:r w:rsidR="00255B4F" w:rsidRPr="001B66B7">
        <w:rPr>
          <w:rFonts w:ascii="MS Mincho" w:hAnsi="MS Mincho" w:cs="Times New Roman"/>
          <w:sz w:val="28"/>
          <w:szCs w:val="28"/>
        </w:rPr>
        <w:t xml:space="preserve">de aplicabilidad y </w:t>
      </w:r>
      <w:proofErr w:type="spellStart"/>
      <w:r w:rsidR="00255B4F" w:rsidRPr="001B66B7">
        <w:rPr>
          <w:rFonts w:ascii="MS Mincho" w:hAnsi="MS Mincho" w:cs="Times New Roman"/>
          <w:sz w:val="28"/>
          <w:szCs w:val="28"/>
        </w:rPr>
        <w:t>justicialidad</w:t>
      </w:r>
      <w:proofErr w:type="spellEnd"/>
      <w:r w:rsidR="00255B4F" w:rsidRPr="001B66B7">
        <w:rPr>
          <w:rFonts w:ascii="MS Mincho" w:hAnsi="MS Mincho" w:cs="Times New Roman"/>
          <w:sz w:val="28"/>
          <w:szCs w:val="28"/>
        </w:rPr>
        <w:t xml:space="preserve"> </w:t>
      </w:r>
      <w:r w:rsidR="007863F0" w:rsidRPr="001B66B7">
        <w:rPr>
          <w:rFonts w:ascii="MS Mincho" w:hAnsi="MS Mincho" w:cs="Times New Roman"/>
          <w:sz w:val="28"/>
          <w:szCs w:val="28"/>
        </w:rPr>
        <w:t xml:space="preserve">directas </w:t>
      </w:r>
      <w:r w:rsidR="007863F0" w:rsidRPr="001B66B7">
        <w:rPr>
          <w:rFonts w:ascii="MS Mincho" w:hAnsi="MS Mincho" w:cs="Times New Roman"/>
          <w:sz w:val="28"/>
          <w:szCs w:val="28"/>
        </w:rPr>
        <w:lastRenderedPageBreak/>
        <w:t xml:space="preserve">e </w:t>
      </w:r>
      <w:r w:rsidR="00255B4F" w:rsidRPr="001B66B7">
        <w:rPr>
          <w:rFonts w:ascii="MS Mincho" w:hAnsi="MS Mincho" w:cs="Times New Roman"/>
          <w:sz w:val="28"/>
          <w:szCs w:val="28"/>
        </w:rPr>
        <w:t xml:space="preserve">inmediatas, </w:t>
      </w:r>
      <w:r w:rsidR="003E7979" w:rsidRPr="001B66B7">
        <w:rPr>
          <w:rFonts w:ascii="MS Mincho" w:hAnsi="MS Mincho" w:cs="Times New Roman"/>
          <w:sz w:val="28"/>
          <w:szCs w:val="28"/>
        </w:rPr>
        <w:t>de carácter vinculante</w:t>
      </w:r>
      <w:r w:rsidR="00E66C48" w:rsidRPr="001B66B7">
        <w:rPr>
          <w:rFonts w:ascii="MS Mincho" w:hAnsi="MS Mincho" w:cs="Times New Roman"/>
          <w:sz w:val="28"/>
          <w:szCs w:val="28"/>
        </w:rPr>
        <w:t xml:space="preserve"> para todos los poderes públicos,</w:t>
      </w:r>
      <w:r w:rsidR="0089720B" w:rsidRPr="001B66B7">
        <w:rPr>
          <w:rFonts w:ascii="MS Mincho" w:hAnsi="MS Mincho" w:cs="Times New Roman"/>
          <w:sz w:val="28"/>
          <w:szCs w:val="28"/>
        </w:rPr>
        <w:t xml:space="preserve"> </w:t>
      </w:r>
      <w:r w:rsidR="006D451D" w:rsidRPr="001B66B7">
        <w:rPr>
          <w:rFonts w:ascii="MS Mincho" w:hAnsi="MS Mincho" w:cs="Times New Roman"/>
          <w:sz w:val="28"/>
          <w:szCs w:val="28"/>
        </w:rPr>
        <w:t xml:space="preserve">que se </w:t>
      </w:r>
      <w:r w:rsidR="005C64DE" w:rsidRPr="001B66B7">
        <w:rPr>
          <w:rFonts w:ascii="MS Mincho" w:hAnsi="MS Mincho" w:cs="Times New Roman"/>
          <w:sz w:val="28"/>
          <w:szCs w:val="28"/>
        </w:rPr>
        <w:t xml:space="preserve">imponen incluso al legislador, </w:t>
      </w:r>
      <w:r w:rsidR="006D451D" w:rsidRPr="001B66B7">
        <w:rPr>
          <w:rFonts w:ascii="MS Mincho" w:hAnsi="MS Mincho" w:cs="Times New Roman"/>
          <w:sz w:val="28"/>
          <w:szCs w:val="28"/>
        </w:rPr>
        <w:t xml:space="preserve">y </w:t>
      </w:r>
      <w:r w:rsidR="0070260A" w:rsidRPr="001B66B7">
        <w:rPr>
          <w:rFonts w:ascii="MS Mincho" w:hAnsi="MS Mincho" w:cs="Times New Roman"/>
          <w:sz w:val="28"/>
          <w:szCs w:val="28"/>
        </w:rPr>
        <w:t>que</w:t>
      </w:r>
      <w:r w:rsidR="004219DD" w:rsidRPr="001B66B7">
        <w:rPr>
          <w:rFonts w:ascii="MS Mincho" w:hAnsi="MS Mincho" w:cs="Times New Roman"/>
          <w:sz w:val="28"/>
          <w:szCs w:val="28"/>
        </w:rPr>
        <w:t xml:space="preserve"> </w:t>
      </w:r>
      <w:r w:rsidR="0070260A" w:rsidRPr="001B66B7">
        <w:rPr>
          <w:rFonts w:ascii="MS Mincho" w:hAnsi="MS Mincho" w:cs="Times New Roman"/>
          <w:sz w:val="28"/>
          <w:szCs w:val="28"/>
        </w:rPr>
        <w:t xml:space="preserve">gozan de tutela </w:t>
      </w:r>
      <w:r w:rsidR="00AA1B2F" w:rsidRPr="001B66B7">
        <w:rPr>
          <w:rFonts w:ascii="MS Mincho" w:hAnsi="MS Mincho" w:cs="Times New Roman"/>
          <w:sz w:val="28"/>
          <w:szCs w:val="28"/>
        </w:rPr>
        <w:t>jurisdiccional cualificada</w:t>
      </w:r>
      <w:r w:rsidR="009208EA" w:rsidRPr="001B66B7">
        <w:rPr>
          <w:rFonts w:ascii="MS Mincho" w:hAnsi="MS Mincho" w:cs="Times New Roman"/>
          <w:sz w:val="28"/>
          <w:szCs w:val="28"/>
        </w:rPr>
        <w:t xml:space="preserve"> y reforzada, no por ser los de más valor, sino po</w:t>
      </w:r>
      <w:r w:rsidR="00223BAE" w:rsidRPr="001B66B7">
        <w:rPr>
          <w:rFonts w:ascii="MS Mincho" w:hAnsi="MS Mincho" w:cs="Times New Roman"/>
          <w:sz w:val="28"/>
          <w:szCs w:val="28"/>
        </w:rPr>
        <w:t xml:space="preserve">r haber sido los más </w:t>
      </w:r>
      <w:r w:rsidR="00C8115C" w:rsidRPr="001B66B7">
        <w:rPr>
          <w:rFonts w:ascii="MS Mincho" w:hAnsi="MS Mincho" w:cs="Times New Roman"/>
          <w:sz w:val="28"/>
          <w:szCs w:val="28"/>
        </w:rPr>
        <w:t>lesionados en el pretérito cercano</w:t>
      </w:r>
      <w:r w:rsidR="004D7E13" w:rsidRPr="001B66B7">
        <w:rPr>
          <w:rFonts w:ascii="MS Mincho" w:hAnsi="MS Mincho" w:cs="Times New Roman"/>
          <w:sz w:val="28"/>
          <w:szCs w:val="28"/>
        </w:rPr>
        <w:t xml:space="preserve">. </w:t>
      </w:r>
    </w:p>
    <w:p w:rsidR="00A206F6" w:rsidRPr="00A206F6" w:rsidRDefault="00A206F6" w:rsidP="00BA06B1">
      <w:pPr>
        <w:spacing w:line="360" w:lineRule="auto"/>
        <w:jc w:val="both"/>
        <w:rPr>
          <w:rFonts w:ascii="MS Mincho" w:hAnsi="MS Mincho" w:cs="Times New Roman"/>
          <w:sz w:val="4"/>
          <w:szCs w:val="4"/>
        </w:rPr>
      </w:pPr>
    </w:p>
    <w:p w:rsidR="005B621E" w:rsidRPr="001B66B7" w:rsidRDefault="005B621E" w:rsidP="00BA06B1">
      <w:pPr>
        <w:spacing w:line="360" w:lineRule="auto"/>
        <w:jc w:val="both"/>
        <w:rPr>
          <w:rFonts w:ascii="MS Mincho" w:hAnsi="MS Mincho" w:cs="Times New Roman"/>
          <w:sz w:val="28"/>
          <w:szCs w:val="28"/>
        </w:rPr>
      </w:pPr>
      <w:r w:rsidRPr="001B66B7">
        <w:rPr>
          <w:rFonts w:ascii="MS Mincho" w:hAnsi="MS Mincho" w:cs="Times New Roman"/>
          <w:sz w:val="28"/>
          <w:szCs w:val="28"/>
        </w:rPr>
        <w:t>Por su parte, García Enterría</w:t>
      </w:r>
      <w:r w:rsidRPr="001B66B7">
        <w:rPr>
          <w:rStyle w:val="Refdenotaalpie"/>
          <w:rFonts w:ascii="MS Mincho" w:hAnsi="MS Mincho" w:cs="Times New Roman"/>
          <w:sz w:val="28"/>
          <w:szCs w:val="28"/>
        </w:rPr>
        <w:footnoteReference w:id="33"/>
      </w:r>
      <w:r w:rsidR="00204184" w:rsidRPr="001B66B7">
        <w:rPr>
          <w:rFonts w:ascii="MS Mincho" w:hAnsi="MS Mincho" w:cs="Times New Roman"/>
          <w:sz w:val="28"/>
          <w:szCs w:val="28"/>
        </w:rPr>
        <w:t xml:space="preserve"> aduce que los derechos fundamentales son aquellos derechos que ocupan </w:t>
      </w:r>
      <w:r w:rsidR="00643B71" w:rsidRPr="001B66B7">
        <w:rPr>
          <w:rFonts w:ascii="MS Mincho" w:hAnsi="MS Mincho" w:cs="Times New Roman"/>
          <w:sz w:val="28"/>
          <w:szCs w:val="28"/>
        </w:rPr>
        <w:t xml:space="preserve">el </w:t>
      </w:r>
      <w:r w:rsidR="00204184" w:rsidRPr="001B66B7">
        <w:rPr>
          <w:rFonts w:ascii="MS Mincho" w:hAnsi="MS Mincho" w:cs="Times New Roman"/>
          <w:sz w:val="28"/>
          <w:szCs w:val="28"/>
        </w:rPr>
        <w:t>lugar central</w:t>
      </w:r>
      <w:r w:rsidR="001A116D" w:rsidRPr="001B66B7">
        <w:rPr>
          <w:rFonts w:ascii="MS Mincho" w:hAnsi="MS Mincho" w:cs="Times New Roman"/>
          <w:sz w:val="28"/>
          <w:szCs w:val="28"/>
        </w:rPr>
        <w:t xml:space="preserve"> </w:t>
      </w:r>
      <w:r w:rsidR="00643B71" w:rsidRPr="001B66B7">
        <w:rPr>
          <w:rFonts w:ascii="MS Mincho" w:hAnsi="MS Mincho" w:cs="Times New Roman"/>
          <w:sz w:val="28"/>
          <w:szCs w:val="28"/>
        </w:rPr>
        <w:t>“</w:t>
      </w:r>
      <w:r w:rsidR="001A116D" w:rsidRPr="001B66B7">
        <w:rPr>
          <w:rFonts w:ascii="MS Mincho" w:hAnsi="MS Mincho" w:cs="Times New Roman"/>
          <w:sz w:val="28"/>
          <w:szCs w:val="28"/>
        </w:rPr>
        <w:t>en la construcción constitucional y en su sistema de valores</w:t>
      </w:r>
      <w:r w:rsidR="00643B71" w:rsidRPr="001B66B7">
        <w:rPr>
          <w:rFonts w:ascii="MS Mincho" w:hAnsi="MS Mincho" w:cs="Times New Roman"/>
          <w:sz w:val="28"/>
          <w:szCs w:val="28"/>
        </w:rPr>
        <w:t>”</w:t>
      </w:r>
      <w:r w:rsidR="005B76B1" w:rsidRPr="001B66B7">
        <w:rPr>
          <w:rFonts w:ascii="MS Mincho" w:hAnsi="MS Mincho" w:cs="Times New Roman"/>
          <w:sz w:val="28"/>
          <w:szCs w:val="28"/>
        </w:rPr>
        <w:t xml:space="preserve">; son </w:t>
      </w:r>
      <w:r w:rsidR="00180257" w:rsidRPr="001B66B7">
        <w:rPr>
          <w:rFonts w:ascii="MS Mincho" w:hAnsi="MS Mincho" w:cs="Times New Roman"/>
          <w:sz w:val="28"/>
          <w:szCs w:val="28"/>
        </w:rPr>
        <w:t>“</w:t>
      </w:r>
      <w:r w:rsidR="005B76B1" w:rsidRPr="001B66B7">
        <w:rPr>
          <w:rFonts w:ascii="MS Mincho" w:hAnsi="MS Mincho" w:cs="Times New Roman"/>
          <w:sz w:val="28"/>
          <w:szCs w:val="28"/>
        </w:rPr>
        <w:t>valores superiores</w:t>
      </w:r>
      <w:r w:rsidR="00180257" w:rsidRPr="001B66B7">
        <w:rPr>
          <w:rFonts w:ascii="MS Mincho" w:hAnsi="MS Mincho" w:cs="Times New Roman"/>
          <w:sz w:val="28"/>
          <w:szCs w:val="28"/>
        </w:rPr>
        <w:t>”</w:t>
      </w:r>
      <w:r w:rsidR="009C1F80" w:rsidRPr="001B66B7">
        <w:rPr>
          <w:rFonts w:ascii="MS Mincho" w:hAnsi="MS Mincho" w:cs="Times New Roman"/>
          <w:sz w:val="28"/>
          <w:szCs w:val="28"/>
        </w:rPr>
        <w:t xml:space="preserve"> </w:t>
      </w:r>
      <w:r w:rsidR="00566E44" w:rsidRPr="001B66B7">
        <w:rPr>
          <w:rFonts w:ascii="MS Mincho" w:hAnsi="MS Mincho" w:cs="Times New Roman"/>
          <w:sz w:val="28"/>
          <w:szCs w:val="28"/>
        </w:rPr>
        <w:t xml:space="preserve">que constituyen el </w:t>
      </w:r>
      <w:r w:rsidR="00180257" w:rsidRPr="001B66B7">
        <w:rPr>
          <w:rFonts w:ascii="MS Mincho" w:hAnsi="MS Mincho" w:cs="Times New Roman"/>
          <w:sz w:val="28"/>
          <w:szCs w:val="28"/>
        </w:rPr>
        <w:t>“</w:t>
      </w:r>
      <w:r w:rsidR="00566E44" w:rsidRPr="001B66B7">
        <w:rPr>
          <w:rFonts w:ascii="MS Mincho" w:hAnsi="MS Mincho" w:cs="Times New Roman"/>
          <w:sz w:val="28"/>
          <w:szCs w:val="28"/>
        </w:rPr>
        <w:t>fundamento del orden jurídico y de la paz social</w:t>
      </w:r>
      <w:r w:rsidR="009C1F80" w:rsidRPr="001B66B7">
        <w:rPr>
          <w:rFonts w:ascii="MS Mincho" w:hAnsi="MS Mincho" w:cs="Times New Roman"/>
          <w:sz w:val="28"/>
          <w:szCs w:val="28"/>
        </w:rPr>
        <w:t>”, por lo que gozan de protección constitucional  privilegiada.</w:t>
      </w:r>
    </w:p>
    <w:p w:rsidR="001864F0" w:rsidRDefault="001864F0"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En </w:t>
      </w:r>
      <w:r w:rsidR="00B27754" w:rsidRPr="001B66B7">
        <w:rPr>
          <w:rFonts w:ascii="MS Mincho" w:hAnsi="MS Mincho" w:cs="Times New Roman"/>
          <w:sz w:val="28"/>
          <w:szCs w:val="28"/>
        </w:rPr>
        <w:t>tanto que, Carl</w:t>
      </w:r>
      <w:r w:rsidRPr="001B66B7">
        <w:rPr>
          <w:rFonts w:ascii="MS Mincho" w:hAnsi="MS Mincho" w:cs="Times New Roman"/>
          <w:sz w:val="28"/>
          <w:szCs w:val="28"/>
        </w:rPr>
        <w:t xml:space="preserve"> Schmitt</w:t>
      </w:r>
      <w:r w:rsidR="00670181" w:rsidRPr="001B66B7">
        <w:rPr>
          <w:rStyle w:val="Refdenotaalpie"/>
          <w:rFonts w:ascii="MS Mincho" w:hAnsi="MS Mincho" w:cs="Times New Roman"/>
          <w:sz w:val="28"/>
          <w:szCs w:val="28"/>
        </w:rPr>
        <w:footnoteReference w:id="34"/>
      </w:r>
      <w:r w:rsidRPr="001B66B7">
        <w:rPr>
          <w:rFonts w:ascii="MS Mincho" w:hAnsi="MS Mincho" w:cs="Times New Roman"/>
          <w:sz w:val="28"/>
          <w:szCs w:val="28"/>
        </w:rPr>
        <w:t xml:space="preserve">, jurista constitucionalista alemán citado por García Enterría, enfatiza que </w:t>
      </w:r>
      <w:r w:rsidR="00A6407D" w:rsidRPr="001B66B7">
        <w:rPr>
          <w:rFonts w:ascii="MS Mincho" w:hAnsi="MS Mincho" w:cs="Times New Roman"/>
          <w:sz w:val="28"/>
          <w:szCs w:val="28"/>
        </w:rPr>
        <w:t>la denominación “</w:t>
      </w:r>
      <w:r w:rsidRPr="001B66B7">
        <w:rPr>
          <w:rFonts w:ascii="MS Mincho" w:hAnsi="MS Mincho" w:cs="Times New Roman"/>
          <w:sz w:val="28"/>
          <w:szCs w:val="28"/>
        </w:rPr>
        <w:t>derechos fundamentales</w:t>
      </w:r>
      <w:r w:rsidR="00A6407D" w:rsidRPr="001B66B7">
        <w:rPr>
          <w:rFonts w:ascii="MS Mincho" w:hAnsi="MS Mincho" w:cs="Times New Roman"/>
          <w:sz w:val="28"/>
          <w:szCs w:val="28"/>
        </w:rPr>
        <w:t xml:space="preserve">” no es una “calificación </w:t>
      </w:r>
      <w:proofErr w:type="spellStart"/>
      <w:r w:rsidR="00A6407D" w:rsidRPr="001B66B7">
        <w:rPr>
          <w:rFonts w:ascii="MS Mincho" w:hAnsi="MS Mincho" w:cs="Times New Roman"/>
          <w:sz w:val="28"/>
          <w:szCs w:val="28"/>
        </w:rPr>
        <w:t>baladí”y</w:t>
      </w:r>
      <w:proofErr w:type="spellEnd"/>
      <w:r w:rsidR="00A6407D" w:rsidRPr="001B66B7">
        <w:rPr>
          <w:rFonts w:ascii="MS Mincho" w:hAnsi="MS Mincho" w:cs="Times New Roman"/>
          <w:sz w:val="28"/>
          <w:szCs w:val="28"/>
        </w:rPr>
        <w:t xml:space="preserve"> que tal categorización no responde al "simple prurito estético de los juristas</w:t>
      </w:r>
      <w:r w:rsidR="00E566DA" w:rsidRPr="001B66B7">
        <w:rPr>
          <w:rFonts w:ascii="MS Mincho" w:hAnsi="MS Mincho" w:cs="Times New Roman"/>
          <w:sz w:val="28"/>
          <w:szCs w:val="28"/>
        </w:rPr>
        <w:t>”</w:t>
      </w:r>
      <w:r w:rsidR="00A24E9B" w:rsidRPr="001B66B7">
        <w:rPr>
          <w:rFonts w:ascii="MS Mincho" w:hAnsi="MS Mincho" w:cs="Times New Roman"/>
          <w:sz w:val="28"/>
          <w:szCs w:val="28"/>
        </w:rPr>
        <w:t>, sino a su condición de valores superiores dentro de las normas constitucionales</w:t>
      </w:r>
      <w:r w:rsidR="00E566DA" w:rsidRPr="001B66B7">
        <w:rPr>
          <w:rFonts w:ascii="MS Mincho" w:hAnsi="MS Mincho" w:cs="Times New Roman"/>
          <w:sz w:val="28"/>
          <w:szCs w:val="28"/>
        </w:rPr>
        <w:t>, al extremo que la vulneración a los mismos equivale a la “adopción de una nueva Constitución”.</w:t>
      </w:r>
    </w:p>
    <w:p w:rsidR="00A206F6" w:rsidRPr="00A206F6" w:rsidRDefault="00A206F6" w:rsidP="00BA06B1">
      <w:pPr>
        <w:spacing w:line="360" w:lineRule="auto"/>
        <w:jc w:val="both"/>
        <w:rPr>
          <w:rFonts w:ascii="MS Mincho" w:hAnsi="MS Mincho" w:cs="Times New Roman"/>
          <w:sz w:val="4"/>
          <w:szCs w:val="4"/>
        </w:rPr>
      </w:pPr>
    </w:p>
    <w:p w:rsidR="00C2765D" w:rsidRDefault="00C2765D" w:rsidP="00BA06B1">
      <w:pPr>
        <w:spacing w:line="360" w:lineRule="auto"/>
        <w:jc w:val="both"/>
        <w:rPr>
          <w:rFonts w:ascii="MS Mincho" w:hAnsi="MS Mincho" w:cs="Times New Roman"/>
          <w:sz w:val="28"/>
          <w:szCs w:val="28"/>
        </w:rPr>
      </w:pPr>
      <w:r w:rsidRPr="001B66B7">
        <w:rPr>
          <w:rFonts w:ascii="MS Mincho" w:hAnsi="MS Mincho" w:cs="Times New Roman"/>
          <w:sz w:val="28"/>
          <w:szCs w:val="28"/>
        </w:rPr>
        <w:lastRenderedPageBreak/>
        <w:t xml:space="preserve">Otto </w:t>
      </w:r>
      <w:proofErr w:type="spellStart"/>
      <w:r w:rsidRPr="001B66B7">
        <w:rPr>
          <w:rFonts w:ascii="MS Mincho" w:hAnsi="MS Mincho" w:cs="Times New Roman"/>
          <w:sz w:val="28"/>
          <w:szCs w:val="28"/>
        </w:rPr>
        <w:t>Bachof</w:t>
      </w:r>
      <w:proofErr w:type="spellEnd"/>
      <w:r w:rsidRPr="001B66B7">
        <w:rPr>
          <w:rStyle w:val="Refdenotaalpie"/>
          <w:rFonts w:ascii="MS Mincho" w:hAnsi="MS Mincho" w:cs="Times New Roman"/>
          <w:sz w:val="28"/>
          <w:szCs w:val="28"/>
        </w:rPr>
        <w:footnoteReference w:id="35"/>
      </w:r>
      <w:r w:rsidRPr="001B66B7">
        <w:rPr>
          <w:rFonts w:ascii="MS Mincho" w:hAnsi="MS Mincho" w:cs="Times New Roman"/>
          <w:sz w:val="28"/>
          <w:szCs w:val="28"/>
        </w:rPr>
        <w:t xml:space="preserve">, jurista constitucionalista alemán, también referido por </w:t>
      </w:r>
      <w:r w:rsidR="00F80365" w:rsidRPr="001B66B7">
        <w:rPr>
          <w:rFonts w:ascii="MS Mincho" w:hAnsi="MS Mincho" w:cs="Times New Roman"/>
          <w:sz w:val="28"/>
          <w:szCs w:val="28"/>
        </w:rPr>
        <w:t xml:space="preserve">el jurista español </w:t>
      </w:r>
      <w:r w:rsidRPr="001B66B7">
        <w:rPr>
          <w:rFonts w:ascii="MS Mincho" w:hAnsi="MS Mincho" w:cs="Times New Roman"/>
          <w:sz w:val="28"/>
          <w:szCs w:val="28"/>
        </w:rPr>
        <w:t>Eduardo García Enterría en su libro: “La Constitución como Norma y el Tribunal Constitucional</w:t>
      </w:r>
      <w:r w:rsidR="00A24E9B" w:rsidRPr="001B66B7">
        <w:rPr>
          <w:rFonts w:ascii="MS Mincho" w:hAnsi="MS Mincho" w:cs="Times New Roman"/>
          <w:sz w:val="28"/>
          <w:szCs w:val="28"/>
        </w:rPr>
        <w:t>”, refiere que</w:t>
      </w:r>
      <w:r w:rsidR="00CD33B7" w:rsidRPr="001B66B7">
        <w:rPr>
          <w:rFonts w:ascii="MS Mincho" w:hAnsi="MS Mincho" w:cs="Times New Roman"/>
          <w:sz w:val="28"/>
          <w:szCs w:val="28"/>
        </w:rPr>
        <w:t xml:space="preserve"> los derechos fundamentales ocupan en la Constitución una posición dominante y de supremacía</w:t>
      </w:r>
      <w:r w:rsidR="00093F2E" w:rsidRPr="001B66B7">
        <w:rPr>
          <w:rFonts w:ascii="MS Mincho" w:hAnsi="MS Mincho" w:cs="Times New Roman"/>
          <w:sz w:val="28"/>
          <w:szCs w:val="28"/>
        </w:rPr>
        <w:t xml:space="preserve">, </w:t>
      </w:r>
      <w:r w:rsidR="00CD33B7" w:rsidRPr="001B66B7">
        <w:rPr>
          <w:rFonts w:ascii="MS Mincho" w:hAnsi="MS Mincho" w:cs="Times New Roman"/>
          <w:sz w:val="28"/>
          <w:szCs w:val="28"/>
        </w:rPr>
        <w:t>como “valores superiores</w:t>
      </w:r>
      <w:r w:rsidR="005D5971" w:rsidRPr="001B66B7">
        <w:rPr>
          <w:rFonts w:ascii="MS Mincho" w:hAnsi="MS Mincho" w:cs="Times New Roman"/>
          <w:sz w:val="28"/>
          <w:szCs w:val="28"/>
        </w:rPr>
        <w:t>”, base de todo el sistema u ordenamiento jurídico</w:t>
      </w:r>
      <w:r w:rsidR="00CD33B7" w:rsidRPr="001B66B7">
        <w:rPr>
          <w:rFonts w:ascii="MS Mincho" w:hAnsi="MS Mincho" w:cs="Times New Roman"/>
          <w:sz w:val="28"/>
          <w:szCs w:val="28"/>
        </w:rPr>
        <w:t xml:space="preserve">, lo que justifica </w:t>
      </w:r>
      <w:r w:rsidR="001A7FE7" w:rsidRPr="001B66B7">
        <w:rPr>
          <w:rFonts w:ascii="MS Mincho" w:hAnsi="MS Mincho" w:cs="Times New Roman"/>
          <w:sz w:val="28"/>
          <w:szCs w:val="28"/>
        </w:rPr>
        <w:t>su</w:t>
      </w:r>
      <w:r w:rsidR="00CD33B7" w:rsidRPr="001B66B7">
        <w:rPr>
          <w:rFonts w:ascii="MS Mincho" w:hAnsi="MS Mincho" w:cs="Times New Roman"/>
          <w:sz w:val="28"/>
          <w:szCs w:val="28"/>
        </w:rPr>
        <w:t xml:space="preserve"> </w:t>
      </w:r>
      <w:proofErr w:type="spellStart"/>
      <w:r w:rsidR="00CD33B7" w:rsidRPr="001B66B7">
        <w:rPr>
          <w:rFonts w:ascii="MS Mincho" w:hAnsi="MS Mincho" w:cs="Times New Roman"/>
          <w:sz w:val="28"/>
          <w:szCs w:val="28"/>
        </w:rPr>
        <w:t>superprotección</w:t>
      </w:r>
      <w:proofErr w:type="spellEnd"/>
      <w:r w:rsidR="001A7FE7" w:rsidRPr="001B66B7">
        <w:rPr>
          <w:rFonts w:ascii="MS Mincho" w:hAnsi="MS Mincho" w:cs="Times New Roman"/>
          <w:sz w:val="28"/>
          <w:szCs w:val="28"/>
        </w:rPr>
        <w:t>, y</w:t>
      </w:r>
      <w:r w:rsidR="005D5971" w:rsidRPr="001B66B7">
        <w:rPr>
          <w:rFonts w:ascii="MS Mincho" w:hAnsi="MS Mincho" w:cs="Times New Roman"/>
          <w:sz w:val="28"/>
          <w:szCs w:val="28"/>
        </w:rPr>
        <w:t xml:space="preserve"> lo que lleva a </w:t>
      </w:r>
      <w:r w:rsidR="001A7FE7" w:rsidRPr="001B66B7">
        <w:rPr>
          <w:rFonts w:ascii="MS Mincho" w:hAnsi="MS Mincho" w:cs="Times New Roman"/>
          <w:sz w:val="28"/>
          <w:szCs w:val="28"/>
        </w:rPr>
        <w:t xml:space="preserve">involucrar </w:t>
      </w:r>
      <w:r w:rsidR="005D5971" w:rsidRPr="001B66B7">
        <w:rPr>
          <w:rFonts w:ascii="MS Mincho" w:hAnsi="MS Mincho" w:cs="Times New Roman"/>
          <w:sz w:val="28"/>
          <w:szCs w:val="28"/>
        </w:rPr>
        <w:t>al Tribunal Constitucio</w:t>
      </w:r>
      <w:r w:rsidR="001A7FE7" w:rsidRPr="001B66B7">
        <w:rPr>
          <w:rFonts w:ascii="MS Mincho" w:hAnsi="MS Mincho" w:cs="Times New Roman"/>
          <w:sz w:val="28"/>
          <w:szCs w:val="28"/>
        </w:rPr>
        <w:t>nal en esa protección reforzada que se les prodiga.</w:t>
      </w:r>
    </w:p>
    <w:p w:rsidR="00AB6135" w:rsidRPr="00AB6135" w:rsidRDefault="00AB6135" w:rsidP="00BA06B1">
      <w:pPr>
        <w:spacing w:line="360" w:lineRule="auto"/>
        <w:jc w:val="both"/>
        <w:rPr>
          <w:rFonts w:ascii="MS Mincho" w:hAnsi="MS Mincho" w:cs="Times New Roman"/>
          <w:sz w:val="4"/>
          <w:szCs w:val="4"/>
        </w:rPr>
      </w:pPr>
    </w:p>
    <w:p w:rsidR="00DF7718" w:rsidRDefault="006B1EBD"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Respecto a la “protección </w:t>
      </w:r>
      <w:proofErr w:type="spellStart"/>
      <w:r w:rsidRPr="001B66B7">
        <w:rPr>
          <w:rFonts w:ascii="MS Mincho" w:hAnsi="MS Mincho" w:cs="Times New Roman"/>
          <w:sz w:val="28"/>
          <w:szCs w:val="28"/>
        </w:rPr>
        <w:t>reforzada”de</w:t>
      </w:r>
      <w:proofErr w:type="spellEnd"/>
      <w:r w:rsidRPr="001B66B7">
        <w:rPr>
          <w:rFonts w:ascii="MS Mincho" w:hAnsi="MS Mincho" w:cs="Times New Roman"/>
          <w:sz w:val="28"/>
          <w:szCs w:val="28"/>
        </w:rPr>
        <w:t xml:space="preserve"> los derechos fundamentales, como “valores superiores” en la construcción constitucional y como base de todo ordenamiento jurídico </w:t>
      </w:r>
      <w:r w:rsidR="00347866" w:rsidRPr="001B66B7">
        <w:rPr>
          <w:rFonts w:ascii="MS Mincho" w:hAnsi="MS Mincho" w:cs="Times New Roman"/>
          <w:sz w:val="28"/>
          <w:szCs w:val="28"/>
        </w:rPr>
        <w:t>y fundamento de la paz social, la Constitución de la República ha instituido las garantías de los derechos fundamentales en su artículo 68 y la tutela judicial efectiva y debido proceso en su artículo 69.</w:t>
      </w:r>
    </w:p>
    <w:p w:rsidR="00AB7F80" w:rsidRPr="00AB7F80" w:rsidRDefault="00AB7F80" w:rsidP="00BA06B1">
      <w:pPr>
        <w:spacing w:line="360" w:lineRule="auto"/>
        <w:jc w:val="both"/>
        <w:rPr>
          <w:rFonts w:ascii="MS Mincho" w:hAnsi="MS Mincho" w:cs="Times New Roman"/>
          <w:sz w:val="4"/>
          <w:szCs w:val="4"/>
        </w:rPr>
      </w:pPr>
    </w:p>
    <w:p w:rsidR="00AF4659" w:rsidRDefault="00222C95"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El artículo 68 de la Constitución reza textualmente: “La Constitución garantiza la efectividad de los derechos fundamentales, a través de los mecanismos de tutela y protección, que ofrecen a la persona la posibilidad de obtener </w:t>
      </w:r>
      <w:r w:rsidRPr="001B66B7">
        <w:rPr>
          <w:rFonts w:ascii="MS Mincho" w:hAnsi="MS Mincho" w:cs="Times New Roman"/>
          <w:sz w:val="28"/>
          <w:szCs w:val="28"/>
        </w:rPr>
        <w:lastRenderedPageBreak/>
        <w:t>la satisfacción de sus derechos</w:t>
      </w:r>
      <w:r w:rsidR="00E54829" w:rsidRPr="001B66B7">
        <w:rPr>
          <w:rFonts w:ascii="MS Mincho" w:hAnsi="MS Mincho" w:cs="Times New Roman"/>
          <w:sz w:val="28"/>
          <w:szCs w:val="28"/>
        </w:rPr>
        <w:t>, frente los sujetos obligados o deudores de los mismos</w:t>
      </w:r>
      <w:r w:rsidR="00C56F16" w:rsidRPr="001B66B7">
        <w:rPr>
          <w:rStyle w:val="Refdenotaalpie"/>
          <w:rFonts w:ascii="MS Mincho" w:hAnsi="MS Mincho" w:cs="Times New Roman"/>
          <w:sz w:val="28"/>
          <w:szCs w:val="28"/>
        </w:rPr>
        <w:footnoteReference w:id="36"/>
      </w:r>
      <w:r w:rsidR="00E54829" w:rsidRPr="001B66B7">
        <w:rPr>
          <w:rFonts w:ascii="MS Mincho" w:hAnsi="MS Mincho" w:cs="Times New Roman"/>
          <w:sz w:val="28"/>
          <w:szCs w:val="28"/>
        </w:rPr>
        <w:t xml:space="preserve">. </w:t>
      </w:r>
    </w:p>
    <w:p w:rsidR="00AB7F80" w:rsidRPr="00AB7F80" w:rsidRDefault="00AB7F80" w:rsidP="00BA06B1">
      <w:pPr>
        <w:spacing w:line="360" w:lineRule="auto"/>
        <w:jc w:val="both"/>
        <w:rPr>
          <w:rFonts w:ascii="MS Mincho" w:hAnsi="MS Mincho" w:cs="Times New Roman"/>
          <w:sz w:val="4"/>
          <w:szCs w:val="4"/>
        </w:rPr>
      </w:pPr>
    </w:p>
    <w:p w:rsidR="00595DE6" w:rsidRPr="001B66B7" w:rsidRDefault="001313F6" w:rsidP="00BA06B1">
      <w:pPr>
        <w:spacing w:line="360" w:lineRule="auto"/>
        <w:jc w:val="both"/>
        <w:rPr>
          <w:rFonts w:ascii="MS Mincho" w:hAnsi="MS Mincho" w:cs="Times New Roman"/>
          <w:sz w:val="28"/>
          <w:szCs w:val="28"/>
        </w:rPr>
      </w:pPr>
      <w:r w:rsidRPr="001B66B7">
        <w:rPr>
          <w:rFonts w:ascii="MS Mincho" w:hAnsi="MS Mincho" w:cs="Times New Roman"/>
          <w:sz w:val="28"/>
          <w:szCs w:val="28"/>
        </w:rPr>
        <w:t>Y</w:t>
      </w:r>
      <w:r w:rsidR="00FF517E" w:rsidRPr="001B66B7">
        <w:rPr>
          <w:rFonts w:ascii="MS Mincho" w:hAnsi="MS Mincho" w:cs="Times New Roman"/>
          <w:sz w:val="28"/>
          <w:szCs w:val="28"/>
        </w:rPr>
        <w:t>, el artículo 69 establece que: “</w:t>
      </w:r>
      <w:r w:rsidRPr="001B66B7">
        <w:rPr>
          <w:rFonts w:ascii="MS Mincho" w:hAnsi="MS Mincho" w:cs="Times New Roman"/>
          <w:sz w:val="28"/>
          <w:szCs w:val="28"/>
        </w:rPr>
        <w:t>Toda persona, en el ejercicio de sus derechos e intereses legítimos, tiene dere</w:t>
      </w:r>
      <w:r w:rsidR="000A276B" w:rsidRPr="001B66B7">
        <w:rPr>
          <w:rFonts w:ascii="MS Mincho" w:hAnsi="MS Mincho" w:cs="Times New Roman"/>
          <w:sz w:val="28"/>
          <w:szCs w:val="28"/>
        </w:rPr>
        <w:t>cho a obtener la tutela judicial efectiva, con respecto del debido proceso que estará conformado por las garantías mínimas que se establecen</w:t>
      </w:r>
      <w:r w:rsidR="0053626C" w:rsidRPr="001B66B7">
        <w:rPr>
          <w:rFonts w:ascii="MS Mincho" w:hAnsi="MS Mincho" w:cs="Times New Roman"/>
          <w:sz w:val="28"/>
          <w:szCs w:val="28"/>
        </w:rPr>
        <w:t>...</w:t>
      </w:r>
      <w:r w:rsidR="00FF517E" w:rsidRPr="001B66B7">
        <w:rPr>
          <w:rStyle w:val="Refdenotaalpie"/>
          <w:rFonts w:ascii="MS Mincho" w:hAnsi="MS Mincho" w:cs="Times New Roman"/>
          <w:sz w:val="28"/>
          <w:szCs w:val="28"/>
        </w:rPr>
        <w:footnoteReference w:id="37"/>
      </w:r>
      <w:r w:rsidR="00FF517E" w:rsidRPr="001B66B7">
        <w:rPr>
          <w:rFonts w:ascii="MS Mincho" w:hAnsi="MS Mincho" w:cs="Times New Roman"/>
          <w:sz w:val="28"/>
          <w:szCs w:val="28"/>
        </w:rPr>
        <w:t>”</w:t>
      </w:r>
      <w:r w:rsidR="008F5E9F" w:rsidRPr="001B66B7">
        <w:rPr>
          <w:rFonts w:ascii="MS Mincho" w:hAnsi="MS Mincho" w:cs="Times New Roman"/>
          <w:sz w:val="28"/>
          <w:szCs w:val="28"/>
        </w:rPr>
        <w:t>.</w:t>
      </w:r>
    </w:p>
    <w:p w:rsidR="008A5E2C" w:rsidRPr="001B66B7" w:rsidRDefault="008A5E2C" w:rsidP="00BA06B1">
      <w:pPr>
        <w:spacing w:line="360" w:lineRule="auto"/>
        <w:jc w:val="both"/>
        <w:rPr>
          <w:rFonts w:ascii="MS Mincho" w:hAnsi="MS Mincho" w:cs="Times New Roman"/>
          <w:sz w:val="28"/>
          <w:szCs w:val="28"/>
        </w:rPr>
      </w:pPr>
    </w:p>
    <w:p w:rsidR="008A5E2C" w:rsidRPr="001B66B7" w:rsidRDefault="008A5E2C" w:rsidP="00BA06B1">
      <w:pPr>
        <w:spacing w:line="360" w:lineRule="auto"/>
        <w:jc w:val="both"/>
        <w:rPr>
          <w:rFonts w:ascii="MS Mincho" w:hAnsi="MS Mincho" w:cs="Times New Roman"/>
          <w:sz w:val="28"/>
          <w:szCs w:val="28"/>
        </w:rPr>
      </w:pPr>
    </w:p>
    <w:p w:rsidR="00C21246" w:rsidRPr="001B66B7" w:rsidRDefault="007B1B06" w:rsidP="00BA06B1">
      <w:pPr>
        <w:spacing w:line="360" w:lineRule="auto"/>
        <w:jc w:val="both"/>
        <w:rPr>
          <w:rFonts w:ascii="MS Mincho" w:hAnsi="MS Mincho" w:cs="Times New Roman"/>
          <w:sz w:val="28"/>
          <w:szCs w:val="28"/>
        </w:rPr>
      </w:pPr>
      <w:r w:rsidRPr="001B66B7">
        <w:rPr>
          <w:rFonts w:ascii="MS Mincho" w:hAnsi="MS Mincho" w:cs="Times New Roman"/>
          <w:b/>
          <w:sz w:val="28"/>
          <w:szCs w:val="28"/>
        </w:rPr>
        <w:t>3.2.</w:t>
      </w:r>
      <w:r w:rsidRPr="001B66B7">
        <w:rPr>
          <w:rFonts w:ascii="MS Mincho" w:hAnsi="MS Mincho" w:cs="Times New Roman"/>
          <w:sz w:val="28"/>
          <w:szCs w:val="28"/>
        </w:rPr>
        <w:t xml:space="preserve"> </w:t>
      </w:r>
      <w:r w:rsidRPr="001B66B7">
        <w:rPr>
          <w:rFonts w:ascii="MS Mincho" w:hAnsi="MS Mincho" w:cs="Times New Roman"/>
          <w:b/>
          <w:sz w:val="28"/>
          <w:szCs w:val="28"/>
        </w:rPr>
        <w:t xml:space="preserve">Los Derechos Fundamentales </w:t>
      </w:r>
      <w:r w:rsidR="00DE57AB" w:rsidRPr="001B66B7">
        <w:rPr>
          <w:rFonts w:ascii="MS Mincho" w:hAnsi="MS Mincho" w:cs="Times New Roman"/>
          <w:b/>
          <w:sz w:val="28"/>
          <w:szCs w:val="28"/>
        </w:rPr>
        <w:t xml:space="preserve">en la </w:t>
      </w:r>
      <w:r w:rsidRPr="001B66B7">
        <w:rPr>
          <w:rFonts w:ascii="MS Mincho" w:hAnsi="MS Mincho" w:cs="Times New Roman"/>
          <w:b/>
          <w:sz w:val="28"/>
          <w:szCs w:val="28"/>
        </w:rPr>
        <w:t>Constituci</w:t>
      </w:r>
      <w:r w:rsidR="00DE57AB" w:rsidRPr="001B66B7">
        <w:rPr>
          <w:rFonts w:ascii="MS Mincho" w:hAnsi="MS Mincho" w:cs="Times New Roman"/>
          <w:b/>
          <w:sz w:val="28"/>
          <w:szCs w:val="28"/>
        </w:rPr>
        <w:t>ón del 2010.</w:t>
      </w:r>
    </w:p>
    <w:p w:rsidR="007663FC" w:rsidRPr="001B66B7" w:rsidRDefault="00514ABD"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La Constitución de la República, </w:t>
      </w:r>
      <w:r w:rsidR="00C21246" w:rsidRPr="001B66B7">
        <w:rPr>
          <w:rFonts w:ascii="MS Mincho" w:hAnsi="MS Mincho" w:cs="Times New Roman"/>
          <w:sz w:val="28"/>
          <w:szCs w:val="28"/>
        </w:rPr>
        <w:t>procla</w:t>
      </w:r>
      <w:r w:rsidR="003F6A98">
        <w:rPr>
          <w:rFonts w:ascii="MS Mincho" w:hAnsi="MS Mincho" w:cs="Times New Roman"/>
          <w:sz w:val="28"/>
          <w:szCs w:val="28"/>
        </w:rPr>
        <w:t>mada el 26 de Enero del año 2010</w:t>
      </w:r>
      <w:r w:rsidRPr="001B66B7">
        <w:rPr>
          <w:rFonts w:ascii="MS Mincho" w:hAnsi="MS Mincho" w:cs="Times New Roman"/>
          <w:sz w:val="28"/>
          <w:szCs w:val="28"/>
        </w:rPr>
        <w:t xml:space="preserve">, </w:t>
      </w:r>
      <w:r w:rsidR="00C21246" w:rsidRPr="001B66B7">
        <w:rPr>
          <w:rFonts w:ascii="MS Mincho" w:hAnsi="MS Mincho" w:cs="Times New Roman"/>
          <w:sz w:val="28"/>
          <w:szCs w:val="28"/>
        </w:rPr>
        <w:t>consigna los derechos fundamentales</w:t>
      </w:r>
      <w:r w:rsidR="00304CC0" w:rsidRPr="001B66B7">
        <w:rPr>
          <w:rFonts w:ascii="MS Mincho" w:hAnsi="MS Mincho" w:cs="Times New Roman"/>
          <w:sz w:val="28"/>
          <w:szCs w:val="28"/>
        </w:rPr>
        <w:t xml:space="preserve">, </w:t>
      </w:r>
      <w:r w:rsidR="00564E7B" w:rsidRPr="001B66B7">
        <w:rPr>
          <w:rFonts w:ascii="MS Mincho" w:hAnsi="MS Mincho" w:cs="Times New Roman"/>
          <w:sz w:val="28"/>
          <w:szCs w:val="28"/>
        </w:rPr>
        <w:t xml:space="preserve">civiles y políticos </w:t>
      </w:r>
      <w:r w:rsidR="00C21246" w:rsidRPr="001B66B7">
        <w:rPr>
          <w:rFonts w:ascii="MS Mincho" w:hAnsi="MS Mincho" w:cs="Times New Roman"/>
          <w:sz w:val="28"/>
          <w:szCs w:val="28"/>
        </w:rPr>
        <w:t>desde el artículo 37</w:t>
      </w:r>
      <w:r w:rsidR="00564E7B" w:rsidRPr="001B66B7">
        <w:rPr>
          <w:rFonts w:ascii="MS Mincho" w:hAnsi="MS Mincho" w:cs="Times New Roman"/>
          <w:sz w:val="28"/>
          <w:szCs w:val="28"/>
        </w:rPr>
        <w:t xml:space="preserve"> hasta el 49, los económicos y sociales desde artículo 50 hasta el 63</w:t>
      </w:r>
      <w:r w:rsidRPr="001B66B7">
        <w:rPr>
          <w:rFonts w:ascii="MS Mincho" w:hAnsi="MS Mincho" w:cs="Times New Roman"/>
          <w:sz w:val="28"/>
          <w:szCs w:val="28"/>
        </w:rPr>
        <w:t xml:space="preserve">, </w:t>
      </w:r>
      <w:r w:rsidR="00304CC0" w:rsidRPr="001B66B7">
        <w:rPr>
          <w:rFonts w:ascii="MS Mincho" w:hAnsi="MS Mincho" w:cs="Times New Roman"/>
          <w:sz w:val="28"/>
          <w:szCs w:val="28"/>
        </w:rPr>
        <w:t xml:space="preserve">los culturales y </w:t>
      </w:r>
      <w:r w:rsidR="00304CC0" w:rsidRPr="001B66B7">
        <w:rPr>
          <w:rFonts w:ascii="MS Mincho" w:hAnsi="MS Mincho" w:cs="Times New Roman"/>
          <w:sz w:val="28"/>
          <w:szCs w:val="28"/>
        </w:rPr>
        <w:lastRenderedPageBreak/>
        <w:t xml:space="preserve">deportivos </w:t>
      </w:r>
      <w:r w:rsidR="006B6585" w:rsidRPr="001B66B7">
        <w:rPr>
          <w:rFonts w:ascii="MS Mincho" w:hAnsi="MS Mincho" w:cs="Times New Roman"/>
          <w:sz w:val="28"/>
          <w:szCs w:val="28"/>
        </w:rPr>
        <w:t xml:space="preserve">en los </w:t>
      </w:r>
      <w:r w:rsidR="00304CC0" w:rsidRPr="001B66B7">
        <w:rPr>
          <w:rFonts w:ascii="MS Mincho" w:hAnsi="MS Mincho" w:cs="Times New Roman"/>
          <w:sz w:val="28"/>
          <w:szCs w:val="28"/>
        </w:rPr>
        <w:t>artículo</w:t>
      </w:r>
      <w:r w:rsidR="006B6585" w:rsidRPr="001B66B7">
        <w:rPr>
          <w:rFonts w:ascii="MS Mincho" w:hAnsi="MS Mincho" w:cs="Times New Roman"/>
          <w:sz w:val="28"/>
          <w:szCs w:val="28"/>
        </w:rPr>
        <w:t>s</w:t>
      </w:r>
      <w:r w:rsidR="00304CC0" w:rsidRPr="001B66B7">
        <w:rPr>
          <w:rFonts w:ascii="MS Mincho" w:hAnsi="MS Mincho" w:cs="Times New Roman"/>
          <w:sz w:val="28"/>
          <w:szCs w:val="28"/>
        </w:rPr>
        <w:t xml:space="preserve"> 64 </w:t>
      </w:r>
      <w:r w:rsidR="006B6585" w:rsidRPr="001B66B7">
        <w:rPr>
          <w:rFonts w:ascii="MS Mincho" w:hAnsi="MS Mincho" w:cs="Times New Roman"/>
          <w:sz w:val="28"/>
          <w:szCs w:val="28"/>
        </w:rPr>
        <w:t xml:space="preserve">y </w:t>
      </w:r>
      <w:r w:rsidR="00304CC0" w:rsidRPr="001B66B7">
        <w:rPr>
          <w:rFonts w:ascii="MS Mincho" w:hAnsi="MS Mincho" w:cs="Times New Roman"/>
          <w:sz w:val="28"/>
          <w:szCs w:val="28"/>
        </w:rPr>
        <w:t>65</w:t>
      </w:r>
      <w:r w:rsidR="006B6585" w:rsidRPr="001B66B7">
        <w:rPr>
          <w:rFonts w:ascii="MS Mincho" w:hAnsi="MS Mincho" w:cs="Times New Roman"/>
          <w:sz w:val="28"/>
          <w:szCs w:val="28"/>
        </w:rPr>
        <w:t xml:space="preserve">, </w:t>
      </w:r>
      <w:r w:rsidR="00304CC0" w:rsidRPr="001B66B7">
        <w:rPr>
          <w:rFonts w:ascii="MS Mincho" w:hAnsi="MS Mincho" w:cs="Times New Roman"/>
          <w:sz w:val="28"/>
          <w:szCs w:val="28"/>
        </w:rPr>
        <w:t>y los colectivos y di</w:t>
      </w:r>
      <w:r w:rsidR="00902212" w:rsidRPr="001B66B7">
        <w:rPr>
          <w:rFonts w:ascii="MS Mincho" w:hAnsi="MS Mincho" w:cs="Times New Roman"/>
          <w:sz w:val="28"/>
          <w:szCs w:val="28"/>
        </w:rPr>
        <w:t>fusos en los artículos 66 y 67, tal como se presentan a seguidas</w:t>
      </w:r>
      <w:r w:rsidR="003F6A98">
        <w:rPr>
          <w:rStyle w:val="Refdenotaalpie"/>
          <w:rFonts w:ascii="MS Mincho" w:hAnsi="MS Mincho" w:cs="Times New Roman"/>
          <w:sz w:val="28"/>
          <w:szCs w:val="28"/>
        </w:rPr>
        <w:footnoteReference w:id="38"/>
      </w:r>
      <w:r w:rsidR="00902212" w:rsidRPr="001B66B7">
        <w:rPr>
          <w:rFonts w:ascii="MS Mincho" w:hAnsi="MS Mincho" w:cs="Times New Roman"/>
          <w:sz w:val="28"/>
          <w:szCs w:val="28"/>
        </w:rPr>
        <w:t>:</w:t>
      </w:r>
    </w:p>
    <w:p w:rsidR="00DE4023" w:rsidRPr="008F13A8" w:rsidRDefault="00DE4023" w:rsidP="00BA06B1">
      <w:pPr>
        <w:spacing w:line="360" w:lineRule="auto"/>
        <w:jc w:val="both"/>
        <w:rPr>
          <w:rFonts w:ascii="MS Mincho" w:hAnsi="MS Mincho" w:cs="Times New Roman"/>
          <w:sz w:val="4"/>
          <w:szCs w:val="4"/>
        </w:rPr>
      </w:pPr>
    </w:p>
    <w:p w:rsidR="00831950" w:rsidRPr="001B66B7" w:rsidRDefault="00BD04A2" w:rsidP="00BA06B1">
      <w:pPr>
        <w:spacing w:line="360" w:lineRule="auto"/>
        <w:jc w:val="both"/>
        <w:rPr>
          <w:rFonts w:ascii="MS Mincho" w:hAnsi="MS Mincho" w:cs="Times New Roman"/>
          <w:b/>
          <w:sz w:val="28"/>
          <w:szCs w:val="28"/>
        </w:rPr>
      </w:pPr>
      <w:r w:rsidRPr="001B66B7">
        <w:rPr>
          <w:rFonts w:ascii="MS Mincho" w:hAnsi="MS Mincho" w:cs="Times New Roman"/>
          <w:b/>
          <w:sz w:val="28"/>
          <w:szCs w:val="28"/>
        </w:rPr>
        <w:t xml:space="preserve">3.2.1. </w:t>
      </w:r>
      <w:r w:rsidR="00831950" w:rsidRPr="001B66B7">
        <w:rPr>
          <w:rFonts w:ascii="MS Mincho" w:hAnsi="MS Mincho" w:cs="Times New Roman"/>
          <w:b/>
          <w:sz w:val="28"/>
          <w:szCs w:val="28"/>
        </w:rPr>
        <w:t>Derechos Civiles y Políticos</w:t>
      </w:r>
      <w:r w:rsidR="00902212" w:rsidRPr="001B66B7">
        <w:rPr>
          <w:rFonts w:ascii="MS Mincho" w:hAnsi="MS Mincho" w:cs="Times New Roman"/>
          <w:b/>
          <w:sz w:val="28"/>
          <w:szCs w:val="28"/>
        </w:rPr>
        <w:t xml:space="preserve"> (Arts. 37 al 49)</w:t>
      </w:r>
    </w:p>
    <w:p w:rsidR="00886654" w:rsidRPr="001B66B7" w:rsidRDefault="00A616E9" w:rsidP="00BA06B1">
      <w:pPr>
        <w:spacing w:line="360" w:lineRule="auto"/>
        <w:jc w:val="both"/>
        <w:rPr>
          <w:rFonts w:ascii="MS Mincho" w:hAnsi="MS Mincho" w:cs="Times New Roman"/>
          <w:sz w:val="28"/>
          <w:szCs w:val="28"/>
        </w:rPr>
      </w:pPr>
      <w:r w:rsidRPr="00A616E9">
        <w:rPr>
          <w:rFonts w:ascii="MS Mincho" w:hAnsi="MS Mincho" w:cs="Times New Roman"/>
          <w:sz w:val="28"/>
          <w:szCs w:val="28"/>
        </w:rPr>
        <w:t xml:space="preserve">Los derechos civiles y políticos consagrados </w:t>
      </w:r>
      <w:r w:rsidR="007F4D8B">
        <w:rPr>
          <w:rFonts w:ascii="MS Mincho" w:hAnsi="MS Mincho" w:cs="Times New Roman"/>
          <w:sz w:val="28"/>
          <w:szCs w:val="28"/>
        </w:rPr>
        <w:t xml:space="preserve">como derechos fundamentales </w:t>
      </w:r>
      <w:r w:rsidRPr="00A616E9">
        <w:rPr>
          <w:rFonts w:ascii="MS Mincho" w:hAnsi="MS Mincho" w:cs="Times New Roman"/>
          <w:sz w:val="28"/>
          <w:szCs w:val="28"/>
        </w:rPr>
        <w:t xml:space="preserve">en la Constitución de la República en los artículos 37 al 49 </w:t>
      </w:r>
      <w:r w:rsidR="007F4D8B">
        <w:rPr>
          <w:rFonts w:ascii="MS Mincho" w:hAnsi="MS Mincho" w:cs="Times New Roman"/>
          <w:sz w:val="28"/>
          <w:szCs w:val="28"/>
        </w:rPr>
        <w:t>son: El d</w:t>
      </w:r>
      <w:r w:rsidR="00020CBA" w:rsidRPr="00A616E9">
        <w:rPr>
          <w:rFonts w:ascii="MS Mincho" w:hAnsi="MS Mincho" w:cs="Times New Roman"/>
          <w:sz w:val="28"/>
          <w:szCs w:val="28"/>
        </w:rPr>
        <w:t>erecho a la Vida</w:t>
      </w:r>
      <w:r w:rsidR="007F4D8B">
        <w:rPr>
          <w:rFonts w:ascii="MS Mincho" w:hAnsi="MS Mincho" w:cs="Times New Roman"/>
          <w:sz w:val="28"/>
          <w:szCs w:val="28"/>
        </w:rPr>
        <w:t xml:space="preserve">, </w:t>
      </w:r>
      <w:r w:rsidR="00831950" w:rsidRPr="00A616E9">
        <w:rPr>
          <w:rFonts w:ascii="MS Mincho" w:hAnsi="MS Mincho" w:cs="Times New Roman"/>
          <w:sz w:val="28"/>
          <w:szCs w:val="28"/>
        </w:rPr>
        <w:t xml:space="preserve"> </w:t>
      </w:r>
      <w:r w:rsidR="007F4D8B">
        <w:rPr>
          <w:rFonts w:ascii="MS Mincho" w:hAnsi="MS Mincho" w:cs="Times New Roman"/>
          <w:sz w:val="28"/>
          <w:szCs w:val="28"/>
        </w:rPr>
        <w:t xml:space="preserve">la dignidad humana, el derecho a la igualdad, el derecho a la libertad y seguridad personal, el derecho a la integridad personal, el derecho al libre desarrollo de la personalidad, el derecho a la intimidad y el honor, el derecho a la libertad de conciencia y de cultos, el derecho a la libertad de tránsito, el derecho a la libertad de reunión, el derecho a la libertad de asociación, </w:t>
      </w:r>
      <w:r w:rsidR="00F4091D">
        <w:rPr>
          <w:rFonts w:ascii="MS Mincho" w:hAnsi="MS Mincho" w:cs="Times New Roman"/>
          <w:sz w:val="28"/>
          <w:szCs w:val="28"/>
        </w:rPr>
        <w:t xml:space="preserve">y </w:t>
      </w:r>
      <w:r w:rsidR="007F4D8B">
        <w:rPr>
          <w:rFonts w:ascii="MS Mincho" w:hAnsi="MS Mincho" w:cs="Times New Roman"/>
          <w:sz w:val="28"/>
          <w:szCs w:val="28"/>
        </w:rPr>
        <w:t>el derecho a la libertad de expresión y de información</w:t>
      </w:r>
      <w:r w:rsidR="00F4091D">
        <w:rPr>
          <w:rStyle w:val="Refdenotaalpie"/>
          <w:rFonts w:ascii="MS Mincho" w:hAnsi="MS Mincho" w:cs="Times New Roman"/>
          <w:sz w:val="28"/>
          <w:szCs w:val="28"/>
        </w:rPr>
        <w:footnoteReference w:id="39"/>
      </w:r>
      <w:r w:rsidR="00F4091D">
        <w:rPr>
          <w:rFonts w:ascii="MS Mincho" w:hAnsi="MS Mincho" w:cs="Times New Roman"/>
          <w:sz w:val="28"/>
          <w:szCs w:val="28"/>
        </w:rPr>
        <w:t>.</w:t>
      </w:r>
    </w:p>
    <w:p w:rsidR="00E401F8" w:rsidRPr="00B6781F" w:rsidRDefault="00E401F8" w:rsidP="00B6781F">
      <w:pPr>
        <w:pStyle w:val="Prrafodelista"/>
        <w:numPr>
          <w:ilvl w:val="2"/>
          <w:numId w:val="35"/>
        </w:numPr>
        <w:spacing w:line="360" w:lineRule="auto"/>
        <w:jc w:val="both"/>
        <w:rPr>
          <w:rFonts w:ascii="MS Mincho" w:hAnsi="MS Mincho" w:cs="Times New Roman"/>
          <w:b/>
          <w:sz w:val="28"/>
          <w:szCs w:val="28"/>
        </w:rPr>
      </w:pPr>
      <w:r w:rsidRPr="00B6781F">
        <w:rPr>
          <w:rFonts w:ascii="MS Mincho" w:hAnsi="MS Mincho" w:cs="Times New Roman"/>
          <w:b/>
          <w:sz w:val="28"/>
          <w:szCs w:val="28"/>
        </w:rPr>
        <w:t>Los Derechos Económicos y Sociales</w:t>
      </w:r>
    </w:p>
    <w:p w:rsidR="00886654" w:rsidRPr="00E46B0A" w:rsidRDefault="00886654" w:rsidP="00BA06B1">
      <w:pPr>
        <w:pStyle w:val="Prrafodelista"/>
        <w:tabs>
          <w:tab w:val="left" w:pos="2127"/>
        </w:tabs>
        <w:spacing w:line="360" w:lineRule="auto"/>
        <w:jc w:val="both"/>
        <w:rPr>
          <w:rFonts w:ascii="MS Mincho" w:hAnsi="MS Mincho" w:cs="Times New Roman"/>
          <w:b/>
          <w:sz w:val="4"/>
          <w:szCs w:val="4"/>
        </w:rPr>
      </w:pPr>
    </w:p>
    <w:p w:rsidR="009B49FC" w:rsidRPr="00B6781F" w:rsidRDefault="00B6781F" w:rsidP="00BA06B1">
      <w:pPr>
        <w:spacing w:line="360" w:lineRule="auto"/>
        <w:jc w:val="both"/>
        <w:rPr>
          <w:rFonts w:ascii="MS Mincho" w:hAnsi="MS Mincho" w:cs="Times New Roman"/>
          <w:sz w:val="28"/>
          <w:szCs w:val="28"/>
        </w:rPr>
      </w:pPr>
      <w:r>
        <w:rPr>
          <w:rFonts w:ascii="MS Mincho" w:hAnsi="MS Mincho" w:cs="Times New Roman"/>
          <w:sz w:val="28"/>
          <w:szCs w:val="28"/>
        </w:rPr>
        <w:t>Los derechos económicos y sociales consignados como derechos fundamentales en los artículos 50 al 63 de la Constitución de la República son: La l</w:t>
      </w:r>
      <w:r w:rsidR="00E401F8" w:rsidRPr="00B6781F">
        <w:rPr>
          <w:rFonts w:ascii="MS Mincho" w:hAnsi="MS Mincho" w:cs="Times New Roman"/>
          <w:sz w:val="28"/>
          <w:szCs w:val="28"/>
        </w:rPr>
        <w:t>ibertad de Empresa</w:t>
      </w:r>
      <w:r>
        <w:rPr>
          <w:rFonts w:ascii="MS Mincho" w:hAnsi="MS Mincho" w:cs="Times New Roman"/>
          <w:sz w:val="28"/>
          <w:szCs w:val="28"/>
        </w:rPr>
        <w:t xml:space="preserve">, </w:t>
      </w:r>
      <w:r w:rsidR="00E90A2D" w:rsidRPr="00B6781F">
        <w:rPr>
          <w:rFonts w:ascii="MS Mincho" w:hAnsi="MS Mincho" w:cs="Times New Roman"/>
          <w:sz w:val="28"/>
          <w:szCs w:val="28"/>
        </w:rPr>
        <w:t xml:space="preserve"> </w:t>
      </w:r>
      <w:r>
        <w:rPr>
          <w:rFonts w:ascii="MS Mincho" w:hAnsi="MS Mincho" w:cs="Times New Roman"/>
          <w:sz w:val="28"/>
          <w:szCs w:val="28"/>
        </w:rPr>
        <w:t xml:space="preserve">el derecho a la propiedad, el derecho a la propiedad intelectual, los derechos </w:t>
      </w:r>
      <w:r>
        <w:rPr>
          <w:rFonts w:ascii="MS Mincho" w:hAnsi="MS Mincho" w:cs="Times New Roman"/>
          <w:sz w:val="28"/>
          <w:szCs w:val="28"/>
        </w:rPr>
        <w:lastRenderedPageBreak/>
        <w:t>del consumidor, la seguridad alimentaria, los derechos de familia, los derechos de las personas menores de edad, los derechos de las personas de la tercera edad, los derechos de las personas con discapacidad, el derecho a la vivienda, el derecho a la seguridad social, el derecho a la salud, el derecho al trabajo y el derecho a la educación</w:t>
      </w:r>
      <w:r>
        <w:rPr>
          <w:rStyle w:val="Refdenotaalpie"/>
          <w:rFonts w:ascii="MS Mincho" w:hAnsi="MS Mincho" w:cs="Times New Roman"/>
          <w:sz w:val="28"/>
          <w:szCs w:val="28"/>
        </w:rPr>
        <w:footnoteReference w:id="40"/>
      </w:r>
      <w:r>
        <w:rPr>
          <w:rFonts w:ascii="MS Mincho" w:hAnsi="MS Mincho" w:cs="Times New Roman"/>
          <w:sz w:val="28"/>
          <w:szCs w:val="28"/>
        </w:rPr>
        <w:t>.</w:t>
      </w:r>
    </w:p>
    <w:p w:rsidR="004B478F" w:rsidRPr="00B97346" w:rsidRDefault="004B478F" w:rsidP="00BA06B1">
      <w:pPr>
        <w:spacing w:line="360" w:lineRule="auto"/>
        <w:jc w:val="both"/>
        <w:rPr>
          <w:rFonts w:ascii="MS Mincho" w:hAnsi="MS Mincho" w:cs="Times New Roman"/>
          <w:sz w:val="4"/>
          <w:szCs w:val="4"/>
        </w:rPr>
      </w:pPr>
    </w:p>
    <w:p w:rsidR="00770847" w:rsidRPr="00150630" w:rsidRDefault="00770847" w:rsidP="00BA06B1">
      <w:pPr>
        <w:spacing w:line="360" w:lineRule="auto"/>
        <w:jc w:val="both"/>
        <w:rPr>
          <w:rFonts w:ascii="MS Mincho" w:hAnsi="MS Mincho" w:cs="Courier New"/>
          <w:sz w:val="4"/>
          <w:szCs w:val="4"/>
          <w:lang w:bidi="he-IL"/>
        </w:rPr>
      </w:pPr>
    </w:p>
    <w:p w:rsidR="00AE094B" w:rsidRPr="00B6781F" w:rsidRDefault="007763F2" w:rsidP="00B6781F">
      <w:pPr>
        <w:pStyle w:val="Prrafodelista"/>
        <w:numPr>
          <w:ilvl w:val="2"/>
          <w:numId w:val="35"/>
        </w:numPr>
        <w:spacing w:line="360" w:lineRule="auto"/>
        <w:jc w:val="both"/>
        <w:rPr>
          <w:rFonts w:ascii="MS Mincho" w:hAnsi="MS Mincho" w:cs="Courier New"/>
          <w:b/>
          <w:sz w:val="28"/>
          <w:szCs w:val="28"/>
          <w:lang w:bidi="he-IL"/>
        </w:rPr>
      </w:pPr>
      <w:r w:rsidRPr="00B6781F">
        <w:rPr>
          <w:rFonts w:ascii="MS Mincho" w:hAnsi="MS Mincho" w:cs="Courier New"/>
          <w:b/>
          <w:sz w:val="28"/>
          <w:szCs w:val="28"/>
          <w:lang w:bidi="he-IL"/>
        </w:rPr>
        <w:t xml:space="preserve">Los </w:t>
      </w:r>
      <w:r w:rsidR="00C94830" w:rsidRPr="00B6781F">
        <w:rPr>
          <w:rFonts w:ascii="MS Mincho" w:hAnsi="MS Mincho" w:cs="Courier New"/>
          <w:b/>
          <w:sz w:val="28"/>
          <w:szCs w:val="28"/>
          <w:lang w:bidi="he-IL"/>
        </w:rPr>
        <w:t>Derechos Culturales y Deportivos</w:t>
      </w:r>
    </w:p>
    <w:p w:rsidR="00FF5A45" w:rsidRDefault="00B6781F" w:rsidP="0094791B">
      <w:pPr>
        <w:spacing w:line="360" w:lineRule="auto"/>
        <w:jc w:val="both"/>
        <w:rPr>
          <w:rFonts w:ascii="MS Mincho" w:hAnsi="MS Mincho" w:cs="Courier New"/>
          <w:sz w:val="28"/>
          <w:szCs w:val="28"/>
          <w:lang w:bidi="he-IL"/>
        </w:rPr>
      </w:pPr>
      <w:r>
        <w:rPr>
          <w:rFonts w:ascii="MS Mincho" w:hAnsi="MS Mincho" w:cs="Courier New"/>
          <w:sz w:val="28"/>
          <w:szCs w:val="28"/>
          <w:lang w:bidi="he-IL"/>
        </w:rPr>
        <w:t>Los de</w:t>
      </w:r>
      <w:r w:rsidR="007763F2" w:rsidRPr="00B6781F">
        <w:rPr>
          <w:rFonts w:ascii="MS Mincho" w:hAnsi="MS Mincho" w:cs="Courier New"/>
          <w:sz w:val="28"/>
          <w:szCs w:val="28"/>
          <w:lang w:bidi="he-IL"/>
        </w:rPr>
        <w:t>recho</w:t>
      </w:r>
      <w:r>
        <w:rPr>
          <w:rFonts w:ascii="MS Mincho" w:hAnsi="MS Mincho" w:cs="Courier New"/>
          <w:sz w:val="28"/>
          <w:szCs w:val="28"/>
          <w:lang w:bidi="he-IL"/>
        </w:rPr>
        <w:t xml:space="preserve">s culturales y deportivos </w:t>
      </w:r>
      <w:r w:rsidR="0094791B">
        <w:rPr>
          <w:rFonts w:ascii="MS Mincho" w:hAnsi="MS Mincho" w:cs="Courier New"/>
          <w:sz w:val="28"/>
          <w:szCs w:val="28"/>
          <w:lang w:bidi="he-IL"/>
        </w:rPr>
        <w:t>incluidos como derechos fundamentales en los artículos 64 y 65 de la Constitución de la República</w:t>
      </w:r>
      <w:r w:rsidR="007763F2" w:rsidRPr="00B6781F">
        <w:rPr>
          <w:rFonts w:ascii="MS Mincho" w:hAnsi="MS Mincho" w:cs="Courier New"/>
          <w:sz w:val="28"/>
          <w:szCs w:val="28"/>
          <w:lang w:bidi="he-IL"/>
        </w:rPr>
        <w:t xml:space="preserve"> </w:t>
      </w:r>
      <w:r w:rsidR="0094791B">
        <w:rPr>
          <w:rFonts w:ascii="MS Mincho" w:hAnsi="MS Mincho" w:cs="Courier New"/>
          <w:sz w:val="28"/>
          <w:szCs w:val="28"/>
          <w:lang w:bidi="he-IL"/>
        </w:rPr>
        <w:t>son: El derecho a la c</w:t>
      </w:r>
      <w:r w:rsidR="007763F2" w:rsidRPr="00B6781F">
        <w:rPr>
          <w:rFonts w:ascii="MS Mincho" w:hAnsi="MS Mincho" w:cs="Courier New"/>
          <w:sz w:val="28"/>
          <w:szCs w:val="28"/>
          <w:lang w:bidi="he-IL"/>
        </w:rPr>
        <w:t xml:space="preserve">ultura </w:t>
      </w:r>
      <w:r w:rsidR="0094791B">
        <w:rPr>
          <w:rFonts w:ascii="MS Mincho" w:hAnsi="MS Mincho" w:cs="Courier New"/>
          <w:sz w:val="28"/>
          <w:szCs w:val="28"/>
          <w:lang w:bidi="he-IL"/>
        </w:rPr>
        <w:t xml:space="preserve">y el </w:t>
      </w:r>
      <w:r w:rsidR="0094791B" w:rsidRPr="0094791B">
        <w:rPr>
          <w:rFonts w:ascii="MS Mincho" w:hAnsi="MS Mincho" w:cs="Courier New"/>
          <w:sz w:val="28"/>
          <w:szCs w:val="28"/>
          <w:lang w:bidi="he-IL"/>
        </w:rPr>
        <w:t>derecho al d</w:t>
      </w:r>
      <w:r w:rsidR="00DD0B09" w:rsidRPr="0094791B">
        <w:rPr>
          <w:rFonts w:ascii="MS Mincho" w:hAnsi="MS Mincho" w:cs="Courier New"/>
          <w:sz w:val="28"/>
          <w:szCs w:val="28"/>
          <w:lang w:bidi="he-IL"/>
        </w:rPr>
        <w:t>eporte</w:t>
      </w:r>
      <w:r w:rsidR="0094791B">
        <w:rPr>
          <w:rStyle w:val="Refdenotaalpie"/>
          <w:rFonts w:ascii="MS Mincho" w:hAnsi="MS Mincho" w:cs="Courier New"/>
          <w:sz w:val="28"/>
          <w:szCs w:val="28"/>
          <w:lang w:bidi="he-IL"/>
        </w:rPr>
        <w:footnoteReference w:id="41"/>
      </w:r>
      <w:r w:rsidR="0094791B">
        <w:rPr>
          <w:rFonts w:ascii="MS Mincho" w:hAnsi="MS Mincho" w:cs="Courier New"/>
          <w:sz w:val="28"/>
          <w:szCs w:val="28"/>
          <w:lang w:bidi="he-IL"/>
        </w:rPr>
        <w:t>.</w:t>
      </w:r>
      <w:r w:rsidR="00DD0B09" w:rsidRPr="001B66B7">
        <w:rPr>
          <w:rFonts w:ascii="MS Mincho" w:hAnsi="MS Mincho" w:cs="Courier New"/>
          <w:b/>
          <w:sz w:val="28"/>
          <w:szCs w:val="28"/>
          <w:lang w:bidi="he-IL"/>
        </w:rPr>
        <w:t xml:space="preserve"> </w:t>
      </w:r>
    </w:p>
    <w:p w:rsidR="00FF5A45" w:rsidRDefault="00FF5A45" w:rsidP="00BA06B1">
      <w:pPr>
        <w:spacing w:line="360" w:lineRule="auto"/>
        <w:jc w:val="both"/>
        <w:rPr>
          <w:rFonts w:ascii="MS Mincho" w:hAnsi="MS Mincho" w:cs="Courier New"/>
          <w:sz w:val="28"/>
          <w:szCs w:val="28"/>
          <w:lang w:bidi="he-IL"/>
        </w:rPr>
      </w:pPr>
    </w:p>
    <w:p w:rsidR="00D41B35" w:rsidRPr="00D41B35" w:rsidRDefault="00D41B35" w:rsidP="00BA06B1">
      <w:pPr>
        <w:spacing w:line="360" w:lineRule="auto"/>
        <w:jc w:val="both"/>
        <w:rPr>
          <w:rFonts w:ascii="MS Mincho" w:hAnsi="MS Mincho" w:cs="Courier New"/>
          <w:sz w:val="4"/>
          <w:szCs w:val="4"/>
          <w:lang w:bidi="he-IL"/>
        </w:rPr>
      </w:pPr>
    </w:p>
    <w:p w:rsidR="00D94FF1" w:rsidRPr="00FF5A45" w:rsidRDefault="0081679F" w:rsidP="00B6781F">
      <w:pPr>
        <w:pStyle w:val="Prrafodelista"/>
        <w:numPr>
          <w:ilvl w:val="2"/>
          <w:numId w:val="35"/>
        </w:numPr>
        <w:spacing w:line="360" w:lineRule="auto"/>
        <w:jc w:val="both"/>
        <w:rPr>
          <w:rFonts w:ascii="MS Mincho" w:hAnsi="MS Mincho" w:cs="Courier New"/>
          <w:b/>
          <w:sz w:val="28"/>
          <w:szCs w:val="28"/>
          <w:lang w:bidi="he-IL"/>
        </w:rPr>
      </w:pPr>
      <w:r w:rsidRPr="001B66B7">
        <w:rPr>
          <w:rFonts w:ascii="MS Mincho" w:hAnsi="MS Mincho" w:cs="Courier New"/>
          <w:b/>
          <w:sz w:val="28"/>
          <w:szCs w:val="28"/>
          <w:lang w:bidi="he-IL"/>
        </w:rPr>
        <w:t>Los Derechos Colectivos  y del Medioambiente</w:t>
      </w:r>
    </w:p>
    <w:p w:rsidR="0081679F" w:rsidRPr="0094791B" w:rsidRDefault="0094791B" w:rsidP="0094791B">
      <w:pPr>
        <w:spacing w:line="360" w:lineRule="auto"/>
        <w:jc w:val="both"/>
        <w:rPr>
          <w:rFonts w:ascii="MS Mincho" w:hAnsi="MS Mincho" w:cs="Courier New"/>
          <w:sz w:val="28"/>
          <w:szCs w:val="28"/>
          <w:lang w:bidi="he-IL"/>
        </w:rPr>
      </w:pPr>
      <w:r>
        <w:rPr>
          <w:rFonts w:ascii="MS Mincho" w:hAnsi="MS Mincho" w:cs="Courier New"/>
          <w:sz w:val="28"/>
          <w:szCs w:val="28"/>
          <w:lang w:bidi="he-IL"/>
        </w:rPr>
        <w:t>Los derechos c</w:t>
      </w:r>
      <w:r w:rsidR="0081679F" w:rsidRPr="0094791B">
        <w:rPr>
          <w:rFonts w:ascii="MS Mincho" w:hAnsi="MS Mincho" w:cs="Courier New"/>
          <w:sz w:val="28"/>
          <w:szCs w:val="28"/>
          <w:lang w:bidi="he-IL"/>
        </w:rPr>
        <w:t>olectivos</w:t>
      </w:r>
      <w:r>
        <w:rPr>
          <w:rFonts w:ascii="MS Mincho" w:hAnsi="MS Mincho" w:cs="Courier New"/>
          <w:sz w:val="28"/>
          <w:szCs w:val="28"/>
          <w:lang w:bidi="he-IL"/>
        </w:rPr>
        <w:t>, d</w:t>
      </w:r>
      <w:r w:rsidR="0081679F" w:rsidRPr="0094791B">
        <w:rPr>
          <w:rFonts w:ascii="MS Mincho" w:hAnsi="MS Mincho" w:cs="Courier New"/>
          <w:sz w:val="28"/>
          <w:szCs w:val="28"/>
          <w:lang w:bidi="he-IL"/>
        </w:rPr>
        <w:t>ifusos</w:t>
      </w:r>
      <w:r>
        <w:rPr>
          <w:rFonts w:ascii="MS Mincho" w:hAnsi="MS Mincho" w:cs="Courier New"/>
          <w:sz w:val="28"/>
          <w:szCs w:val="28"/>
          <w:lang w:bidi="he-IL"/>
        </w:rPr>
        <w:t xml:space="preserve"> y del medioambiente consignados en los artículos 66 y 67 en la Constitución de la </w:t>
      </w:r>
      <w:r>
        <w:rPr>
          <w:rFonts w:ascii="MS Mincho" w:hAnsi="MS Mincho" w:cs="Courier New"/>
          <w:sz w:val="28"/>
          <w:szCs w:val="28"/>
          <w:lang w:bidi="he-IL"/>
        </w:rPr>
        <w:lastRenderedPageBreak/>
        <w:t>República como derechos fundamentales son: Los derechos colectivos y difusos y los derechos del medioambiente</w:t>
      </w:r>
      <w:r>
        <w:rPr>
          <w:rStyle w:val="Refdenotaalpie"/>
          <w:rFonts w:ascii="MS Mincho" w:hAnsi="MS Mincho" w:cs="Courier New"/>
          <w:sz w:val="28"/>
          <w:szCs w:val="28"/>
          <w:lang w:bidi="he-IL"/>
        </w:rPr>
        <w:footnoteReference w:id="42"/>
      </w:r>
      <w:r>
        <w:rPr>
          <w:rFonts w:ascii="MS Mincho" w:hAnsi="MS Mincho" w:cs="Courier New"/>
          <w:sz w:val="28"/>
          <w:szCs w:val="28"/>
          <w:lang w:bidi="he-IL"/>
        </w:rPr>
        <w:t>.</w:t>
      </w: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4121C5" w:rsidRDefault="004121C5" w:rsidP="00BA06B1">
      <w:pPr>
        <w:spacing w:line="360" w:lineRule="auto"/>
        <w:jc w:val="both"/>
        <w:rPr>
          <w:rFonts w:ascii="MS Mincho" w:hAnsi="MS Mincho" w:cs="Times New Roman"/>
          <w:b/>
          <w:sz w:val="28"/>
          <w:szCs w:val="28"/>
        </w:rPr>
      </w:pPr>
    </w:p>
    <w:p w:rsidR="00AE3C0E" w:rsidRPr="00715A63" w:rsidRDefault="00495A72" w:rsidP="00BA06B1">
      <w:pPr>
        <w:spacing w:line="360" w:lineRule="auto"/>
        <w:jc w:val="both"/>
        <w:rPr>
          <w:rFonts w:ascii="MS Mincho" w:hAnsi="MS Mincho" w:cs="Courier New"/>
          <w:b/>
          <w:sz w:val="28"/>
          <w:szCs w:val="28"/>
          <w:lang w:bidi="he-IL"/>
        </w:rPr>
      </w:pPr>
      <w:r w:rsidRPr="001B66B7">
        <w:rPr>
          <w:rFonts w:ascii="MS Mincho" w:hAnsi="MS Mincho" w:cs="Times New Roman"/>
          <w:b/>
          <w:sz w:val="28"/>
          <w:szCs w:val="28"/>
        </w:rPr>
        <w:t xml:space="preserve">CAPITULO IV: </w:t>
      </w:r>
      <w:r w:rsidR="00265252" w:rsidRPr="001B66B7">
        <w:rPr>
          <w:rFonts w:ascii="MS Mincho" w:hAnsi="MS Mincho" w:cs="Times New Roman"/>
          <w:b/>
          <w:sz w:val="28"/>
          <w:szCs w:val="28"/>
        </w:rPr>
        <w:t xml:space="preserve">LA ACCION DE </w:t>
      </w:r>
      <w:r w:rsidRPr="001B66B7">
        <w:rPr>
          <w:rFonts w:ascii="MS Mincho" w:hAnsi="MS Mincho" w:cs="Times New Roman"/>
          <w:b/>
          <w:sz w:val="28"/>
          <w:szCs w:val="28"/>
        </w:rPr>
        <w:t>AMPARO</w:t>
      </w:r>
    </w:p>
    <w:p w:rsidR="00F73135" w:rsidRPr="001B66B7" w:rsidRDefault="000220FA" w:rsidP="00BA06B1">
      <w:pPr>
        <w:pStyle w:val="Prrafodelista"/>
        <w:numPr>
          <w:ilvl w:val="1"/>
          <w:numId w:val="17"/>
        </w:numPr>
        <w:spacing w:line="360" w:lineRule="auto"/>
        <w:jc w:val="both"/>
        <w:rPr>
          <w:rFonts w:ascii="MS Mincho" w:hAnsi="MS Mincho" w:cs="Times New Roman"/>
          <w:b/>
          <w:sz w:val="28"/>
          <w:szCs w:val="28"/>
        </w:rPr>
      </w:pPr>
      <w:r w:rsidRPr="001B66B7">
        <w:rPr>
          <w:rFonts w:ascii="MS Mincho" w:hAnsi="MS Mincho" w:cs="Times New Roman"/>
          <w:b/>
          <w:sz w:val="28"/>
          <w:szCs w:val="28"/>
        </w:rPr>
        <w:t xml:space="preserve">Origen de la </w:t>
      </w:r>
      <w:r w:rsidR="005244A9" w:rsidRPr="001B66B7">
        <w:rPr>
          <w:rFonts w:ascii="MS Mincho" w:hAnsi="MS Mincho" w:cs="Times New Roman"/>
          <w:b/>
          <w:sz w:val="28"/>
          <w:szCs w:val="28"/>
        </w:rPr>
        <w:t xml:space="preserve">Acción de </w:t>
      </w:r>
      <w:r w:rsidR="00495A72" w:rsidRPr="001B66B7">
        <w:rPr>
          <w:rFonts w:ascii="MS Mincho" w:hAnsi="MS Mincho" w:cs="Times New Roman"/>
          <w:b/>
          <w:sz w:val="28"/>
          <w:szCs w:val="28"/>
        </w:rPr>
        <w:t>Amparo</w:t>
      </w:r>
    </w:p>
    <w:p w:rsidR="00CF4F11" w:rsidRPr="001B66B7" w:rsidRDefault="00A32C6B" w:rsidP="00BA06B1">
      <w:pPr>
        <w:shd w:val="clear" w:color="auto" w:fill="FFFFFF"/>
        <w:spacing w:before="135" w:after="135" w:line="360" w:lineRule="auto"/>
        <w:jc w:val="both"/>
        <w:rPr>
          <w:rFonts w:ascii="MS Mincho" w:hAnsi="MS Mincho" w:cs="Arial"/>
          <w:sz w:val="28"/>
          <w:szCs w:val="28"/>
        </w:rPr>
      </w:pPr>
      <w:r w:rsidRPr="001B66B7">
        <w:rPr>
          <w:rFonts w:ascii="MS Mincho" w:hAnsi="MS Mincho" w:cs="Arial"/>
          <w:sz w:val="28"/>
          <w:szCs w:val="28"/>
        </w:rPr>
        <w:lastRenderedPageBreak/>
        <w:t>El derecho positivo mexicano instituyó desde mediados del siglo XIX un mecani</w:t>
      </w:r>
      <w:r w:rsidR="00340001" w:rsidRPr="001B66B7">
        <w:rPr>
          <w:rFonts w:ascii="MS Mincho" w:hAnsi="MS Mincho" w:cs="Arial"/>
          <w:sz w:val="28"/>
          <w:szCs w:val="28"/>
        </w:rPr>
        <w:t>smo privilegiado del cual podían prevalerse lo</w:t>
      </w:r>
      <w:r w:rsidRPr="001B66B7">
        <w:rPr>
          <w:rFonts w:ascii="MS Mincho" w:hAnsi="MS Mincho" w:cs="Arial"/>
          <w:sz w:val="28"/>
          <w:szCs w:val="28"/>
        </w:rPr>
        <w:t xml:space="preserve">s </w:t>
      </w:r>
      <w:r w:rsidR="00340001" w:rsidRPr="001B66B7">
        <w:rPr>
          <w:rFonts w:ascii="MS Mincho" w:hAnsi="MS Mincho" w:cs="Arial"/>
          <w:sz w:val="28"/>
          <w:szCs w:val="28"/>
        </w:rPr>
        <w:t xml:space="preserve">ciudadanos </w:t>
      </w:r>
      <w:r w:rsidRPr="001B66B7">
        <w:rPr>
          <w:rFonts w:ascii="MS Mincho" w:hAnsi="MS Mincho" w:cs="Arial"/>
          <w:sz w:val="28"/>
          <w:szCs w:val="28"/>
        </w:rPr>
        <w:t>para protegerse de los actos de</w:t>
      </w:r>
      <w:r w:rsidR="006054A4" w:rsidRPr="001B66B7">
        <w:rPr>
          <w:rFonts w:ascii="MS Mincho" w:hAnsi="MS Mincho" w:cs="Arial"/>
          <w:sz w:val="28"/>
          <w:szCs w:val="28"/>
        </w:rPr>
        <w:t xml:space="preserve"> autoridad </w:t>
      </w:r>
      <w:r w:rsidR="008D23D1" w:rsidRPr="001B66B7">
        <w:rPr>
          <w:rFonts w:ascii="MS Mincho" w:hAnsi="MS Mincho" w:cs="Arial"/>
          <w:sz w:val="28"/>
          <w:szCs w:val="28"/>
        </w:rPr>
        <w:t xml:space="preserve">violatorios de </w:t>
      </w:r>
      <w:r w:rsidRPr="001B66B7">
        <w:rPr>
          <w:rFonts w:ascii="MS Mincho" w:hAnsi="MS Mincho" w:cs="Arial"/>
          <w:sz w:val="28"/>
          <w:szCs w:val="28"/>
        </w:rPr>
        <w:t>sus garantías individuales</w:t>
      </w:r>
      <w:r w:rsidR="003D060D" w:rsidRPr="001B66B7">
        <w:rPr>
          <w:rFonts w:ascii="MS Mincho" w:hAnsi="MS Mincho" w:cs="Arial"/>
          <w:sz w:val="28"/>
          <w:szCs w:val="28"/>
        </w:rPr>
        <w:t xml:space="preserve"> o derechos fundamentales</w:t>
      </w:r>
      <w:r w:rsidR="002B7502" w:rsidRPr="001B66B7">
        <w:rPr>
          <w:rFonts w:ascii="MS Mincho" w:hAnsi="MS Mincho" w:cs="Arial"/>
          <w:sz w:val="28"/>
          <w:szCs w:val="28"/>
        </w:rPr>
        <w:t>, denominado “</w:t>
      </w:r>
      <w:r w:rsidR="003D060D" w:rsidRPr="001B66B7">
        <w:rPr>
          <w:rFonts w:ascii="MS Mincho" w:hAnsi="MS Mincho" w:cs="Arial"/>
          <w:sz w:val="28"/>
          <w:szCs w:val="28"/>
        </w:rPr>
        <w:t>Juicio de Amparo</w:t>
      </w:r>
      <w:r w:rsidR="002B7502" w:rsidRPr="001B66B7">
        <w:rPr>
          <w:rFonts w:ascii="MS Mincho" w:hAnsi="MS Mincho" w:cs="Arial"/>
          <w:sz w:val="28"/>
          <w:szCs w:val="28"/>
        </w:rPr>
        <w:t>”</w:t>
      </w:r>
      <w:r w:rsidRPr="001B66B7">
        <w:rPr>
          <w:rFonts w:ascii="MS Mincho" w:hAnsi="MS Mincho" w:cs="Arial"/>
          <w:sz w:val="28"/>
          <w:szCs w:val="28"/>
        </w:rPr>
        <w:t xml:space="preserve">; </w:t>
      </w:r>
      <w:r w:rsidR="00AF47B5" w:rsidRPr="001B66B7">
        <w:rPr>
          <w:rFonts w:ascii="MS Mincho" w:hAnsi="MS Mincho" w:cs="Arial"/>
          <w:sz w:val="28"/>
          <w:szCs w:val="28"/>
        </w:rPr>
        <w:t xml:space="preserve">el cual </w:t>
      </w:r>
      <w:r w:rsidRPr="001B66B7">
        <w:rPr>
          <w:rFonts w:ascii="MS Mincho" w:hAnsi="MS Mincho" w:cs="Arial"/>
          <w:sz w:val="28"/>
          <w:szCs w:val="28"/>
        </w:rPr>
        <w:t xml:space="preserve">es, a la vez, un juicio de defensa de la legalidad y de defensa de la Constitución. </w:t>
      </w:r>
    </w:p>
    <w:p w:rsidR="003919B1" w:rsidRPr="001D3E36" w:rsidRDefault="003919B1" w:rsidP="00BA06B1">
      <w:pPr>
        <w:shd w:val="clear" w:color="auto" w:fill="FFFFFF"/>
        <w:spacing w:before="135" w:after="135" w:line="360" w:lineRule="auto"/>
        <w:jc w:val="both"/>
        <w:rPr>
          <w:rFonts w:ascii="MS Mincho" w:hAnsi="MS Mincho" w:cs="Arial"/>
          <w:sz w:val="4"/>
          <w:szCs w:val="4"/>
          <w:lang w:val="es-ES" w:eastAsia="es-CR"/>
        </w:rPr>
      </w:pPr>
    </w:p>
    <w:p w:rsidR="000C4722" w:rsidRPr="001B66B7" w:rsidRDefault="00643349" w:rsidP="00BA06B1">
      <w:pPr>
        <w:shd w:val="clear" w:color="auto" w:fill="FFFFFF"/>
        <w:spacing w:before="135" w:after="135"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Correspondió a </w:t>
      </w:r>
      <w:r w:rsidR="002508B9" w:rsidRPr="001B66B7">
        <w:rPr>
          <w:rFonts w:ascii="MS Mincho" w:hAnsi="MS Mincho" w:cs="Arial"/>
          <w:sz w:val="28"/>
          <w:szCs w:val="28"/>
          <w:lang w:val="es-ES" w:eastAsia="es-CR"/>
        </w:rPr>
        <w:t>Manuel Crescencio Rejón</w:t>
      </w:r>
      <w:r w:rsidR="00DB3023" w:rsidRPr="001B66B7">
        <w:rPr>
          <w:rStyle w:val="Refdenotaalpie"/>
          <w:rFonts w:ascii="MS Mincho" w:hAnsi="MS Mincho" w:cs="Arial"/>
          <w:sz w:val="28"/>
          <w:szCs w:val="28"/>
          <w:lang w:val="es-ES" w:eastAsia="es-CR"/>
        </w:rPr>
        <w:footnoteReference w:id="43"/>
      </w:r>
      <w:r w:rsidR="004A0EE9" w:rsidRPr="001B66B7">
        <w:rPr>
          <w:rFonts w:ascii="MS Mincho" w:hAnsi="MS Mincho" w:cs="Arial"/>
          <w:sz w:val="28"/>
          <w:szCs w:val="28"/>
          <w:lang w:val="es-ES" w:eastAsia="es-CR"/>
        </w:rPr>
        <w:t xml:space="preserve">, periodista, </w:t>
      </w:r>
      <w:r w:rsidR="00F63CCF" w:rsidRPr="001B66B7">
        <w:rPr>
          <w:rFonts w:ascii="MS Mincho" w:hAnsi="MS Mincho" w:cs="Arial"/>
          <w:sz w:val="28"/>
          <w:szCs w:val="28"/>
          <w:lang w:val="es-ES" w:eastAsia="es-CR"/>
        </w:rPr>
        <w:t xml:space="preserve">jurisconsulto, legislador, </w:t>
      </w:r>
      <w:r w:rsidR="00495E72" w:rsidRPr="001B66B7">
        <w:rPr>
          <w:rFonts w:ascii="MS Mincho" w:hAnsi="MS Mincho" w:cs="Arial"/>
          <w:sz w:val="28"/>
          <w:szCs w:val="28"/>
          <w:lang w:val="es-ES" w:eastAsia="es-CR"/>
        </w:rPr>
        <w:t xml:space="preserve">diplomático, </w:t>
      </w:r>
      <w:r w:rsidR="004A0EE9" w:rsidRPr="001B66B7">
        <w:rPr>
          <w:rFonts w:ascii="MS Mincho" w:hAnsi="MS Mincho" w:cs="Arial"/>
          <w:sz w:val="28"/>
          <w:szCs w:val="28"/>
          <w:lang w:val="es-ES" w:eastAsia="es-CR"/>
        </w:rPr>
        <w:t>político liberal nacionalista</w:t>
      </w:r>
      <w:r w:rsidR="00F63CCF" w:rsidRPr="001B66B7">
        <w:rPr>
          <w:rFonts w:ascii="MS Mincho" w:hAnsi="MS Mincho" w:cs="Arial"/>
          <w:sz w:val="28"/>
          <w:szCs w:val="28"/>
          <w:lang w:val="es-ES" w:eastAsia="es-CR"/>
        </w:rPr>
        <w:t xml:space="preserve"> y patriota mexicano</w:t>
      </w:r>
      <w:r w:rsidR="004A0EE9" w:rsidRPr="001B66B7">
        <w:rPr>
          <w:rFonts w:ascii="MS Mincho" w:hAnsi="MS Mincho" w:cs="Arial"/>
          <w:sz w:val="28"/>
          <w:szCs w:val="28"/>
          <w:lang w:val="es-ES" w:eastAsia="es-CR"/>
        </w:rPr>
        <w:t xml:space="preserve">, </w:t>
      </w:r>
      <w:r w:rsidR="004C3870" w:rsidRPr="001B66B7">
        <w:rPr>
          <w:rFonts w:ascii="MS Mincho" w:hAnsi="MS Mincho" w:cs="Arial"/>
          <w:sz w:val="28"/>
          <w:szCs w:val="28"/>
          <w:lang w:val="es-ES" w:eastAsia="es-CR"/>
        </w:rPr>
        <w:t xml:space="preserve">nacido en el poblado de </w:t>
      </w:r>
      <w:proofErr w:type="spellStart"/>
      <w:r w:rsidR="004C3870" w:rsidRPr="001B66B7">
        <w:rPr>
          <w:rFonts w:ascii="MS Mincho" w:hAnsi="MS Mincho" w:cs="Arial"/>
          <w:sz w:val="28"/>
          <w:szCs w:val="28"/>
          <w:lang w:val="es-ES" w:eastAsia="es-CR"/>
        </w:rPr>
        <w:t>Bolonchen</w:t>
      </w:r>
      <w:proofErr w:type="spellEnd"/>
      <w:r w:rsidR="004C3870" w:rsidRPr="001B66B7">
        <w:rPr>
          <w:rFonts w:ascii="MS Mincho" w:hAnsi="MS Mincho" w:cs="Arial"/>
          <w:sz w:val="28"/>
          <w:szCs w:val="28"/>
          <w:lang w:val="es-ES" w:eastAsia="es-CR"/>
        </w:rPr>
        <w:t xml:space="preserve">, </w:t>
      </w:r>
      <w:proofErr w:type="spellStart"/>
      <w:r w:rsidR="004C3870" w:rsidRPr="001B66B7">
        <w:rPr>
          <w:rFonts w:ascii="MS Mincho" w:hAnsi="MS Mincho" w:cs="Arial"/>
          <w:sz w:val="28"/>
          <w:szCs w:val="28"/>
          <w:lang w:val="es-ES" w:eastAsia="es-CR"/>
        </w:rPr>
        <w:t>Ticul</w:t>
      </w:r>
      <w:proofErr w:type="spellEnd"/>
      <w:r w:rsidR="004C3870" w:rsidRPr="001B66B7">
        <w:rPr>
          <w:rFonts w:ascii="MS Mincho" w:hAnsi="MS Mincho" w:cs="Arial"/>
          <w:sz w:val="28"/>
          <w:szCs w:val="28"/>
          <w:lang w:val="es-ES" w:eastAsia="es-CR"/>
        </w:rPr>
        <w:t xml:space="preserve">, Estado de Yucatán, </w:t>
      </w:r>
      <w:r w:rsidR="003F4DE4" w:rsidRPr="001B66B7">
        <w:rPr>
          <w:rFonts w:ascii="MS Mincho" w:hAnsi="MS Mincho" w:cs="Arial"/>
          <w:sz w:val="28"/>
          <w:szCs w:val="28"/>
          <w:lang w:val="es-ES" w:eastAsia="es-CR"/>
        </w:rPr>
        <w:t>es</w:t>
      </w:r>
      <w:r w:rsidR="004C3870" w:rsidRPr="001B66B7">
        <w:rPr>
          <w:rFonts w:ascii="MS Mincho" w:hAnsi="MS Mincho" w:cs="Arial"/>
          <w:sz w:val="28"/>
          <w:szCs w:val="28"/>
          <w:lang w:val="es-ES" w:eastAsia="es-CR"/>
        </w:rPr>
        <w:t>tablecer</w:t>
      </w:r>
      <w:r w:rsidR="003F4DE4" w:rsidRPr="001B66B7">
        <w:rPr>
          <w:rFonts w:ascii="MS Mincho" w:hAnsi="MS Mincho" w:cs="Arial"/>
          <w:sz w:val="28"/>
          <w:szCs w:val="28"/>
          <w:lang w:val="es-ES" w:eastAsia="es-CR"/>
        </w:rPr>
        <w:t xml:space="preserve"> </w:t>
      </w:r>
      <w:r w:rsidR="006E2304" w:rsidRPr="001B66B7">
        <w:rPr>
          <w:rFonts w:ascii="MS Mincho" w:hAnsi="MS Mincho" w:cs="Arial"/>
          <w:sz w:val="28"/>
          <w:szCs w:val="28"/>
          <w:lang w:val="es-ES" w:eastAsia="es-CR"/>
        </w:rPr>
        <w:t>la institución jurídica del amparo c</w:t>
      </w:r>
      <w:r w:rsidR="004C3870" w:rsidRPr="001B66B7">
        <w:rPr>
          <w:rFonts w:ascii="MS Mincho" w:hAnsi="MS Mincho" w:cs="Arial"/>
          <w:sz w:val="28"/>
          <w:szCs w:val="28"/>
          <w:lang w:val="es-ES" w:eastAsia="es-CR"/>
        </w:rPr>
        <w:t>onstitucional</w:t>
      </w:r>
      <w:r w:rsidR="00BA2A5F" w:rsidRPr="001B66B7">
        <w:rPr>
          <w:rFonts w:ascii="MS Mincho" w:hAnsi="MS Mincho" w:cs="Arial"/>
          <w:sz w:val="28"/>
          <w:szCs w:val="28"/>
          <w:lang w:val="es-ES" w:eastAsia="es-CR"/>
        </w:rPr>
        <w:t>.</w:t>
      </w:r>
    </w:p>
    <w:p w:rsidR="003919B1" w:rsidRPr="001D3E36" w:rsidRDefault="003919B1" w:rsidP="00BA06B1">
      <w:pPr>
        <w:shd w:val="clear" w:color="auto" w:fill="FFFFFF"/>
        <w:spacing w:before="135" w:after="135" w:line="360" w:lineRule="auto"/>
        <w:jc w:val="both"/>
        <w:rPr>
          <w:rFonts w:ascii="MS Mincho" w:hAnsi="MS Mincho" w:cs="Arial"/>
          <w:sz w:val="4"/>
          <w:szCs w:val="4"/>
          <w:lang w:val="es-ES" w:eastAsia="es-CR"/>
        </w:rPr>
      </w:pPr>
    </w:p>
    <w:p w:rsidR="00B4105E" w:rsidRPr="001B66B7" w:rsidRDefault="0010012D" w:rsidP="00BA06B1">
      <w:pPr>
        <w:shd w:val="clear" w:color="auto" w:fill="FFFFFF"/>
        <w:spacing w:before="135" w:after="135"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Fue</w:t>
      </w:r>
      <w:r w:rsidR="005E6153" w:rsidRPr="001B66B7">
        <w:rPr>
          <w:rFonts w:ascii="MS Mincho" w:hAnsi="MS Mincho" w:cs="Arial"/>
          <w:sz w:val="28"/>
          <w:szCs w:val="28"/>
          <w:lang w:val="es-ES" w:eastAsia="es-CR"/>
        </w:rPr>
        <w:t xml:space="preserve"> </w:t>
      </w:r>
      <w:r w:rsidRPr="001B66B7">
        <w:rPr>
          <w:rFonts w:ascii="MS Mincho" w:hAnsi="MS Mincho" w:cs="Arial"/>
          <w:sz w:val="28"/>
          <w:szCs w:val="28"/>
          <w:lang w:val="es-ES" w:eastAsia="es-CR"/>
        </w:rPr>
        <w:t xml:space="preserve">a </w:t>
      </w:r>
      <w:r w:rsidR="00D52B0C" w:rsidRPr="001B66B7">
        <w:rPr>
          <w:rFonts w:ascii="MS Mincho" w:hAnsi="MS Mincho" w:cs="Arial"/>
          <w:sz w:val="28"/>
          <w:szCs w:val="28"/>
          <w:lang w:val="es-ES" w:eastAsia="es-CR"/>
        </w:rPr>
        <w:t>finales del 1840</w:t>
      </w:r>
      <w:r w:rsidR="005E6153" w:rsidRPr="001B66B7">
        <w:rPr>
          <w:rFonts w:ascii="MS Mincho" w:hAnsi="MS Mincho" w:cs="Arial"/>
          <w:sz w:val="28"/>
          <w:szCs w:val="28"/>
          <w:lang w:val="es-ES" w:eastAsia="es-CR"/>
        </w:rPr>
        <w:t xml:space="preserve"> </w:t>
      </w:r>
      <w:r w:rsidRPr="001B66B7">
        <w:rPr>
          <w:rFonts w:ascii="MS Mincho" w:hAnsi="MS Mincho" w:cs="Arial"/>
          <w:sz w:val="28"/>
          <w:szCs w:val="28"/>
          <w:lang w:val="es-ES" w:eastAsia="es-CR"/>
        </w:rPr>
        <w:t>que</w:t>
      </w:r>
      <w:r w:rsidR="00BA2A5F" w:rsidRPr="001B66B7">
        <w:rPr>
          <w:rFonts w:ascii="MS Mincho" w:hAnsi="MS Mincho" w:cs="Arial"/>
          <w:sz w:val="28"/>
          <w:szCs w:val="28"/>
          <w:lang w:val="es-ES" w:eastAsia="es-CR"/>
        </w:rPr>
        <w:t xml:space="preserve"> M</w:t>
      </w:r>
      <w:r w:rsidR="002508B9" w:rsidRPr="001B66B7">
        <w:rPr>
          <w:rFonts w:ascii="MS Mincho" w:hAnsi="MS Mincho" w:cs="Arial"/>
          <w:sz w:val="28"/>
          <w:szCs w:val="28"/>
          <w:lang w:val="es-ES" w:eastAsia="es-CR"/>
        </w:rPr>
        <w:t>anuel Crescencio Rejón</w:t>
      </w:r>
      <w:r w:rsidR="00D52B0C" w:rsidRPr="001B66B7">
        <w:rPr>
          <w:rFonts w:ascii="MS Mincho" w:hAnsi="MS Mincho" w:cs="Arial"/>
          <w:sz w:val="28"/>
          <w:szCs w:val="28"/>
          <w:lang w:val="es-ES" w:eastAsia="es-CR"/>
        </w:rPr>
        <w:t>, en su condición de diputado del Congreso de Yucatán,</w:t>
      </w:r>
      <w:r w:rsidR="00695822" w:rsidRPr="001B66B7">
        <w:rPr>
          <w:rFonts w:ascii="MS Mincho" w:hAnsi="MS Mincho" w:cs="Arial"/>
          <w:sz w:val="28"/>
          <w:szCs w:val="28"/>
          <w:lang w:val="es-ES" w:eastAsia="es-CR"/>
        </w:rPr>
        <w:t xml:space="preserve"> </w:t>
      </w:r>
      <w:r w:rsidR="00D52B0C" w:rsidRPr="001B66B7">
        <w:rPr>
          <w:rFonts w:ascii="MS Mincho" w:hAnsi="MS Mincho" w:cs="Arial"/>
          <w:sz w:val="28"/>
          <w:szCs w:val="28"/>
          <w:lang w:val="es-ES" w:eastAsia="es-CR"/>
        </w:rPr>
        <w:t>present</w:t>
      </w:r>
      <w:r w:rsidR="00695822" w:rsidRPr="001B66B7">
        <w:rPr>
          <w:rFonts w:ascii="MS Mincho" w:hAnsi="MS Mincho" w:cs="Arial"/>
          <w:sz w:val="28"/>
          <w:szCs w:val="28"/>
          <w:lang w:val="es-ES" w:eastAsia="es-CR"/>
        </w:rPr>
        <w:t>ó un proyecto de Constitución para el Estado Yucatán</w:t>
      </w:r>
      <w:r w:rsidR="008A5FF5" w:rsidRPr="001B66B7">
        <w:rPr>
          <w:rFonts w:ascii="MS Mincho" w:hAnsi="MS Mincho" w:cs="Arial"/>
          <w:sz w:val="28"/>
          <w:szCs w:val="28"/>
          <w:lang w:val="es-ES" w:eastAsia="es-CR"/>
        </w:rPr>
        <w:t xml:space="preserve"> </w:t>
      </w:r>
      <w:r w:rsidR="00734492" w:rsidRPr="001B66B7">
        <w:rPr>
          <w:rFonts w:ascii="MS Mincho" w:hAnsi="MS Mincho" w:cs="Arial"/>
          <w:sz w:val="28"/>
          <w:szCs w:val="28"/>
          <w:lang w:val="es-ES" w:eastAsia="es-CR"/>
        </w:rPr>
        <w:t>que incluyó</w:t>
      </w:r>
      <w:r w:rsidR="001C0354" w:rsidRPr="001B66B7">
        <w:rPr>
          <w:rFonts w:ascii="MS Mincho" w:hAnsi="MS Mincho" w:cs="Arial"/>
          <w:sz w:val="28"/>
          <w:szCs w:val="28"/>
          <w:lang w:val="es-ES" w:eastAsia="es-CR"/>
        </w:rPr>
        <w:t xml:space="preserve"> </w:t>
      </w:r>
      <w:r w:rsidR="00B4105E" w:rsidRPr="001B66B7">
        <w:rPr>
          <w:rFonts w:ascii="MS Mincho" w:hAnsi="MS Mincho" w:cs="Arial"/>
          <w:sz w:val="28"/>
          <w:szCs w:val="28"/>
          <w:lang w:val="es-ES" w:eastAsia="es-CR"/>
        </w:rPr>
        <w:t xml:space="preserve">diversas garantías individuales, como la libertad religiosa y la reglamentación de los derechos y prerrogativas que debe tener un detenido, así como el establecimiento del medio controlador o conservador del régimen constitucional o amparo, </w:t>
      </w:r>
      <w:r w:rsidR="00B4105E" w:rsidRPr="001B66B7">
        <w:rPr>
          <w:rFonts w:ascii="MS Mincho" w:hAnsi="MS Mincho" w:cs="Arial"/>
          <w:sz w:val="28"/>
          <w:szCs w:val="28"/>
          <w:lang w:val="es-ES" w:eastAsia="es-CR"/>
        </w:rPr>
        <w:lastRenderedPageBreak/>
        <w:t>como él lo denominó, ejercido o desempeñado por el Poder Judicial</w:t>
      </w:r>
      <w:r w:rsidR="00803AB7" w:rsidRPr="001B66B7">
        <w:rPr>
          <w:rFonts w:ascii="MS Mincho" w:hAnsi="MS Mincho" w:cs="Arial"/>
          <w:sz w:val="28"/>
          <w:szCs w:val="28"/>
          <w:lang w:val="es-ES" w:eastAsia="es-CR"/>
        </w:rPr>
        <w:t xml:space="preserve">. </w:t>
      </w:r>
      <w:r w:rsidR="00B4105E" w:rsidRPr="001B66B7">
        <w:rPr>
          <w:rFonts w:ascii="MS Mincho" w:hAnsi="MS Mincho" w:cs="Arial"/>
          <w:sz w:val="28"/>
          <w:szCs w:val="28"/>
          <w:lang w:val="es-ES" w:eastAsia="es-CR"/>
        </w:rPr>
        <w:t xml:space="preserve"> </w:t>
      </w:r>
    </w:p>
    <w:p w:rsidR="009247CA" w:rsidRPr="001D3E36" w:rsidRDefault="009247CA" w:rsidP="00BA06B1">
      <w:pPr>
        <w:shd w:val="clear" w:color="auto" w:fill="FFFFFF"/>
        <w:spacing w:before="135" w:after="135" w:line="360" w:lineRule="auto"/>
        <w:jc w:val="both"/>
        <w:rPr>
          <w:rFonts w:ascii="MS Mincho" w:hAnsi="MS Mincho" w:cs="Arial"/>
          <w:sz w:val="4"/>
          <w:szCs w:val="4"/>
          <w:lang w:val="es-ES" w:eastAsia="es-CR"/>
        </w:rPr>
      </w:pPr>
    </w:p>
    <w:p w:rsidR="002648C8" w:rsidRPr="001B66B7" w:rsidRDefault="00660B7A" w:rsidP="00BA06B1">
      <w:pPr>
        <w:shd w:val="clear" w:color="auto" w:fill="FFFFFF"/>
        <w:spacing w:before="135" w:after="135"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La institución de</w:t>
      </w:r>
      <w:r w:rsidR="00BB3ED9" w:rsidRPr="001B66B7">
        <w:rPr>
          <w:rFonts w:ascii="MS Mincho" w:hAnsi="MS Mincho" w:cs="Arial"/>
          <w:sz w:val="28"/>
          <w:szCs w:val="28"/>
          <w:lang w:val="es-ES" w:eastAsia="es-CR"/>
        </w:rPr>
        <w:t xml:space="preserve">l </w:t>
      </w:r>
      <w:r w:rsidR="000330B2" w:rsidRPr="001B66B7">
        <w:rPr>
          <w:rFonts w:ascii="MS Mincho" w:hAnsi="MS Mincho" w:cs="Arial"/>
          <w:sz w:val="28"/>
          <w:szCs w:val="28"/>
          <w:lang w:val="es-ES" w:eastAsia="es-CR"/>
        </w:rPr>
        <w:t xml:space="preserve">amparo </w:t>
      </w:r>
      <w:r w:rsidRPr="001B66B7">
        <w:rPr>
          <w:rFonts w:ascii="MS Mincho" w:hAnsi="MS Mincho" w:cs="Arial"/>
          <w:sz w:val="28"/>
          <w:szCs w:val="28"/>
          <w:lang w:val="es-ES" w:eastAsia="es-CR"/>
        </w:rPr>
        <w:t xml:space="preserve">constitucional fue </w:t>
      </w:r>
      <w:r w:rsidR="003D4BE0" w:rsidRPr="001B66B7">
        <w:rPr>
          <w:rFonts w:ascii="MS Mincho" w:hAnsi="MS Mincho" w:cs="Arial"/>
          <w:sz w:val="28"/>
          <w:szCs w:val="28"/>
          <w:lang w:val="es-ES" w:eastAsia="es-CR"/>
        </w:rPr>
        <w:t>concebida</w:t>
      </w:r>
      <w:r w:rsidR="003F4DE4" w:rsidRPr="001B66B7">
        <w:rPr>
          <w:rFonts w:ascii="MS Mincho" w:hAnsi="MS Mincho" w:cs="Arial"/>
          <w:sz w:val="28"/>
          <w:szCs w:val="28"/>
          <w:lang w:val="es-ES" w:eastAsia="es-CR"/>
        </w:rPr>
        <w:t xml:space="preserve"> por Rejón </w:t>
      </w:r>
      <w:r w:rsidR="00C64880" w:rsidRPr="001B66B7">
        <w:rPr>
          <w:rFonts w:ascii="MS Mincho" w:hAnsi="MS Mincho" w:cs="Arial"/>
          <w:sz w:val="28"/>
          <w:szCs w:val="28"/>
          <w:lang w:val="es-ES" w:eastAsia="es-CR"/>
        </w:rPr>
        <w:t xml:space="preserve">para proteger a las personas </w:t>
      </w:r>
      <w:r w:rsidRPr="001B66B7">
        <w:rPr>
          <w:rFonts w:ascii="MS Mincho" w:hAnsi="MS Mincho" w:cs="Arial"/>
          <w:sz w:val="28"/>
          <w:szCs w:val="28"/>
          <w:lang w:val="es-ES" w:eastAsia="es-CR"/>
        </w:rPr>
        <w:t xml:space="preserve">físicas </w:t>
      </w:r>
      <w:r w:rsidR="00C64880" w:rsidRPr="001B66B7">
        <w:rPr>
          <w:rFonts w:ascii="MS Mincho" w:hAnsi="MS Mincho" w:cs="Arial"/>
          <w:sz w:val="28"/>
          <w:szCs w:val="28"/>
          <w:lang w:val="es-ES" w:eastAsia="es-CR"/>
        </w:rPr>
        <w:t>en el goce de sus derechos fundamentales o de garantías individuales violados por leyes</w:t>
      </w:r>
      <w:r w:rsidRPr="001B66B7">
        <w:rPr>
          <w:rFonts w:ascii="MS Mincho" w:hAnsi="MS Mincho" w:cs="Arial"/>
          <w:sz w:val="28"/>
          <w:szCs w:val="28"/>
          <w:lang w:val="es-ES" w:eastAsia="es-CR"/>
        </w:rPr>
        <w:t xml:space="preserve"> promulgadas por la legislatur</w:t>
      </w:r>
      <w:r w:rsidR="008D6817" w:rsidRPr="001B66B7">
        <w:rPr>
          <w:rFonts w:ascii="MS Mincho" w:hAnsi="MS Mincho" w:cs="Arial"/>
          <w:sz w:val="28"/>
          <w:szCs w:val="28"/>
          <w:lang w:val="es-ES" w:eastAsia="es-CR"/>
        </w:rPr>
        <w:t>a estatal</w:t>
      </w:r>
      <w:r w:rsidR="003D4BE0" w:rsidRPr="001B66B7">
        <w:rPr>
          <w:rFonts w:ascii="MS Mincho" w:hAnsi="MS Mincho" w:cs="Arial"/>
          <w:sz w:val="28"/>
          <w:szCs w:val="28"/>
          <w:lang w:val="es-ES" w:eastAsia="es-CR"/>
        </w:rPr>
        <w:t xml:space="preserve"> </w:t>
      </w:r>
      <w:r w:rsidR="00C64880" w:rsidRPr="001B66B7">
        <w:rPr>
          <w:rFonts w:ascii="MS Mincho" w:hAnsi="MS Mincho" w:cs="Arial"/>
          <w:sz w:val="28"/>
          <w:szCs w:val="28"/>
          <w:lang w:val="es-ES" w:eastAsia="es-CR"/>
        </w:rPr>
        <w:t xml:space="preserve">o </w:t>
      </w:r>
      <w:r w:rsidR="006930C8" w:rsidRPr="001B66B7">
        <w:rPr>
          <w:rFonts w:ascii="MS Mincho" w:hAnsi="MS Mincho" w:cs="Arial"/>
          <w:sz w:val="28"/>
          <w:szCs w:val="28"/>
          <w:lang w:val="es-ES" w:eastAsia="es-CR"/>
        </w:rPr>
        <w:t xml:space="preserve">por </w:t>
      </w:r>
      <w:r w:rsidR="00C64880" w:rsidRPr="001B66B7">
        <w:rPr>
          <w:rFonts w:ascii="MS Mincho" w:hAnsi="MS Mincho" w:cs="Arial"/>
          <w:sz w:val="28"/>
          <w:szCs w:val="28"/>
          <w:lang w:val="es-ES" w:eastAsia="es-CR"/>
        </w:rPr>
        <w:t>actos de la autoridad</w:t>
      </w:r>
      <w:r w:rsidRPr="001B66B7">
        <w:rPr>
          <w:rFonts w:ascii="MS Mincho" w:hAnsi="MS Mincho" w:cs="Arial"/>
          <w:sz w:val="28"/>
          <w:szCs w:val="28"/>
          <w:lang w:val="es-ES" w:eastAsia="es-CR"/>
        </w:rPr>
        <w:t xml:space="preserve"> del Gobernador del Estado</w:t>
      </w:r>
      <w:r w:rsidR="002648C8" w:rsidRPr="001B66B7">
        <w:rPr>
          <w:rFonts w:ascii="MS Mincho" w:hAnsi="MS Mincho" w:cs="Arial"/>
          <w:sz w:val="28"/>
          <w:szCs w:val="28"/>
          <w:lang w:val="es-ES" w:eastAsia="es-CR"/>
        </w:rPr>
        <w:t xml:space="preserve">, así como contra cualquier violación a cualquier precepto constitucional que se tradujera en un agravio personal. </w:t>
      </w:r>
    </w:p>
    <w:p w:rsidR="003919B1" w:rsidRPr="001D3E36" w:rsidRDefault="003919B1" w:rsidP="00BA06B1">
      <w:pPr>
        <w:shd w:val="clear" w:color="auto" w:fill="FFFFFF"/>
        <w:spacing w:before="135" w:after="135" w:line="360" w:lineRule="auto"/>
        <w:jc w:val="both"/>
        <w:rPr>
          <w:rFonts w:ascii="MS Mincho" w:hAnsi="MS Mincho" w:cs="Arial"/>
          <w:sz w:val="4"/>
          <w:szCs w:val="4"/>
          <w:lang w:val="es-ES" w:eastAsia="es-CR"/>
        </w:rPr>
      </w:pPr>
    </w:p>
    <w:p w:rsidR="00F17DD5" w:rsidRPr="001B66B7" w:rsidRDefault="007E3BC2" w:rsidP="00BA06B1">
      <w:pPr>
        <w:shd w:val="clear" w:color="auto" w:fill="FFFFFF"/>
        <w:spacing w:before="135" w:after="135"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El </w:t>
      </w:r>
      <w:r w:rsidR="009365AD" w:rsidRPr="001B66B7">
        <w:rPr>
          <w:rFonts w:ascii="MS Mincho" w:hAnsi="MS Mincho" w:cs="Arial"/>
          <w:sz w:val="28"/>
          <w:szCs w:val="28"/>
          <w:lang w:val="es-ES" w:eastAsia="es-CR"/>
        </w:rPr>
        <w:t>Juicio de A</w:t>
      </w:r>
      <w:r w:rsidRPr="001B66B7">
        <w:rPr>
          <w:rFonts w:ascii="MS Mincho" w:hAnsi="MS Mincho" w:cs="Arial"/>
          <w:sz w:val="28"/>
          <w:szCs w:val="28"/>
          <w:lang w:val="es-ES" w:eastAsia="es-CR"/>
        </w:rPr>
        <w:t xml:space="preserve">mparo </w:t>
      </w:r>
      <w:r w:rsidR="009365AD" w:rsidRPr="001B66B7">
        <w:rPr>
          <w:rFonts w:ascii="MS Mincho" w:hAnsi="MS Mincho" w:cs="Arial"/>
          <w:sz w:val="28"/>
          <w:szCs w:val="28"/>
          <w:lang w:val="es-ES" w:eastAsia="es-CR"/>
        </w:rPr>
        <w:t xml:space="preserve">implicaba </w:t>
      </w:r>
      <w:r w:rsidR="000330B2" w:rsidRPr="001B66B7">
        <w:rPr>
          <w:rFonts w:ascii="MS Mincho" w:hAnsi="MS Mincho" w:cs="Arial"/>
          <w:sz w:val="28"/>
          <w:szCs w:val="28"/>
          <w:lang w:val="es-ES" w:eastAsia="es-CR"/>
        </w:rPr>
        <w:t>un procedimiento</w:t>
      </w:r>
      <w:r w:rsidR="00722929" w:rsidRPr="001B66B7">
        <w:rPr>
          <w:rFonts w:ascii="MS Mincho" w:hAnsi="MS Mincho" w:cs="Arial"/>
          <w:sz w:val="28"/>
          <w:szCs w:val="28"/>
          <w:lang w:val="es-ES" w:eastAsia="es-CR"/>
        </w:rPr>
        <w:t xml:space="preserve">, como </w:t>
      </w:r>
      <w:r w:rsidR="00E165C6" w:rsidRPr="001B66B7">
        <w:rPr>
          <w:rFonts w:ascii="MS Mincho" w:hAnsi="MS Mincho" w:cs="Arial"/>
          <w:sz w:val="28"/>
          <w:szCs w:val="28"/>
          <w:lang w:val="es-ES" w:eastAsia="es-CR"/>
        </w:rPr>
        <w:t>potestad</w:t>
      </w:r>
      <w:r w:rsidR="00C64880" w:rsidRPr="001B66B7">
        <w:rPr>
          <w:rFonts w:ascii="MS Mincho" w:hAnsi="MS Mincho" w:cs="Arial"/>
          <w:sz w:val="28"/>
          <w:szCs w:val="28"/>
          <w:lang w:val="es-ES" w:eastAsia="es-CR"/>
        </w:rPr>
        <w:t>, como facultad</w:t>
      </w:r>
      <w:r w:rsidR="00F228FF" w:rsidRPr="001B66B7">
        <w:rPr>
          <w:rFonts w:ascii="MS Mincho" w:hAnsi="MS Mincho" w:cs="Arial"/>
          <w:sz w:val="28"/>
          <w:szCs w:val="28"/>
          <w:lang w:val="es-ES" w:eastAsia="es-CR"/>
        </w:rPr>
        <w:t xml:space="preserve">, como atribución, </w:t>
      </w:r>
      <w:r w:rsidR="00C64880" w:rsidRPr="001B66B7">
        <w:rPr>
          <w:rFonts w:ascii="MS Mincho" w:hAnsi="MS Mincho" w:cs="Arial"/>
          <w:sz w:val="28"/>
          <w:szCs w:val="28"/>
          <w:lang w:val="es-ES" w:eastAsia="es-CR"/>
        </w:rPr>
        <w:t xml:space="preserve">de la Suprema Corte para conocer, deliberar y decidir, contra </w:t>
      </w:r>
      <w:r w:rsidR="00F228FF" w:rsidRPr="001B66B7">
        <w:rPr>
          <w:rFonts w:ascii="MS Mincho" w:hAnsi="MS Mincho" w:cs="Arial"/>
          <w:sz w:val="28"/>
          <w:szCs w:val="28"/>
          <w:lang w:val="es-ES" w:eastAsia="es-CR"/>
        </w:rPr>
        <w:t xml:space="preserve">los </w:t>
      </w:r>
      <w:r w:rsidR="00C64880" w:rsidRPr="001B66B7">
        <w:rPr>
          <w:rFonts w:ascii="MS Mincho" w:hAnsi="MS Mincho" w:cs="Arial"/>
          <w:sz w:val="28"/>
          <w:szCs w:val="28"/>
          <w:lang w:val="es-ES" w:eastAsia="es-CR"/>
        </w:rPr>
        <w:t>actos de autoridad emanados del Gobernador del Estado o leyes que entrañaran una violación a</w:t>
      </w:r>
      <w:r w:rsidR="00F228FF" w:rsidRPr="001B66B7">
        <w:rPr>
          <w:rFonts w:ascii="MS Mincho" w:hAnsi="MS Mincho" w:cs="Arial"/>
          <w:sz w:val="28"/>
          <w:szCs w:val="28"/>
          <w:lang w:val="es-ES" w:eastAsia="es-CR"/>
        </w:rPr>
        <w:t xml:space="preserve"> la Constitución del Estado.</w:t>
      </w:r>
      <w:r w:rsidR="00C64880" w:rsidRPr="001B66B7">
        <w:rPr>
          <w:rFonts w:ascii="MS Mincho" w:hAnsi="MS Mincho" w:cs="Arial"/>
          <w:sz w:val="28"/>
          <w:szCs w:val="28"/>
          <w:lang w:val="es-ES" w:eastAsia="es-CR"/>
        </w:rPr>
        <w:t xml:space="preserve"> </w:t>
      </w:r>
    </w:p>
    <w:p w:rsidR="003919B1" w:rsidRPr="001D3E36" w:rsidRDefault="003919B1" w:rsidP="00BA06B1">
      <w:pPr>
        <w:shd w:val="clear" w:color="auto" w:fill="FFFFFF"/>
        <w:spacing w:before="135" w:after="135" w:line="360" w:lineRule="auto"/>
        <w:jc w:val="both"/>
        <w:rPr>
          <w:rFonts w:ascii="MS Mincho" w:hAnsi="MS Mincho" w:cs="Arial"/>
          <w:sz w:val="4"/>
          <w:szCs w:val="4"/>
          <w:lang w:val="es-ES" w:eastAsia="es-CR"/>
        </w:rPr>
      </w:pPr>
    </w:p>
    <w:p w:rsidR="00116A8F" w:rsidRDefault="005E6153" w:rsidP="00BA06B1">
      <w:pPr>
        <w:shd w:val="clear" w:color="auto" w:fill="FFFFFF"/>
        <w:spacing w:before="135" w:after="135"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Sin embargo, </w:t>
      </w:r>
      <w:r w:rsidR="00EC1C83" w:rsidRPr="001B66B7">
        <w:rPr>
          <w:rFonts w:ascii="MS Mincho" w:hAnsi="MS Mincho" w:cs="Arial"/>
          <w:sz w:val="28"/>
          <w:szCs w:val="28"/>
          <w:lang w:val="es-ES" w:eastAsia="es-CR"/>
        </w:rPr>
        <w:t xml:space="preserve">fue </w:t>
      </w:r>
      <w:r w:rsidRPr="001B66B7">
        <w:rPr>
          <w:rFonts w:ascii="MS Mincho" w:hAnsi="MS Mincho" w:cs="Arial"/>
          <w:sz w:val="28"/>
          <w:szCs w:val="28"/>
          <w:lang w:val="es-ES" w:eastAsia="es-CR"/>
        </w:rPr>
        <w:t>Mariano Otero</w:t>
      </w:r>
      <w:r w:rsidR="00685301" w:rsidRPr="001B66B7">
        <w:rPr>
          <w:rStyle w:val="Refdenotaalpie"/>
          <w:rFonts w:ascii="MS Mincho" w:hAnsi="MS Mincho" w:cs="Arial"/>
          <w:sz w:val="28"/>
          <w:szCs w:val="28"/>
          <w:lang w:val="es-ES" w:eastAsia="es-CR"/>
        </w:rPr>
        <w:footnoteReference w:id="44"/>
      </w:r>
      <w:r w:rsidRPr="001B66B7">
        <w:rPr>
          <w:rFonts w:ascii="MS Mincho" w:hAnsi="MS Mincho" w:cs="Arial"/>
          <w:sz w:val="28"/>
          <w:szCs w:val="28"/>
          <w:lang w:val="es-ES" w:eastAsia="es-CR"/>
        </w:rPr>
        <w:t xml:space="preserve">, jurista, orador, político y diputado del Estado de Jalisco, </w:t>
      </w:r>
      <w:r w:rsidR="005625F8" w:rsidRPr="001B66B7">
        <w:rPr>
          <w:rFonts w:ascii="MS Mincho" w:hAnsi="MS Mincho" w:cs="Arial"/>
          <w:sz w:val="28"/>
          <w:szCs w:val="28"/>
          <w:lang w:val="es-ES" w:eastAsia="es-CR"/>
        </w:rPr>
        <w:t>quien</w:t>
      </w:r>
      <w:r w:rsidR="002A238F" w:rsidRPr="001B66B7">
        <w:rPr>
          <w:rFonts w:ascii="MS Mincho" w:hAnsi="MS Mincho" w:cs="Arial"/>
          <w:sz w:val="28"/>
          <w:szCs w:val="28"/>
          <w:lang w:val="es-ES" w:eastAsia="es-CR"/>
        </w:rPr>
        <w:t xml:space="preserve">, </w:t>
      </w:r>
      <w:r w:rsidR="00BB3ED9" w:rsidRPr="001B66B7">
        <w:rPr>
          <w:rFonts w:ascii="MS Mincho" w:hAnsi="MS Mincho" w:cs="Arial"/>
          <w:sz w:val="28"/>
          <w:szCs w:val="28"/>
          <w:lang w:val="es-ES" w:eastAsia="es-CR"/>
        </w:rPr>
        <w:t xml:space="preserve">en el año 1842, </w:t>
      </w:r>
      <w:r w:rsidR="008C49FA" w:rsidRPr="001B66B7">
        <w:rPr>
          <w:rFonts w:ascii="MS Mincho" w:hAnsi="MS Mincho" w:cs="Arial"/>
          <w:sz w:val="28"/>
          <w:szCs w:val="28"/>
          <w:lang w:val="es-ES" w:eastAsia="es-CR"/>
        </w:rPr>
        <w:t xml:space="preserve">participando en </w:t>
      </w:r>
      <w:r w:rsidR="00BB3ED9" w:rsidRPr="001B66B7">
        <w:rPr>
          <w:rFonts w:ascii="MS Mincho" w:hAnsi="MS Mincho" w:cs="Arial"/>
          <w:sz w:val="28"/>
          <w:szCs w:val="28"/>
          <w:lang w:val="es-ES" w:eastAsia="es-CR"/>
        </w:rPr>
        <w:t xml:space="preserve">una comisión </w:t>
      </w:r>
      <w:r w:rsidR="00260A29" w:rsidRPr="001B66B7">
        <w:rPr>
          <w:rFonts w:ascii="MS Mincho" w:hAnsi="MS Mincho" w:cs="Arial"/>
          <w:sz w:val="28"/>
          <w:szCs w:val="28"/>
          <w:lang w:val="es-ES" w:eastAsia="es-CR"/>
        </w:rPr>
        <w:t xml:space="preserve">conformada </w:t>
      </w:r>
      <w:r w:rsidR="00BB3ED9" w:rsidRPr="001B66B7">
        <w:rPr>
          <w:rFonts w:ascii="MS Mincho" w:hAnsi="MS Mincho" w:cs="Arial"/>
          <w:sz w:val="28"/>
          <w:szCs w:val="28"/>
          <w:lang w:val="es-ES" w:eastAsia="es-CR"/>
        </w:rPr>
        <w:t xml:space="preserve">por siete </w:t>
      </w:r>
      <w:r w:rsidR="00260A29" w:rsidRPr="001B66B7">
        <w:rPr>
          <w:rFonts w:ascii="MS Mincho" w:hAnsi="MS Mincho" w:cs="Arial"/>
          <w:sz w:val="28"/>
          <w:szCs w:val="28"/>
          <w:lang w:val="es-ES" w:eastAsia="es-CR"/>
        </w:rPr>
        <w:t>miembros cuy</w:t>
      </w:r>
      <w:r w:rsidR="00021A32" w:rsidRPr="001B66B7">
        <w:rPr>
          <w:rFonts w:ascii="MS Mincho" w:hAnsi="MS Mincho" w:cs="Arial"/>
          <w:sz w:val="28"/>
          <w:szCs w:val="28"/>
          <w:lang w:val="es-ES" w:eastAsia="es-CR"/>
        </w:rPr>
        <w:t>o</w:t>
      </w:r>
      <w:r w:rsidR="00BB3ED9" w:rsidRPr="001B66B7">
        <w:rPr>
          <w:rFonts w:ascii="MS Mincho" w:hAnsi="MS Mincho" w:cs="Arial"/>
          <w:sz w:val="28"/>
          <w:szCs w:val="28"/>
          <w:lang w:val="es-ES" w:eastAsia="es-CR"/>
        </w:rPr>
        <w:t xml:space="preserve"> </w:t>
      </w:r>
      <w:r w:rsidR="00021A32" w:rsidRPr="001B66B7">
        <w:rPr>
          <w:rFonts w:ascii="MS Mincho" w:hAnsi="MS Mincho" w:cs="Arial"/>
          <w:sz w:val="28"/>
          <w:szCs w:val="28"/>
          <w:lang w:val="es-ES" w:eastAsia="es-CR"/>
        </w:rPr>
        <w:t>encargo implicaba elaborar</w:t>
      </w:r>
      <w:r w:rsidR="00BB3ED9" w:rsidRPr="001B66B7">
        <w:rPr>
          <w:rFonts w:ascii="MS Mincho" w:hAnsi="MS Mincho" w:cs="Arial"/>
          <w:sz w:val="28"/>
          <w:szCs w:val="28"/>
          <w:lang w:val="es-ES" w:eastAsia="es-CR"/>
        </w:rPr>
        <w:t xml:space="preserve"> un proyecto constitucional </w:t>
      </w:r>
      <w:r w:rsidR="008C49FA" w:rsidRPr="001B66B7">
        <w:rPr>
          <w:rFonts w:ascii="MS Mincho" w:hAnsi="MS Mincho" w:cs="Arial"/>
          <w:sz w:val="28"/>
          <w:szCs w:val="28"/>
          <w:lang w:val="es-ES" w:eastAsia="es-CR"/>
        </w:rPr>
        <w:t xml:space="preserve">federal </w:t>
      </w:r>
      <w:r w:rsidR="00ED4F4D" w:rsidRPr="001B66B7">
        <w:rPr>
          <w:rFonts w:ascii="MS Mincho" w:hAnsi="MS Mincho" w:cs="Arial"/>
          <w:sz w:val="28"/>
          <w:szCs w:val="28"/>
          <w:lang w:val="es-ES" w:eastAsia="es-CR"/>
        </w:rPr>
        <w:t xml:space="preserve">para México, que luego sería sometido </w:t>
      </w:r>
      <w:r w:rsidR="00BB3ED9" w:rsidRPr="001B66B7">
        <w:rPr>
          <w:rFonts w:ascii="MS Mincho" w:hAnsi="MS Mincho" w:cs="Arial"/>
          <w:sz w:val="28"/>
          <w:szCs w:val="28"/>
          <w:lang w:val="es-ES" w:eastAsia="es-CR"/>
        </w:rPr>
        <w:t>a la consideración del Congreso</w:t>
      </w:r>
      <w:r w:rsidR="00947F77" w:rsidRPr="001B66B7">
        <w:rPr>
          <w:rFonts w:ascii="MS Mincho" w:hAnsi="MS Mincho" w:cs="Arial"/>
          <w:sz w:val="28"/>
          <w:szCs w:val="28"/>
          <w:lang w:val="es-ES" w:eastAsia="es-CR"/>
        </w:rPr>
        <w:t xml:space="preserve">, influyó para que se le </w:t>
      </w:r>
      <w:r w:rsidR="00B63F34" w:rsidRPr="001B66B7">
        <w:rPr>
          <w:rFonts w:ascii="MS Mincho" w:hAnsi="MS Mincho" w:cs="Arial"/>
          <w:sz w:val="28"/>
          <w:szCs w:val="28"/>
          <w:lang w:val="es-ES" w:eastAsia="es-CR"/>
        </w:rPr>
        <w:t>otorgará</w:t>
      </w:r>
      <w:r w:rsidR="00BB3ED9" w:rsidRPr="001B66B7">
        <w:rPr>
          <w:rFonts w:ascii="MS Mincho" w:hAnsi="MS Mincho" w:cs="Arial"/>
          <w:sz w:val="28"/>
          <w:szCs w:val="28"/>
          <w:lang w:val="es-ES" w:eastAsia="es-CR"/>
        </w:rPr>
        <w:t xml:space="preserve"> a la Suprema Corte de </w:t>
      </w:r>
      <w:r w:rsidR="00BB3ED9" w:rsidRPr="001B66B7">
        <w:rPr>
          <w:rFonts w:ascii="MS Mincho" w:hAnsi="MS Mincho" w:cs="Arial"/>
          <w:sz w:val="28"/>
          <w:szCs w:val="28"/>
          <w:lang w:val="es-ES" w:eastAsia="es-CR"/>
        </w:rPr>
        <w:lastRenderedPageBreak/>
        <w:t xml:space="preserve">Justicia de la Nación </w:t>
      </w:r>
      <w:r w:rsidR="00947F77" w:rsidRPr="001B66B7">
        <w:rPr>
          <w:rFonts w:ascii="MS Mincho" w:hAnsi="MS Mincho" w:cs="Arial"/>
          <w:sz w:val="28"/>
          <w:szCs w:val="28"/>
          <w:lang w:val="es-ES" w:eastAsia="es-CR"/>
        </w:rPr>
        <w:t xml:space="preserve">facultades </w:t>
      </w:r>
      <w:r w:rsidR="00BB3ED9" w:rsidRPr="001B66B7">
        <w:rPr>
          <w:rFonts w:ascii="MS Mincho" w:hAnsi="MS Mincho" w:cs="Arial"/>
          <w:sz w:val="28"/>
          <w:szCs w:val="28"/>
          <w:lang w:val="es-ES" w:eastAsia="es-CR"/>
        </w:rPr>
        <w:t>para conocer</w:t>
      </w:r>
      <w:r w:rsidR="00947F77" w:rsidRPr="001B66B7">
        <w:rPr>
          <w:rFonts w:ascii="MS Mincho" w:hAnsi="MS Mincho" w:cs="Arial"/>
          <w:sz w:val="28"/>
          <w:szCs w:val="28"/>
          <w:lang w:val="es-ES" w:eastAsia="es-CR"/>
        </w:rPr>
        <w:t>, deliberar y decidir respecto a l</w:t>
      </w:r>
      <w:r w:rsidR="00BB3ED9" w:rsidRPr="001B66B7">
        <w:rPr>
          <w:rFonts w:ascii="MS Mincho" w:hAnsi="MS Mincho" w:cs="Arial"/>
          <w:sz w:val="28"/>
          <w:szCs w:val="28"/>
          <w:lang w:val="es-ES" w:eastAsia="es-CR"/>
        </w:rPr>
        <w:t>os re</w:t>
      </w:r>
      <w:r w:rsidR="002A238F" w:rsidRPr="001B66B7">
        <w:rPr>
          <w:rFonts w:ascii="MS Mincho" w:hAnsi="MS Mincho" w:cs="Arial"/>
          <w:sz w:val="28"/>
          <w:szCs w:val="28"/>
          <w:lang w:val="es-ES" w:eastAsia="es-CR"/>
        </w:rPr>
        <w:t>cursos incoados por lo</w:t>
      </w:r>
      <w:r w:rsidR="00947F77" w:rsidRPr="001B66B7">
        <w:rPr>
          <w:rFonts w:ascii="MS Mincho" w:hAnsi="MS Mincho" w:cs="Arial"/>
          <w:sz w:val="28"/>
          <w:szCs w:val="28"/>
          <w:lang w:val="es-ES" w:eastAsia="es-CR"/>
        </w:rPr>
        <w:t xml:space="preserve">s </w:t>
      </w:r>
      <w:r w:rsidR="002A238F" w:rsidRPr="001B66B7">
        <w:rPr>
          <w:rFonts w:ascii="MS Mincho" w:hAnsi="MS Mincho" w:cs="Arial"/>
          <w:sz w:val="28"/>
          <w:szCs w:val="28"/>
          <w:lang w:val="es-ES" w:eastAsia="es-CR"/>
        </w:rPr>
        <w:t xml:space="preserve">ciudadanos </w:t>
      </w:r>
      <w:r w:rsidR="00BB3ED9" w:rsidRPr="001B66B7">
        <w:rPr>
          <w:rFonts w:ascii="MS Mincho" w:hAnsi="MS Mincho" w:cs="Arial"/>
          <w:sz w:val="28"/>
          <w:szCs w:val="28"/>
          <w:lang w:val="es-ES" w:eastAsia="es-CR"/>
        </w:rPr>
        <w:t xml:space="preserve">contra actos de los poderes Ejecutivo y Legislativo de los estados, violatorios de las garantías individuales. </w:t>
      </w:r>
    </w:p>
    <w:p w:rsidR="009C3292" w:rsidRPr="009C3292" w:rsidRDefault="009C3292" w:rsidP="00BA06B1">
      <w:pPr>
        <w:shd w:val="clear" w:color="auto" w:fill="FFFFFF"/>
        <w:spacing w:before="135" w:after="135" w:line="360" w:lineRule="auto"/>
        <w:jc w:val="both"/>
        <w:rPr>
          <w:rFonts w:ascii="MS Mincho" w:hAnsi="MS Mincho" w:cs="Arial"/>
          <w:sz w:val="4"/>
          <w:szCs w:val="4"/>
          <w:lang w:val="es-ES" w:eastAsia="es-CR"/>
        </w:rPr>
      </w:pPr>
    </w:p>
    <w:p w:rsidR="0031693E" w:rsidRPr="001B66B7" w:rsidRDefault="00B63F34" w:rsidP="00BA06B1">
      <w:pPr>
        <w:shd w:val="clear" w:color="auto" w:fill="FFFFFF"/>
        <w:spacing w:before="135" w:after="135"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El jurista mexicano Arroyo Moreno</w:t>
      </w:r>
      <w:r w:rsidRPr="001B66B7">
        <w:rPr>
          <w:rStyle w:val="Refdenotaalpie"/>
          <w:rFonts w:ascii="MS Mincho" w:hAnsi="MS Mincho" w:cs="Arial"/>
          <w:sz w:val="28"/>
          <w:szCs w:val="28"/>
          <w:lang w:val="es-ES" w:eastAsia="es-CR"/>
        </w:rPr>
        <w:footnoteReference w:id="45"/>
      </w:r>
      <w:r w:rsidRPr="001B66B7">
        <w:rPr>
          <w:rFonts w:ascii="MS Mincho" w:hAnsi="MS Mincho" w:cs="Arial"/>
          <w:sz w:val="28"/>
          <w:szCs w:val="28"/>
          <w:lang w:val="es-ES" w:eastAsia="es-CR"/>
        </w:rPr>
        <w:t xml:space="preserve"> aduce que</w:t>
      </w:r>
      <w:r w:rsidR="0045017A" w:rsidRPr="001B66B7">
        <w:rPr>
          <w:rFonts w:ascii="MS Mincho" w:hAnsi="MS Mincho" w:cs="Arial"/>
          <w:sz w:val="28"/>
          <w:szCs w:val="28"/>
          <w:lang w:val="es-ES" w:eastAsia="es-CR"/>
        </w:rPr>
        <w:t xml:space="preserve"> </w:t>
      </w:r>
      <w:r w:rsidR="002714B8" w:rsidRPr="001B66B7">
        <w:rPr>
          <w:rFonts w:ascii="MS Mincho" w:hAnsi="MS Mincho" w:cs="Arial"/>
          <w:sz w:val="28"/>
          <w:szCs w:val="28"/>
          <w:lang w:val="es-ES" w:eastAsia="es-CR"/>
        </w:rPr>
        <w:t>el proyecto de ampar</w:t>
      </w:r>
      <w:r w:rsidR="00A26B90" w:rsidRPr="001B66B7">
        <w:rPr>
          <w:rFonts w:ascii="MS Mincho" w:hAnsi="MS Mincho" w:cs="Arial"/>
          <w:sz w:val="28"/>
          <w:szCs w:val="28"/>
          <w:lang w:val="es-ES" w:eastAsia="es-CR"/>
        </w:rPr>
        <w:t xml:space="preserve">o constitucional defendido por </w:t>
      </w:r>
      <w:r w:rsidR="002714B8" w:rsidRPr="001B66B7">
        <w:rPr>
          <w:rFonts w:ascii="MS Mincho" w:hAnsi="MS Mincho" w:cs="Arial"/>
          <w:sz w:val="28"/>
          <w:szCs w:val="28"/>
          <w:lang w:val="es-ES" w:eastAsia="es-CR"/>
        </w:rPr>
        <w:t>Manuel Crescencio Rejón</w:t>
      </w:r>
      <w:r w:rsidR="00A26B90" w:rsidRPr="001B66B7">
        <w:rPr>
          <w:rFonts w:ascii="MS Mincho" w:hAnsi="MS Mincho" w:cs="Arial"/>
          <w:sz w:val="28"/>
          <w:szCs w:val="28"/>
          <w:lang w:val="es-ES" w:eastAsia="es-CR"/>
        </w:rPr>
        <w:t>, a nivel del Estado de Yucatán, “era jurídicamente superior”</w:t>
      </w:r>
      <w:r w:rsidR="00335A2A" w:rsidRPr="001B66B7">
        <w:rPr>
          <w:rFonts w:ascii="MS Mincho" w:hAnsi="MS Mincho" w:cs="Arial"/>
          <w:sz w:val="28"/>
          <w:szCs w:val="28"/>
          <w:lang w:val="es-ES" w:eastAsia="es-CR"/>
        </w:rPr>
        <w:t xml:space="preserve"> </w:t>
      </w:r>
      <w:r w:rsidR="00A26B90" w:rsidRPr="001B66B7">
        <w:rPr>
          <w:rFonts w:ascii="MS Mincho" w:hAnsi="MS Mincho" w:cs="Arial"/>
          <w:sz w:val="28"/>
          <w:szCs w:val="28"/>
          <w:lang w:val="es-ES" w:eastAsia="es-CR"/>
        </w:rPr>
        <w:t>al que propuso Mariano O</w:t>
      </w:r>
      <w:r w:rsidR="00BB3ED9" w:rsidRPr="001B66B7">
        <w:rPr>
          <w:rFonts w:ascii="MS Mincho" w:hAnsi="MS Mincho" w:cs="Arial"/>
          <w:sz w:val="28"/>
          <w:szCs w:val="28"/>
          <w:lang w:val="es-ES" w:eastAsia="es-CR"/>
        </w:rPr>
        <w:t>tero,</w:t>
      </w:r>
      <w:r w:rsidR="00335A2A" w:rsidRPr="001B66B7">
        <w:rPr>
          <w:rFonts w:ascii="MS Mincho" w:hAnsi="MS Mincho" w:cs="Arial"/>
          <w:sz w:val="28"/>
          <w:szCs w:val="28"/>
          <w:lang w:val="es-ES" w:eastAsia="es-CR"/>
        </w:rPr>
        <w:t xml:space="preserve"> a nivel del Estado Federal, </w:t>
      </w:r>
      <w:r w:rsidR="00BB3ED9" w:rsidRPr="001B66B7">
        <w:rPr>
          <w:rFonts w:ascii="MS Mincho" w:hAnsi="MS Mincho" w:cs="Arial"/>
          <w:sz w:val="28"/>
          <w:szCs w:val="28"/>
          <w:lang w:val="es-ES" w:eastAsia="es-CR"/>
        </w:rPr>
        <w:t xml:space="preserve">porque </w:t>
      </w:r>
      <w:r w:rsidR="00335A2A" w:rsidRPr="001B66B7">
        <w:rPr>
          <w:rFonts w:ascii="MS Mincho" w:hAnsi="MS Mincho" w:cs="Arial"/>
          <w:sz w:val="28"/>
          <w:szCs w:val="28"/>
          <w:lang w:val="es-ES" w:eastAsia="es-CR"/>
        </w:rPr>
        <w:t>en el primero, la interposición del recurso de amparo pro</w:t>
      </w:r>
      <w:r w:rsidR="00AC374E" w:rsidRPr="001B66B7">
        <w:rPr>
          <w:rFonts w:ascii="MS Mincho" w:hAnsi="MS Mincho" w:cs="Arial"/>
          <w:sz w:val="28"/>
          <w:szCs w:val="28"/>
          <w:lang w:val="es-ES" w:eastAsia="es-CR"/>
        </w:rPr>
        <w:t xml:space="preserve">cedía contra todos los actos violatorios de las garantías individuales constitucionales, sin importar que Poder del Estado los produjo; en </w:t>
      </w:r>
      <w:r w:rsidR="004D42EF" w:rsidRPr="001B66B7">
        <w:rPr>
          <w:rFonts w:ascii="MS Mincho" w:hAnsi="MS Mincho" w:cs="Arial"/>
          <w:sz w:val="28"/>
          <w:szCs w:val="28"/>
          <w:lang w:val="es-ES" w:eastAsia="es-CR"/>
        </w:rPr>
        <w:t>cambio, en el segundo, el recurso de amparo sólo era admisible</w:t>
      </w:r>
      <w:r w:rsidR="00AC374E" w:rsidRPr="001B66B7">
        <w:rPr>
          <w:rFonts w:ascii="MS Mincho" w:hAnsi="MS Mincho" w:cs="Arial"/>
          <w:sz w:val="28"/>
          <w:szCs w:val="28"/>
          <w:lang w:val="es-ES" w:eastAsia="es-CR"/>
        </w:rPr>
        <w:t xml:space="preserve"> </w:t>
      </w:r>
      <w:r w:rsidR="00335A2A" w:rsidRPr="001B66B7">
        <w:rPr>
          <w:rFonts w:ascii="MS Mincho" w:hAnsi="MS Mincho" w:cs="Arial"/>
          <w:sz w:val="28"/>
          <w:szCs w:val="28"/>
          <w:lang w:val="es-ES" w:eastAsia="es-CR"/>
        </w:rPr>
        <w:t>contra los</w:t>
      </w:r>
      <w:r w:rsidR="00AC374E" w:rsidRPr="001B66B7">
        <w:rPr>
          <w:rFonts w:ascii="MS Mincho" w:hAnsi="MS Mincho" w:cs="Arial"/>
          <w:sz w:val="28"/>
          <w:szCs w:val="28"/>
          <w:lang w:val="es-ES" w:eastAsia="es-CR"/>
        </w:rPr>
        <w:t xml:space="preserve"> actos generados por los poderes </w:t>
      </w:r>
      <w:r w:rsidR="00BB3ED9" w:rsidRPr="001B66B7">
        <w:rPr>
          <w:rFonts w:ascii="MS Mincho" w:hAnsi="MS Mincho" w:cs="Arial"/>
          <w:sz w:val="28"/>
          <w:szCs w:val="28"/>
          <w:lang w:val="es-ES" w:eastAsia="es-CR"/>
        </w:rPr>
        <w:t>Ejecutivo y Legislativo locales, quedando fuera</w:t>
      </w:r>
      <w:r w:rsidR="007C250D" w:rsidRPr="001B66B7">
        <w:rPr>
          <w:rFonts w:ascii="MS Mincho" w:hAnsi="MS Mincho" w:cs="Arial"/>
          <w:sz w:val="28"/>
          <w:szCs w:val="28"/>
          <w:lang w:val="es-ES" w:eastAsia="es-CR"/>
        </w:rPr>
        <w:t xml:space="preserve"> del control jurisdiccional el Poder J</w:t>
      </w:r>
      <w:r w:rsidR="00BB3ED9" w:rsidRPr="001B66B7">
        <w:rPr>
          <w:rFonts w:ascii="MS Mincho" w:hAnsi="MS Mincho" w:cs="Arial"/>
          <w:sz w:val="28"/>
          <w:szCs w:val="28"/>
          <w:lang w:val="es-ES" w:eastAsia="es-CR"/>
        </w:rPr>
        <w:t>udicial</w:t>
      </w:r>
      <w:r w:rsidR="007C250D" w:rsidRPr="001B66B7">
        <w:rPr>
          <w:rFonts w:ascii="MS Mincho" w:hAnsi="MS Mincho" w:cs="Arial"/>
          <w:sz w:val="28"/>
          <w:szCs w:val="28"/>
          <w:lang w:val="es-ES" w:eastAsia="es-CR"/>
        </w:rPr>
        <w:t xml:space="preserve"> Estatal y </w:t>
      </w:r>
      <w:r w:rsidR="00BB3ED9" w:rsidRPr="001B66B7">
        <w:rPr>
          <w:rFonts w:ascii="MS Mincho" w:hAnsi="MS Mincho" w:cs="Arial"/>
          <w:sz w:val="28"/>
          <w:szCs w:val="28"/>
          <w:lang w:val="es-ES" w:eastAsia="es-CR"/>
        </w:rPr>
        <w:t xml:space="preserve">los </w:t>
      </w:r>
      <w:r w:rsidR="00C30639" w:rsidRPr="001B66B7">
        <w:rPr>
          <w:rFonts w:ascii="MS Mincho" w:hAnsi="MS Mincho" w:cs="Arial"/>
          <w:sz w:val="28"/>
          <w:szCs w:val="28"/>
          <w:lang w:val="es-ES" w:eastAsia="es-CR"/>
        </w:rPr>
        <w:t xml:space="preserve">tres </w:t>
      </w:r>
      <w:r w:rsidR="00BB3ED9" w:rsidRPr="001B66B7">
        <w:rPr>
          <w:rFonts w:ascii="MS Mincho" w:hAnsi="MS Mincho" w:cs="Arial"/>
          <w:sz w:val="28"/>
          <w:szCs w:val="28"/>
          <w:lang w:val="es-ES" w:eastAsia="es-CR"/>
        </w:rPr>
        <w:t xml:space="preserve">poderes </w:t>
      </w:r>
      <w:r w:rsidR="00C30639" w:rsidRPr="001B66B7">
        <w:rPr>
          <w:rFonts w:ascii="MS Mincho" w:hAnsi="MS Mincho" w:cs="Arial"/>
          <w:sz w:val="28"/>
          <w:szCs w:val="28"/>
          <w:lang w:val="es-ES" w:eastAsia="es-CR"/>
        </w:rPr>
        <w:t>del Estado Federal</w:t>
      </w:r>
      <w:r w:rsidR="0031693E" w:rsidRPr="001B66B7">
        <w:rPr>
          <w:rFonts w:ascii="MS Mincho" w:hAnsi="MS Mincho" w:cs="Arial"/>
          <w:sz w:val="28"/>
          <w:szCs w:val="28"/>
          <w:lang w:val="es-ES" w:eastAsia="es-CR"/>
        </w:rPr>
        <w:t>.</w:t>
      </w:r>
    </w:p>
    <w:p w:rsidR="0039728A" w:rsidRPr="001B66B7" w:rsidRDefault="0039728A" w:rsidP="00BA06B1">
      <w:pPr>
        <w:shd w:val="clear" w:color="auto" w:fill="FFFFFF"/>
        <w:spacing w:before="135" w:after="135" w:line="360" w:lineRule="auto"/>
        <w:jc w:val="both"/>
        <w:rPr>
          <w:rFonts w:ascii="MS Mincho" w:hAnsi="MS Mincho" w:cs="Arial"/>
          <w:sz w:val="28"/>
          <w:szCs w:val="28"/>
          <w:lang w:val="es-ES" w:eastAsia="es-CR"/>
        </w:rPr>
      </w:pPr>
    </w:p>
    <w:p w:rsidR="00B05627" w:rsidRPr="001B66B7" w:rsidRDefault="00BB3ED9" w:rsidP="00BA06B1">
      <w:pPr>
        <w:shd w:val="clear" w:color="auto" w:fill="FFFFFF"/>
        <w:spacing w:before="135" w:after="135"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Es </w:t>
      </w:r>
      <w:r w:rsidR="00D042BF" w:rsidRPr="001B66B7">
        <w:rPr>
          <w:rFonts w:ascii="MS Mincho" w:hAnsi="MS Mincho" w:cs="Arial"/>
          <w:sz w:val="28"/>
          <w:szCs w:val="28"/>
          <w:lang w:val="es-ES" w:eastAsia="es-CR"/>
        </w:rPr>
        <w:t xml:space="preserve">oportuno poner de relieve </w:t>
      </w:r>
      <w:r w:rsidRPr="001B66B7">
        <w:rPr>
          <w:rFonts w:ascii="MS Mincho" w:hAnsi="MS Mincho" w:cs="Arial"/>
          <w:sz w:val="28"/>
          <w:szCs w:val="28"/>
          <w:lang w:val="es-ES" w:eastAsia="es-CR"/>
        </w:rPr>
        <w:t>que</w:t>
      </w:r>
      <w:r w:rsidR="00C31907" w:rsidRPr="001B66B7">
        <w:rPr>
          <w:rFonts w:ascii="MS Mincho" w:hAnsi="MS Mincho" w:cs="Arial"/>
          <w:sz w:val="28"/>
          <w:szCs w:val="28"/>
          <w:lang w:val="es-ES" w:eastAsia="es-CR"/>
        </w:rPr>
        <w:t xml:space="preserve">, </w:t>
      </w:r>
      <w:r w:rsidRPr="001B66B7">
        <w:rPr>
          <w:rFonts w:ascii="MS Mincho" w:hAnsi="MS Mincho" w:cs="Arial"/>
          <w:sz w:val="28"/>
          <w:szCs w:val="28"/>
          <w:lang w:val="es-ES" w:eastAsia="es-CR"/>
        </w:rPr>
        <w:t xml:space="preserve">el </w:t>
      </w:r>
      <w:r w:rsidR="00D042BF" w:rsidRPr="001B66B7">
        <w:rPr>
          <w:rFonts w:ascii="MS Mincho" w:hAnsi="MS Mincho" w:cs="Arial"/>
          <w:sz w:val="28"/>
          <w:szCs w:val="28"/>
          <w:lang w:val="es-ES" w:eastAsia="es-CR"/>
        </w:rPr>
        <w:t>proyecto de amparo constitucional enarbolado por Mariano Otero i</w:t>
      </w:r>
      <w:r w:rsidR="009F5B8B" w:rsidRPr="001B66B7">
        <w:rPr>
          <w:rFonts w:ascii="MS Mincho" w:hAnsi="MS Mincho" w:cs="Arial"/>
          <w:sz w:val="28"/>
          <w:szCs w:val="28"/>
          <w:lang w:val="es-ES" w:eastAsia="es-CR"/>
        </w:rPr>
        <w:t xml:space="preserve">ncluía </w:t>
      </w:r>
      <w:r w:rsidRPr="001B66B7">
        <w:rPr>
          <w:rFonts w:ascii="MS Mincho" w:hAnsi="MS Mincho" w:cs="Arial"/>
          <w:sz w:val="28"/>
          <w:szCs w:val="28"/>
          <w:lang w:val="es-ES" w:eastAsia="es-CR"/>
        </w:rPr>
        <w:t xml:space="preserve">un medio de </w:t>
      </w:r>
      <w:r w:rsidRPr="001B66B7">
        <w:rPr>
          <w:rFonts w:ascii="MS Mincho" w:hAnsi="MS Mincho" w:cs="Arial"/>
          <w:sz w:val="28"/>
          <w:szCs w:val="28"/>
          <w:lang w:val="es-ES" w:eastAsia="es-CR"/>
        </w:rPr>
        <w:lastRenderedPageBreak/>
        <w:t>control jurisdiccional</w:t>
      </w:r>
      <w:r w:rsidR="00C31907" w:rsidRPr="001B66B7">
        <w:rPr>
          <w:rFonts w:ascii="MS Mincho" w:hAnsi="MS Mincho" w:cs="Arial"/>
          <w:sz w:val="28"/>
          <w:szCs w:val="28"/>
          <w:lang w:val="es-ES" w:eastAsia="es-CR"/>
        </w:rPr>
        <w:t xml:space="preserve">, </w:t>
      </w:r>
      <w:r w:rsidR="009F5B8B" w:rsidRPr="001B66B7">
        <w:rPr>
          <w:rFonts w:ascii="MS Mincho" w:hAnsi="MS Mincho" w:cs="Arial"/>
          <w:sz w:val="28"/>
          <w:szCs w:val="28"/>
          <w:lang w:val="es-ES" w:eastAsia="es-CR"/>
        </w:rPr>
        <w:t>al tiempo que conservaba</w:t>
      </w:r>
      <w:r w:rsidR="00C31907" w:rsidRPr="001B66B7">
        <w:rPr>
          <w:rFonts w:ascii="MS Mincho" w:hAnsi="MS Mincho" w:cs="Arial"/>
          <w:sz w:val="28"/>
          <w:szCs w:val="28"/>
          <w:lang w:val="es-ES" w:eastAsia="es-CR"/>
        </w:rPr>
        <w:t xml:space="preserve"> el control </w:t>
      </w:r>
      <w:r w:rsidRPr="001B66B7">
        <w:rPr>
          <w:rFonts w:ascii="MS Mincho" w:hAnsi="MS Mincho" w:cs="Arial"/>
          <w:sz w:val="28"/>
          <w:szCs w:val="28"/>
          <w:lang w:val="es-ES" w:eastAsia="es-CR"/>
        </w:rPr>
        <w:t xml:space="preserve">político de la Constitución de </w:t>
      </w:r>
      <w:r w:rsidR="00D042BF" w:rsidRPr="001B66B7">
        <w:rPr>
          <w:rFonts w:ascii="MS Mincho" w:hAnsi="MS Mincho" w:cs="Arial"/>
          <w:sz w:val="28"/>
          <w:szCs w:val="28"/>
          <w:lang w:val="es-ES" w:eastAsia="es-CR"/>
        </w:rPr>
        <w:t xml:space="preserve">1836, </w:t>
      </w:r>
      <w:r w:rsidR="009F5B8B" w:rsidRPr="001B66B7">
        <w:rPr>
          <w:rFonts w:ascii="MS Mincho" w:hAnsi="MS Mincho" w:cs="Arial"/>
          <w:sz w:val="28"/>
          <w:szCs w:val="28"/>
          <w:lang w:val="es-ES" w:eastAsia="es-CR"/>
        </w:rPr>
        <w:t xml:space="preserve">no ya </w:t>
      </w:r>
      <w:r w:rsidR="00D042BF" w:rsidRPr="001B66B7">
        <w:rPr>
          <w:rFonts w:ascii="MS Mincho" w:hAnsi="MS Mincho" w:cs="Arial"/>
          <w:sz w:val="28"/>
          <w:szCs w:val="28"/>
          <w:lang w:val="es-ES" w:eastAsia="es-CR"/>
        </w:rPr>
        <w:t>ejercido por el "Poder C</w:t>
      </w:r>
      <w:r w:rsidRPr="001B66B7">
        <w:rPr>
          <w:rFonts w:ascii="MS Mincho" w:hAnsi="MS Mincho" w:cs="Arial"/>
          <w:sz w:val="28"/>
          <w:szCs w:val="28"/>
          <w:lang w:val="es-ES" w:eastAsia="es-CR"/>
        </w:rPr>
        <w:t>onservador" sino por las legislaturas de los estados</w:t>
      </w:r>
      <w:r w:rsidR="009F5B8B" w:rsidRPr="001B66B7">
        <w:rPr>
          <w:rFonts w:ascii="MS Mincho" w:hAnsi="MS Mincho" w:cs="Arial"/>
          <w:sz w:val="28"/>
          <w:szCs w:val="28"/>
          <w:lang w:val="es-ES" w:eastAsia="es-CR"/>
        </w:rPr>
        <w:t xml:space="preserve">, </w:t>
      </w:r>
      <w:r w:rsidRPr="001B66B7">
        <w:rPr>
          <w:rFonts w:ascii="MS Mincho" w:hAnsi="MS Mincho" w:cs="Arial"/>
          <w:sz w:val="28"/>
          <w:szCs w:val="28"/>
          <w:lang w:val="es-ES" w:eastAsia="es-CR"/>
        </w:rPr>
        <w:t>a las cuales co</w:t>
      </w:r>
      <w:r w:rsidR="00041BD5" w:rsidRPr="001B66B7">
        <w:rPr>
          <w:rFonts w:ascii="MS Mincho" w:hAnsi="MS Mincho" w:cs="Arial"/>
          <w:sz w:val="28"/>
          <w:szCs w:val="28"/>
          <w:lang w:val="es-ES" w:eastAsia="es-CR"/>
        </w:rPr>
        <w:t xml:space="preserve">mpetía efectuar </w:t>
      </w:r>
      <w:r w:rsidRPr="001B66B7">
        <w:rPr>
          <w:rFonts w:ascii="MS Mincho" w:hAnsi="MS Mincho" w:cs="Arial"/>
          <w:sz w:val="28"/>
          <w:szCs w:val="28"/>
          <w:lang w:val="es-ES" w:eastAsia="es-CR"/>
        </w:rPr>
        <w:t xml:space="preserve">la declaración de inconstitucionalidad de las leyes del Congreso General, a </w:t>
      </w:r>
      <w:r w:rsidR="00365A89" w:rsidRPr="001B66B7">
        <w:rPr>
          <w:rFonts w:ascii="MS Mincho" w:hAnsi="MS Mincho" w:cs="Arial"/>
          <w:sz w:val="28"/>
          <w:szCs w:val="28"/>
          <w:lang w:val="es-ES" w:eastAsia="es-CR"/>
        </w:rPr>
        <w:t xml:space="preserve">requerimiento </w:t>
      </w:r>
      <w:r w:rsidRPr="001B66B7">
        <w:rPr>
          <w:rFonts w:ascii="MS Mincho" w:hAnsi="MS Mincho" w:cs="Arial"/>
          <w:sz w:val="28"/>
          <w:szCs w:val="28"/>
          <w:lang w:val="es-ES" w:eastAsia="es-CR"/>
        </w:rPr>
        <w:t xml:space="preserve">del Presidente con su consejo, </w:t>
      </w:r>
      <w:r w:rsidR="00CA1404" w:rsidRPr="001B66B7">
        <w:rPr>
          <w:rFonts w:ascii="MS Mincho" w:hAnsi="MS Mincho" w:cs="Arial"/>
          <w:sz w:val="28"/>
          <w:szCs w:val="28"/>
          <w:lang w:val="es-ES" w:eastAsia="es-CR"/>
        </w:rPr>
        <w:t xml:space="preserve">desempeñándose </w:t>
      </w:r>
      <w:r w:rsidRPr="001B66B7">
        <w:rPr>
          <w:rFonts w:ascii="MS Mincho" w:hAnsi="MS Mincho" w:cs="Arial"/>
          <w:sz w:val="28"/>
          <w:szCs w:val="28"/>
          <w:lang w:val="es-ES" w:eastAsia="es-CR"/>
        </w:rPr>
        <w:t xml:space="preserve">la Suprema Corte de Justicia </w:t>
      </w:r>
      <w:r w:rsidR="00A43AC7" w:rsidRPr="001B66B7">
        <w:rPr>
          <w:rFonts w:ascii="MS Mincho" w:hAnsi="MS Mincho" w:cs="Arial"/>
          <w:sz w:val="28"/>
          <w:szCs w:val="28"/>
          <w:lang w:val="es-ES" w:eastAsia="es-CR"/>
        </w:rPr>
        <w:t xml:space="preserve">Federal </w:t>
      </w:r>
      <w:r w:rsidRPr="001B66B7">
        <w:rPr>
          <w:rFonts w:ascii="MS Mincho" w:hAnsi="MS Mincho" w:cs="Arial"/>
          <w:sz w:val="28"/>
          <w:szCs w:val="28"/>
          <w:lang w:val="es-ES" w:eastAsia="es-CR"/>
        </w:rPr>
        <w:t xml:space="preserve">como </w:t>
      </w:r>
      <w:r w:rsidR="00CA1404" w:rsidRPr="001B66B7">
        <w:rPr>
          <w:rFonts w:ascii="MS Mincho" w:hAnsi="MS Mincho" w:cs="Arial"/>
          <w:sz w:val="28"/>
          <w:szCs w:val="28"/>
          <w:lang w:val="es-ES" w:eastAsia="es-CR"/>
        </w:rPr>
        <w:t xml:space="preserve">simple </w:t>
      </w:r>
      <w:r w:rsidRPr="001B66B7">
        <w:rPr>
          <w:rFonts w:ascii="MS Mincho" w:hAnsi="MS Mincho" w:cs="Arial"/>
          <w:sz w:val="28"/>
          <w:szCs w:val="28"/>
          <w:lang w:val="es-ES" w:eastAsia="es-CR"/>
        </w:rPr>
        <w:t>órgano de escrutinio</w:t>
      </w:r>
      <w:r w:rsidR="00CA1404" w:rsidRPr="001B66B7">
        <w:rPr>
          <w:rFonts w:ascii="MS Mincho" w:hAnsi="MS Mincho" w:cs="Arial"/>
          <w:sz w:val="28"/>
          <w:szCs w:val="28"/>
          <w:lang w:val="es-ES" w:eastAsia="es-CR"/>
        </w:rPr>
        <w:t xml:space="preserve">, ya que el </w:t>
      </w:r>
      <w:r w:rsidRPr="001B66B7">
        <w:rPr>
          <w:rFonts w:ascii="MS Mincho" w:hAnsi="MS Mincho" w:cs="Arial"/>
          <w:sz w:val="28"/>
          <w:szCs w:val="28"/>
          <w:lang w:val="es-ES" w:eastAsia="es-CR"/>
        </w:rPr>
        <w:t xml:space="preserve">control político se </w:t>
      </w:r>
      <w:r w:rsidR="00CA1404" w:rsidRPr="001B66B7">
        <w:rPr>
          <w:rFonts w:ascii="MS Mincho" w:hAnsi="MS Mincho" w:cs="Arial"/>
          <w:sz w:val="28"/>
          <w:szCs w:val="28"/>
          <w:lang w:val="es-ES" w:eastAsia="es-CR"/>
        </w:rPr>
        <w:t xml:space="preserve">limitaba </w:t>
      </w:r>
      <w:r w:rsidRPr="001B66B7">
        <w:rPr>
          <w:rFonts w:ascii="MS Mincho" w:hAnsi="MS Mincho" w:cs="Arial"/>
          <w:sz w:val="28"/>
          <w:szCs w:val="28"/>
          <w:lang w:val="es-ES" w:eastAsia="es-CR"/>
        </w:rPr>
        <w:t>a</w:t>
      </w:r>
      <w:r w:rsidR="00CA1404" w:rsidRPr="001B66B7">
        <w:rPr>
          <w:rFonts w:ascii="MS Mincho" w:hAnsi="MS Mincho" w:cs="Arial"/>
          <w:sz w:val="28"/>
          <w:szCs w:val="28"/>
          <w:lang w:val="es-ES" w:eastAsia="es-CR"/>
        </w:rPr>
        <w:t xml:space="preserve">l conteo </w:t>
      </w:r>
      <w:r w:rsidRPr="001B66B7">
        <w:rPr>
          <w:rFonts w:ascii="MS Mincho" w:hAnsi="MS Mincho" w:cs="Arial"/>
          <w:sz w:val="28"/>
          <w:szCs w:val="28"/>
          <w:lang w:val="es-ES" w:eastAsia="es-CR"/>
        </w:rPr>
        <w:t>los votos de los di</w:t>
      </w:r>
      <w:r w:rsidR="00CA1404" w:rsidRPr="001B66B7">
        <w:rPr>
          <w:rFonts w:ascii="MS Mincho" w:hAnsi="MS Mincho" w:cs="Arial"/>
          <w:sz w:val="28"/>
          <w:szCs w:val="28"/>
          <w:lang w:val="es-ES" w:eastAsia="es-CR"/>
        </w:rPr>
        <w:t>ferentes</w:t>
      </w:r>
      <w:r w:rsidRPr="001B66B7">
        <w:rPr>
          <w:rFonts w:ascii="MS Mincho" w:hAnsi="MS Mincho" w:cs="Arial"/>
          <w:sz w:val="28"/>
          <w:szCs w:val="28"/>
          <w:lang w:val="es-ES" w:eastAsia="es-CR"/>
        </w:rPr>
        <w:t xml:space="preserve"> poderes legislativos de los estados. </w:t>
      </w:r>
    </w:p>
    <w:p w:rsidR="00F233ED" w:rsidRPr="009C3292" w:rsidRDefault="00F233ED" w:rsidP="00BA06B1">
      <w:pPr>
        <w:shd w:val="clear" w:color="auto" w:fill="FFFFFF"/>
        <w:spacing w:after="0" w:line="360" w:lineRule="auto"/>
        <w:jc w:val="both"/>
        <w:rPr>
          <w:rFonts w:ascii="MS Mincho" w:hAnsi="MS Mincho" w:cs="Arial"/>
          <w:sz w:val="4"/>
          <w:szCs w:val="4"/>
          <w:lang w:val="es-ES" w:eastAsia="es-CR"/>
        </w:rPr>
      </w:pPr>
    </w:p>
    <w:p w:rsidR="006B1C61" w:rsidRDefault="00C13591" w:rsidP="00BA06B1">
      <w:pPr>
        <w:shd w:val="clear" w:color="auto" w:fill="FFFFFF"/>
        <w:spacing w:after="0"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El artículo 5 de la </w:t>
      </w:r>
      <w:r w:rsidR="006D40DE" w:rsidRPr="001B66B7">
        <w:rPr>
          <w:rFonts w:ascii="MS Mincho" w:hAnsi="MS Mincho" w:cs="Arial"/>
          <w:sz w:val="28"/>
          <w:szCs w:val="28"/>
          <w:lang w:val="es-ES" w:eastAsia="es-CR"/>
        </w:rPr>
        <w:t>Constitución Federal Mexicana</w:t>
      </w:r>
      <w:r w:rsidRPr="001B66B7">
        <w:rPr>
          <w:rFonts w:ascii="MS Mincho" w:hAnsi="MS Mincho" w:cs="Arial"/>
          <w:sz w:val="28"/>
          <w:szCs w:val="28"/>
          <w:lang w:val="es-ES" w:eastAsia="es-CR"/>
        </w:rPr>
        <w:t xml:space="preserve"> de Mayo de</w:t>
      </w:r>
      <w:r w:rsidR="00111C1D" w:rsidRPr="001B66B7">
        <w:rPr>
          <w:rFonts w:ascii="MS Mincho" w:hAnsi="MS Mincho" w:cs="Arial"/>
          <w:sz w:val="28"/>
          <w:szCs w:val="28"/>
          <w:lang w:val="es-ES" w:eastAsia="es-CR"/>
        </w:rPr>
        <w:t xml:space="preserve"> </w:t>
      </w:r>
      <w:r w:rsidRPr="001B66B7">
        <w:rPr>
          <w:rFonts w:ascii="MS Mincho" w:hAnsi="MS Mincho" w:cs="Arial"/>
          <w:sz w:val="28"/>
          <w:szCs w:val="28"/>
          <w:lang w:val="es-ES" w:eastAsia="es-CR"/>
        </w:rPr>
        <w:t>1847</w:t>
      </w:r>
      <w:r w:rsidR="00A8733A" w:rsidRPr="001B66B7">
        <w:rPr>
          <w:rFonts w:ascii="MS Mincho" w:hAnsi="MS Mincho" w:cs="Arial"/>
          <w:sz w:val="28"/>
          <w:szCs w:val="28"/>
          <w:lang w:val="es-ES" w:eastAsia="es-CR"/>
        </w:rPr>
        <w:t xml:space="preserve"> </w:t>
      </w:r>
      <w:r w:rsidR="006D40DE" w:rsidRPr="001B66B7">
        <w:rPr>
          <w:rFonts w:ascii="MS Mincho" w:hAnsi="MS Mincho" w:cs="Arial"/>
          <w:sz w:val="28"/>
          <w:szCs w:val="28"/>
          <w:lang w:val="es-ES" w:eastAsia="es-CR"/>
        </w:rPr>
        <w:t xml:space="preserve">instituía </w:t>
      </w:r>
      <w:r w:rsidR="00BB3ED9" w:rsidRPr="001B66B7">
        <w:rPr>
          <w:rFonts w:ascii="MS Mincho" w:hAnsi="MS Mincho" w:cs="Arial"/>
          <w:sz w:val="28"/>
          <w:szCs w:val="28"/>
          <w:lang w:val="es-ES" w:eastAsia="es-CR"/>
        </w:rPr>
        <w:t xml:space="preserve">un medio de control constitucional </w:t>
      </w:r>
      <w:r w:rsidR="008831D3" w:rsidRPr="001B66B7">
        <w:rPr>
          <w:rFonts w:ascii="MS Mincho" w:hAnsi="MS Mincho" w:cs="Arial"/>
          <w:sz w:val="28"/>
          <w:szCs w:val="28"/>
          <w:lang w:val="es-ES" w:eastAsia="es-CR"/>
        </w:rPr>
        <w:t xml:space="preserve">para hacer </w:t>
      </w:r>
      <w:r w:rsidR="00BB3ED9" w:rsidRPr="001B66B7">
        <w:rPr>
          <w:rFonts w:ascii="MS Mincho" w:hAnsi="MS Mincho" w:cs="Arial"/>
          <w:sz w:val="28"/>
          <w:szCs w:val="28"/>
          <w:lang w:val="es-ES" w:eastAsia="es-CR"/>
        </w:rPr>
        <w:t xml:space="preserve">efectivas las garantías individuales al disponer que "para asegurar los derechos del hombre que la Constitución reconoce, una ley fijará las garantías de libertad, seguridad, propiedad e igualdad de que gozan todos los habitantes de la República, y establecerá los medios para hacerlas efectivas". </w:t>
      </w:r>
    </w:p>
    <w:p w:rsidR="009C3292" w:rsidRPr="001B66B7" w:rsidRDefault="009C3292" w:rsidP="00BA06B1">
      <w:pPr>
        <w:shd w:val="clear" w:color="auto" w:fill="FFFFFF"/>
        <w:spacing w:after="0" w:line="360" w:lineRule="auto"/>
        <w:jc w:val="both"/>
        <w:rPr>
          <w:rFonts w:ascii="MS Mincho" w:hAnsi="MS Mincho" w:cs="Arial"/>
          <w:sz w:val="28"/>
          <w:szCs w:val="28"/>
          <w:lang w:val="es-ES" w:eastAsia="es-CR"/>
        </w:rPr>
      </w:pPr>
    </w:p>
    <w:p w:rsidR="006B1C61" w:rsidRPr="009C3292" w:rsidRDefault="006B1C61" w:rsidP="00BA06B1">
      <w:pPr>
        <w:shd w:val="clear" w:color="auto" w:fill="FFFFFF"/>
        <w:spacing w:after="0" w:line="360" w:lineRule="auto"/>
        <w:jc w:val="both"/>
        <w:rPr>
          <w:rFonts w:ascii="MS Mincho" w:hAnsi="MS Mincho" w:cs="Arial"/>
          <w:sz w:val="4"/>
          <w:szCs w:val="4"/>
          <w:lang w:val="es-ES" w:eastAsia="es-CR"/>
        </w:rPr>
      </w:pPr>
    </w:p>
    <w:p w:rsidR="006B1C61" w:rsidRPr="001B66B7" w:rsidRDefault="004B268B" w:rsidP="00BA06B1">
      <w:pPr>
        <w:shd w:val="clear" w:color="auto" w:fill="FFFFFF"/>
        <w:spacing w:after="0"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En tanto que en el </w:t>
      </w:r>
      <w:r w:rsidR="00BB3ED9" w:rsidRPr="001B66B7">
        <w:rPr>
          <w:rFonts w:ascii="MS Mincho" w:hAnsi="MS Mincho" w:cs="Arial"/>
          <w:sz w:val="28"/>
          <w:szCs w:val="28"/>
          <w:lang w:val="es-ES" w:eastAsia="es-CR"/>
        </w:rPr>
        <w:t>artículo 25</w:t>
      </w:r>
      <w:r w:rsidRPr="001B66B7">
        <w:rPr>
          <w:rFonts w:ascii="MS Mincho" w:hAnsi="MS Mincho" w:cs="Arial"/>
          <w:sz w:val="28"/>
          <w:szCs w:val="28"/>
          <w:lang w:val="es-ES" w:eastAsia="es-CR"/>
        </w:rPr>
        <w:t xml:space="preserve">, la referida constitución materializó </w:t>
      </w:r>
      <w:r w:rsidR="00BB3ED9" w:rsidRPr="001B66B7">
        <w:rPr>
          <w:rFonts w:ascii="MS Mincho" w:hAnsi="MS Mincho" w:cs="Arial"/>
          <w:sz w:val="28"/>
          <w:szCs w:val="28"/>
          <w:lang w:val="es-ES" w:eastAsia="es-CR"/>
        </w:rPr>
        <w:t xml:space="preserve">las ideas de Mariano Otero respecto al amparo, </w:t>
      </w:r>
      <w:r w:rsidR="00FA3FAC" w:rsidRPr="001B66B7">
        <w:rPr>
          <w:rFonts w:ascii="MS Mincho" w:hAnsi="MS Mincho" w:cs="Arial"/>
          <w:sz w:val="28"/>
          <w:szCs w:val="28"/>
          <w:lang w:val="es-ES" w:eastAsia="es-CR"/>
        </w:rPr>
        <w:t xml:space="preserve">confiriéndole </w:t>
      </w:r>
      <w:r w:rsidR="00BB3ED9" w:rsidRPr="001B66B7">
        <w:rPr>
          <w:rFonts w:ascii="MS Mincho" w:hAnsi="MS Mincho" w:cs="Arial"/>
          <w:sz w:val="28"/>
          <w:szCs w:val="28"/>
          <w:lang w:val="es-ES" w:eastAsia="es-CR"/>
        </w:rPr>
        <w:t xml:space="preserve">competencia a los tribunales de la Federación para </w:t>
      </w:r>
      <w:r w:rsidR="00FA3FAC" w:rsidRPr="001B66B7">
        <w:rPr>
          <w:rFonts w:ascii="MS Mincho" w:hAnsi="MS Mincho" w:cs="Arial"/>
          <w:sz w:val="28"/>
          <w:szCs w:val="28"/>
          <w:lang w:val="es-ES" w:eastAsia="es-CR"/>
        </w:rPr>
        <w:t xml:space="preserve">tutelar, en el ejercicio y conservación de sus derechos fundamentales, </w:t>
      </w:r>
      <w:r w:rsidR="00BB3ED9" w:rsidRPr="001B66B7">
        <w:rPr>
          <w:rFonts w:ascii="MS Mincho" w:hAnsi="MS Mincho" w:cs="Arial"/>
          <w:sz w:val="28"/>
          <w:szCs w:val="28"/>
          <w:lang w:val="es-ES" w:eastAsia="es-CR"/>
        </w:rPr>
        <w:t>a los habitantes de la República</w:t>
      </w:r>
      <w:r w:rsidR="00FA3FAC" w:rsidRPr="001B66B7">
        <w:rPr>
          <w:rFonts w:ascii="MS Mincho" w:hAnsi="MS Mincho" w:cs="Arial"/>
          <w:sz w:val="28"/>
          <w:szCs w:val="28"/>
          <w:lang w:val="es-ES" w:eastAsia="es-CR"/>
        </w:rPr>
        <w:t xml:space="preserve">, </w:t>
      </w:r>
      <w:r w:rsidR="00BB3ED9" w:rsidRPr="001B66B7">
        <w:rPr>
          <w:rFonts w:ascii="MS Mincho" w:hAnsi="MS Mincho" w:cs="Arial"/>
          <w:sz w:val="28"/>
          <w:szCs w:val="28"/>
          <w:lang w:val="es-ES" w:eastAsia="es-CR"/>
        </w:rPr>
        <w:t xml:space="preserve">contra </w:t>
      </w:r>
      <w:r w:rsidR="001C3FCF" w:rsidRPr="001B66B7">
        <w:rPr>
          <w:rFonts w:ascii="MS Mincho" w:hAnsi="MS Mincho" w:cs="Arial"/>
          <w:sz w:val="28"/>
          <w:szCs w:val="28"/>
          <w:lang w:val="es-ES" w:eastAsia="es-CR"/>
        </w:rPr>
        <w:t xml:space="preserve">los </w:t>
      </w:r>
      <w:r w:rsidR="00BB3ED9" w:rsidRPr="001B66B7">
        <w:rPr>
          <w:rFonts w:ascii="MS Mincho" w:hAnsi="MS Mincho" w:cs="Arial"/>
          <w:sz w:val="28"/>
          <w:szCs w:val="28"/>
          <w:lang w:val="es-ES" w:eastAsia="es-CR"/>
        </w:rPr>
        <w:lastRenderedPageBreak/>
        <w:t>ataque</w:t>
      </w:r>
      <w:r w:rsidR="001C3FCF" w:rsidRPr="001B66B7">
        <w:rPr>
          <w:rFonts w:ascii="MS Mincho" w:hAnsi="MS Mincho" w:cs="Arial"/>
          <w:sz w:val="28"/>
          <w:szCs w:val="28"/>
          <w:lang w:val="es-ES" w:eastAsia="es-CR"/>
        </w:rPr>
        <w:t>s</w:t>
      </w:r>
      <w:r w:rsidR="00BB3ED9" w:rsidRPr="001B66B7">
        <w:rPr>
          <w:rFonts w:ascii="MS Mincho" w:hAnsi="MS Mincho" w:cs="Arial"/>
          <w:sz w:val="28"/>
          <w:szCs w:val="28"/>
          <w:lang w:val="es-ES" w:eastAsia="es-CR"/>
        </w:rPr>
        <w:t xml:space="preserve"> de los poderes Legislativo y Ejecutivo de la Federación o de los estados, </w:t>
      </w:r>
      <w:r w:rsidR="001C3FCF" w:rsidRPr="001B66B7">
        <w:rPr>
          <w:rFonts w:ascii="MS Mincho" w:hAnsi="MS Mincho" w:cs="Arial"/>
          <w:sz w:val="28"/>
          <w:szCs w:val="28"/>
          <w:lang w:val="es-ES" w:eastAsia="es-CR"/>
        </w:rPr>
        <w:t>restringiéndose</w:t>
      </w:r>
      <w:r w:rsidR="00BB3ED9" w:rsidRPr="001B66B7">
        <w:rPr>
          <w:rFonts w:ascii="MS Mincho" w:hAnsi="MS Mincho" w:cs="Arial"/>
          <w:sz w:val="28"/>
          <w:szCs w:val="28"/>
          <w:lang w:val="es-ES" w:eastAsia="es-CR"/>
        </w:rPr>
        <w:t xml:space="preserve"> los tribunales a impartir su protección</w:t>
      </w:r>
      <w:r w:rsidR="001C3FCF" w:rsidRPr="001B66B7">
        <w:rPr>
          <w:rFonts w:ascii="MS Mincho" w:hAnsi="MS Mincho" w:cs="Arial"/>
          <w:sz w:val="28"/>
          <w:szCs w:val="28"/>
          <w:lang w:val="es-ES" w:eastAsia="es-CR"/>
        </w:rPr>
        <w:t>,</w:t>
      </w:r>
      <w:r w:rsidR="00BB3ED9" w:rsidRPr="001B66B7">
        <w:rPr>
          <w:rFonts w:ascii="MS Mincho" w:hAnsi="MS Mincho" w:cs="Arial"/>
          <w:sz w:val="28"/>
          <w:szCs w:val="28"/>
          <w:lang w:val="es-ES" w:eastAsia="es-CR"/>
        </w:rPr>
        <w:t xml:space="preserve"> sin </w:t>
      </w:r>
      <w:r w:rsidR="001C3FCF" w:rsidRPr="001B66B7">
        <w:rPr>
          <w:rFonts w:ascii="MS Mincho" w:hAnsi="MS Mincho" w:cs="Arial"/>
          <w:sz w:val="28"/>
          <w:szCs w:val="28"/>
          <w:lang w:val="es-ES" w:eastAsia="es-CR"/>
        </w:rPr>
        <w:t xml:space="preserve">emitir </w:t>
      </w:r>
      <w:r w:rsidR="00BB3ED9" w:rsidRPr="001B66B7">
        <w:rPr>
          <w:rFonts w:ascii="MS Mincho" w:hAnsi="MS Mincho" w:cs="Arial"/>
          <w:sz w:val="28"/>
          <w:szCs w:val="28"/>
          <w:lang w:val="es-ES" w:eastAsia="es-CR"/>
        </w:rPr>
        <w:t xml:space="preserve">declaración general </w:t>
      </w:r>
      <w:r w:rsidR="001C3FCF" w:rsidRPr="001B66B7">
        <w:rPr>
          <w:rFonts w:ascii="MS Mincho" w:hAnsi="MS Mincho" w:cs="Arial"/>
          <w:sz w:val="28"/>
          <w:szCs w:val="28"/>
          <w:lang w:val="es-ES" w:eastAsia="es-CR"/>
        </w:rPr>
        <w:t>alguna en relación a la</w:t>
      </w:r>
      <w:r w:rsidR="00BB3ED9" w:rsidRPr="001B66B7">
        <w:rPr>
          <w:rFonts w:ascii="MS Mincho" w:hAnsi="MS Mincho" w:cs="Arial"/>
          <w:sz w:val="28"/>
          <w:szCs w:val="28"/>
          <w:lang w:val="es-ES" w:eastAsia="es-CR"/>
        </w:rPr>
        <w:t xml:space="preserve"> ley o </w:t>
      </w:r>
      <w:r w:rsidR="001C3FCF" w:rsidRPr="001B66B7">
        <w:rPr>
          <w:rFonts w:ascii="MS Mincho" w:hAnsi="MS Mincho" w:cs="Arial"/>
          <w:sz w:val="28"/>
          <w:szCs w:val="28"/>
          <w:lang w:val="es-ES" w:eastAsia="es-CR"/>
        </w:rPr>
        <w:t xml:space="preserve">al </w:t>
      </w:r>
      <w:r w:rsidR="00BB3ED9" w:rsidRPr="001B66B7">
        <w:rPr>
          <w:rFonts w:ascii="MS Mincho" w:hAnsi="MS Mincho" w:cs="Arial"/>
          <w:sz w:val="28"/>
          <w:szCs w:val="28"/>
          <w:lang w:val="es-ES" w:eastAsia="es-CR"/>
        </w:rPr>
        <w:t xml:space="preserve">acto. </w:t>
      </w:r>
    </w:p>
    <w:p w:rsidR="00FB7B1D" w:rsidRPr="001B66B7" w:rsidRDefault="00FB7B1D" w:rsidP="00BA06B1">
      <w:pPr>
        <w:shd w:val="clear" w:color="auto" w:fill="FFFFFF"/>
        <w:spacing w:after="0" w:line="360" w:lineRule="auto"/>
        <w:jc w:val="both"/>
        <w:rPr>
          <w:rFonts w:ascii="MS Mincho" w:hAnsi="MS Mincho" w:cs="Arial"/>
          <w:sz w:val="28"/>
          <w:szCs w:val="28"/>
          <w:lang w:val="es-ES" w:eastAsia="es-CR"/>
        </w:rPr>
      </w:pPr>
    </w:p>
    <w:p w:rsidR="00FB7B1D" w:rsidRPr="001B66B7" w:rsidRDefault="00FB7B1D" w:rsidP="00BA06B1">
      <w:pPr>
        <w:shd w:val="clear" w:color="auto" w:fill="FFFFFF"/>
        <w:spacing w:after="0"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Ponciano </w:t>
      </w:r>
      <w:proofErr w:type="spellStart"/>
      <w:r w:rsidRPr="001B66B7">
        <w:rPr>
          <w:rFonts w:ascii="MS Mincho" w:hAnsi="MS Mincho" w:cs="Arial"/>
          <w:sz w:val="28"/>
          <w:szCs w:val="28"/>
          <w:lang w:val="es-ES" w:eastAsia="es-CR"/>
        </w:rPr>
        <w:t>Arriaga</w:t>
      </w:r>
      <w:proofErr w:type="spellEnd"/>
      <w:r w:rsidRPr="001B66B7">
        <w:rPr>
          <w:rStyle w:val="Refdenotaalpie"/>
          <w:rFonts w:ascii="MS Mincho" w:hAnsi="MS Mincho" w:cs="Arial"/>
          <w:sz w:val="28"/>
          <w:szCs w:val="28"/>
          <w:lang w:val="es-ES" w:eastAsia="es-CR"/>
        </w:rPr>
        <w:footnoteReference w:id="46"/>
      </w:r>
      <w:r w:rsidRPr="001B66B7">
        <w:rPr>
          <w:rFonts w:ascii="MS Mincho" w:hAnsi="MS Mincho" w:cs="Arial"/>
          <w:sz w:val="28"/>
          <w:szCs w:val="28"/>
          <w:lang w:val="es-ES" w:eastAsia="es-CR"/>
        </w:rPr>
        <w:t>, destacado jurista liberal y miembro del Congreso Constituyente que elaboró la Constitución mexicana de 1857, sometió a duras críticas el régimen político de tutela constitucional y propugnó porque fuese el Poder Judicial quien proveyese la protección de la Constitución, mediante la instauración de un verdadero juicio, en el que los fallos no tuvieran efectos declarativos generales, sino que fuesen relativos al caso particular planteado, cuando un ciudadano denunciara violación a los mandamientos constitucionales.</w:t>
      </w:r>
    </w:p>
    <w:p w:rsidR="00FB7B1D" w:rsidRPr="001B66B7" w:rsidRDefault="00FB7B1D" w:rsidP="00BA06B1">
      <w:pPr>
        <w:shd w:val="clear" w:color="auto" w:fill="FFFFFF"/>
        <w:spacing w:after="0" w:line="360" w:lineRule="auto"/>
        <w:jc w:val="both"/>
        <w:rPr>
          <w:rFonts w:ascii="MS Mincho" w:hAnsi="MS Mincho" w:cs="Arial"/>
          <w:sz w:val="28"/>
          <w:szCs w:val="28"/>
          <w:lang w:val="es-ES" w:eastAsia="es-CR"/>
        </w:rPr>
      </w:pPr>
    </w:p>
    <w:p w:rsidR="00A43AC7" w:rsidRPr="001B66B7" w:rsidRDefault="00FB7B1D" w:rsidP="00BA06B1">
      <w:pPr>
        <w:shd w:val="clear" w:color="auto" w:fill="FFFFFF"/>
        <w:spacing w:after="0"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La constitución </w:t>
      </w:r>
      <w:r w:rsidR="00CF2211" w:rsidRPr="001B66B7">
        <w:rPr>
          <w:rFonts w:ascii="MS Mincho" w:hAnsi="MS Mincho" w:cs="Arial"/>
          <w:sz w:val="28"/>
          <w:szCs w:val="28"/>
          <w:lang w:val="es-ES" w:eastAsia="es-CR"/>
        </w:rPr>
        <w:t xml:space="preserve">mexicana </w:t>
      </w:r>
      <w:r w:rsidRPr="001B66B7">
        <w:rPr>
          <w:rFonts w:ascii="MS Mincho" w:hAnsi="MS Mincho" w:cs="Arial"/>
          <w:sz w:val="28"/>
          <w:szCs w:val="28"/>
          <w:lang w:val="es-ES" w:eastAsia="es-CR"/>
        </w:rPr>
        <w:t xml:space="preserve">de 1857 </w:t>
      </w:r>
      <w:r w:rsidR="00BB3ED9" w:rsidRPr="001B66B7">
        <w:rPr>
          <w:rFonts w:ascii="MS Mincho" w:hAnsi="MS Mincho" w:cs="Arial"/>
          <w:sz w:val="28"/>
          <w:szCs w:val="28"/>
          <w:lang w:val="es-ES" w:eastAsia="es-CR"/>
        </w:rPr>
        <w:t xml:space="preserve">consagró los </w:t>
      </w:r>
      <w:r w:rsidR="00CF2211" w:rsidRPr="001B66B7">
        <w:rPr>
          <w:rFonts w:ascii="MS Mincho" w:hAnsi="MS Mincho" w:cs="Arial"/>
          <w:sz w:val="28"/>
          <w:szCs w:val="28"/>
          <w:lang w:val="es-ES" w:eastAsia="es-CR"/>
        </w:rPr>
        <w:t>derechos del hombre no sólo</w:t>
      </w:r>
      <w:r w:rsidR="00BB3ED9" w:rsidRPr="001B66B7">
        <w:rPr>
          <w:rFonts w:ascii="MS Mincho" w:hAnsi="MS Mincho" w:cs="Arial"/>
          <w:sz w:val="28"/>
          <w:szCs w:val="28"/>
          <w:lang w:val="es-ES" w:eastAsia="es-CR"/>
        </w:rPr>
        <w:t xml:space="preserve"> en forma declarativa</w:t>
      </w:r>
      <w:r w:rsidR="00CF2211" w:rsidRPr="001B66B7">
        <w:rPr>
          <w:rFonts w:ascii="MS Mincho" w:hAnsi="MS Mincho" w:cs="Arial"/>
          <w:sz w:val="28"/>
          <w:szCs w:val="28"/>
          <w:lang w:val="es-ES" w:eastAsia="es-CR"/>
        </w:rPr>
        <w:t xml:space="preserve">, </w:t>
      </w:r>
      <w:r w:rsidR="00BB3ED9" w:rsidRPr="001B66B7">
        <w:rPr>
          <w:rFonts w:ascii="MS Mincho" w:hAnsi="MS Mincho" w:cs="Arial"/>
          <w:sz w:val="28"/>
          <w:szCs w:val="28"/>
          <w:lang w:val="es-ES" w:eastAsia="es-CR"/>
        </w:rPr>
        <w:t xml:space="preserve">sino </w:t>
      </w:r>
      <w:r w:rsidR="00CF2211" w:rsidRPr="001B66B7">
        <w:rPr>
          <w:rFonts w:ascii="MS Mincho" w:hAnsi="MS Mincho" w:cs="Arial"/>
          <w:sz w:val="28"/>
          <w:szCs w:val="28"/>
          <w:lang w:val="es-ES" w:eastAsia="es-CR"/>
        </w:rPr>
        <w:t xml:space="preserve">instituyendo </w:t>
      </w:r>
      <w:r w:rsidR="00BB3ED9" w:rsidRPr="001B66B7">
        <w:rPr>
          <w:rFonts w:ascii="MS Mincho" w:hAnsi="MS Mincho" w:cs="Arial"/>
          <w:sz w:val="28"/>
          <w:szCs w:val="28"/>
          <w:lang w:val="es-ES" w:eastAsia="es-CR"/>
        </w:rPr>
        <w:t>un me</w:t>
      </w:r>
      <w:r w:rsidR="00CF2211" w:rsidRPr="001B66B7">
        <w:rPr>
          <w:rFonts w:ascii="MS Mincho" w:hAnsi="MS Mincho" w:cs="Arial"/>
          <w:sz w:val="28"/>
          <w:szCs w:val="28"/>
          <w:lang w:val="es-ES" w:eastAsia="es-CR"/>
        </w:rPr>
        <w:t>canismo jurídico para su protección: E</w:t>
      </w:r>
      <w:r w:rsidR="00BB3ED9" w:rsidRPr="001B66B7">
        <w:rPr>
          <w:rFonts w:ascii="MS Mincho" w:hAnsi="MS Mincho" w:cs="Arial"/>
          <w:sz w:val="28"/>
          <w:szCs w:val="28"/>
          <w:lang w:val="es-ES" w:eastAsia="es-CR"/>
        </w:rPr>
        <w:t>l Juicio de Amparo</w:t>
      </w:r>
      <w:r w:rsidR="00CF2211" w:rsidRPr="001B66B7">
        <w:rPr>
          <w:rFonts w:ascii="MS Mincho" w:hAnsi="MS Mincho" w:cs="Arial"/>
          <w:sz w:val="28"/>
          <w:szCs w:val="28"/>
          <w:lang w:val="es-ES" w:eastAsia="es-CR"/>
        </w:rPr>
        <w:t xml:space="preserve">, </w:t>
      </w:r>
      <w:r w:rsidR="00BB3ED9" w:rsidRPr="001B66B7">
        <w:rPr>
          <w:rFonts w:ascii="MS Mincho" w:hAnsi="MS Mincho" w:cs="Arial"/>
          <w:sz w:val="28"/>
          <w:szCs w:val="28"/>
          <w:lang w:val="es-ES" w:eastAsia="es-CR"/>
        </w:rPr>
        <w:t xml:space="preserve">desapareciendo </w:t>
      </w:r>
      <w:r w:rsidR="00CF2211" w:rsidRPr="001B66B7">
        <w:rPr>
          <w:rFonts w:ascii="MS Mincho" w:hAnsi="MS Mincho" w:cs="Arial"/>
          <w:sz w:val="28"/>
          <w:szCs w:val="28"/>
          <w:lang w:val="es-ES" w:eastAsia="es-CR"/>
        </w:rPr>
        <w:t xml:space="preserve">así </w:t>
      </w:r>
      <w:r w:rsidR="00BB3ED9" w:rsidRPr="001B66B7">
        <w:rPr>
          <w:rFonts w:ascii="MS Mincho" w:hAnsi="MS Mincho" w:cs="Arial"/>
          <w:sz w:val="28"/>
          <w:szCs w:val="28"/>
          <w:lang w:val="es-ES" w:eastAsia="es-CR"/>
        </w:rPr>
        <w:t xml:space="preserve">el sistema de control por </w:t>
      </w:r>
      <w:r w:rsidR="00A43AC7" w:rsidRPr="001B66B7">
        <w:rPr>
          <w:rFonts w:ascii="MS Mincho" w:hAnsi="MS Mincho" w:cs="Arial"/>
          <w:sz w:val="28"/>
          <w:szCs w:val="28"/>
          <w:lang w:val="es-ES" w:eastAsia="es-CR"/>
        </w:rPr>
        <w:t xml:space="preserve">el </w:t>
      </w:r>
      <w:r w:rsidR="00BB3ED9" w:rsidRPr="001B66B7">
        <w:rPr>
          <w:rFonts w:ascii="MS Mincho" w:hAnsi="MS Mincho" w:cs="Arial"/>
          <w:sz w:val="28"/>
          <w:szCs w:val="28"/>
          <w:lang w:val="es-ES" w:eastAsia="es-CR"/>
        </w:rPr>
        <w:t>órgano político</w:t>
      </w:r>
      <w:r w:rsidR="00A43AC7" w:rsidRPr="001B66B7">
        <w:rPr>
          <w:rFonts w:ascii="MS Mincho" w:hAnsi="MS Mincho" w:cs="Arial"/>
          <w:sz w:val="28"/>
          <w:szCs w:val="28"/>
          <w:lang w:val="es-ES" w:eastAsia="es-CR"/>
        </w:rPr>
        <w:t xml:space="preserve"> establecido por el Acta de Reforma de 1847.</w:t>
      </w:r>
    </w:p>
    <w:p w:rsidR="005B1D5B" w:rsidRPr="001B66B7" w:rsidRDefault="005B1D5B" w:rsidP="00BA06B1">
      <w:pPr>
        <w:shd w:val="clear" w:color="auto" w:fill="FFFFFF"/>
        <w:spacing w:after="0" w:line="360" w:lineRule="auto"/>
        <w:jc w:val="both"/>
        <w:rPr>
          <w:rFonts w:ascii="MS Mincho" w:hAnsi="MS Mincho" w:cs="Arial"/>
          <w:sz w:val="28"/>
          <w:szCs w:val="28"/>
          <w:lang w:val="es-ES" w:eastAsia="es-CR"/>
        </w:rPr>
      </w:pPr>
    </w:p>
    <w:p w:rsidR="00521C24" w:rsidRPr="001B66B7" w:rsidRDefault="00BB3ED9" w:rsidP="00BA06B1">
      <w:pPr>
        <w:shd w:val="clear" w:color="auto" w:fill="FFFFFF"/>
        <w:spacing w:after="0"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 xml:space="preserve">El artículo 102 </w:t>
      </w:r>
      <w:r w:rsidR="0071744A" w:rsidRPr="001B66B7">
        <w:rPr>
          <w:rFonts w:ascii="MS Mincho" w:hAnsi="MS Mincho" w:cs="Arial"/>
          <w:sz w:val="28"/>
          <w:szCs w:val="28"/>
          <w:lang w:val="es-ES" w:eastAsia="es-CR"/>
        </w:rPr>
        <w:t>de</w:t>
      </w:r>
      <w:r w:rsidR="00F25D1D" w:rsidRPr="001B66B7">
        <w:rPr>
          <w:rFonts w:ascii="MS Mincho" w:hAnsi="MS Mincho" w:cs="Arial"/>
          <w:sz w:val="28"/>
          <w:szCs w:val="28"/>
          <w:lang w:val="es-ES" w:eastAsia="es-CR"/>
        </w:rPr>
        <w:t xml:space="preserve"> </w:t>
      </w:r>
      <w:r w:rsidR="00FF6DDF" w:rsidRPr="001B66B7">
        <w:rPr>
          <w:rFonts w:ascii="MS Mincho" w:hAnsi="MS Mincho" w:cs="Arial"/>
          <w:sz w:val="28"/>
          <w:szCs w:val="28"/>
          <w:lang w:val="es-ES" w:eastAsia="es-CR"/>
        </w:rPr>
        <w:t>l</w:t>
      </w:r>
      <w:r w:rsidR="00F25D1D" w:rsidRPr="001B66B7">
        <w:rPr>
          <w:rFonts w:ascii="MS Mincho" w:hAnsi="MS Mincho" w:cs="Arial"/>
          <w:sz w:val="28"/>
          <w:szCs w:val="28"/>
          <w:lang w:val="es-ES" w:eastAsia="es-CR"/>
        </w:rPr>
        <w:t xml:space="preserve">a </w:t>
      </w:r>
      <w:r w:rsidR="0071744A" w:rsidRPr="001B66B7">
        <w:rPr>
          <w:rFonts w:ascii="MS Mincho" w:hAnsi="MS Mincho" w:cs="Arial"/>
          <w:sz w:val="28"/>
          <w:szCs w:val="28"/>
          <w:lang w:val="es-ES" w:eastAsia="es-CR"/>
        </w:rPr>
        <w:t xml:space="preserve">Constitución de 1857 </w:t>
      </w:r>
      <w:r w:rsidR="00F25D1D" w:rsidRPr="001B66B7">
        <w:rPr>
          <w:rFonts w:ascii="MS Mincho" w:hAnsi="MS Mincho" w:cs="Arial"/>
          <w:sz w:val="28"/>
          <w:szCs w:val="28"/>
          <w:lang w:val="es-ES" w:eastAsia="es-CR"/>
        </w:rPr>
        <w:t>instituyó</w:t>
      </w:r>
      <w:r w:rsidRPr="001B66B7">
        <w:rPr>
          <w:rFonts w:ascii="MS Mincho" w:hAnsi="MS Mincho" w:cs="Arial"/>
          <w:sz w:val="28"/>
          <w:szCs w:val="28"/>
          <w:lang w:val="es-ES" w:eastAsia="es-CR"/>
        </w:rPr>
        <w:t xml:space="preserve"> el sistema de protección constitucional por vía y por órgano jurisdiccional, </w:t>
      </w:r>
      <w:r w:rsidR="005C29F1" w:rsidRPr="001B66B7">
        <w:rPr>
          <w:rFonts w:ascii="MS Mincho" w:hAnsi="MS Mincho" w:cs="Arial"/>
          <w:sz w:val="28"/>
          <w:szCs w:val="28"/>
          <w:lang w:val="es-ES" w:eastAsia="es-CR"/>
        </w:rPr>
        <w:t xml:space="preserve">atribuyendo competencia a los tribunales federales y estatales </w:t>
      </w:r>
      <w:r w:rsidRPr="001B66B7">
        <w:rPr>
          <w:rFonts w:ascii="MS Mincho" w:hAnsi="MS Mincho" w:cs="Arial"/>
          <w:sz w:val="28"/>
          <w:szCs w:val="28"/>
          <w:lang w:val="es-ES" w:eastAsia="es-CR"/>
        </w:rPr>
        <w:t>para conocer</w:t>
      </w:r>
      <w:r w:rsidR="00180CEA" w:rsidRPr="001B66B7">
        <w:rPr>
          <w:rFonts w:ascii="MS Mincho" w:hAnsi="MS Mincho" w:cs="Arial"/>
          <w:sz w:val="28"/>
          <w:szCs w:val="28"/>
          <w:lang w:val="es-ES" w:eastAsia="es-CR"/>
        </w:rPr>
        <w:t xml:space="preserve">, deliberar y decidir </w:t>
      </w:r>
      <w:r w:rsidRPr="001B66B7">
        <w:rPr>
          <w:rFonts w:ascii="MS Mincho" w:hAnsi="MS Mincho" w:cs="Arial"/>
          <w:sz w:val="28"/>
          <w:szCs w:val="28"/>
          <w:lang w:val="es-ES" w:eastAsia="es-CR"/>
        </w:rPr>
        <w:t>los casos por infracción a la ley fundamental</w:t>
      </w:r>
      <w:r w:rsidR="00F25D1D" w:rsidRPr="001B66B7">
        <w:rPr>
          <w:rFonts w:ascii="MS Mincho" w:hAnsi="MS Mincho" w:cs="Arial"/>
          <w:sz w:val="28"/>
          <w:szCs w:val="28"/>
          <w:lang w:val="es-ES" w:eastAsia="es-CR"/>
        </w:rPr>
        <w:t>; pero no incluyó la g</w:t>
      </w:r>
      <w:r w:rsidRPr="001B66B7">
        <w:rPr>
          <w:rFonts w:ascii="MS Mincho" w:hAnsi="MS Mincho" w:cs="Arial"/>
          <w:sz w:val="28"/>
          <w:szCs w:val="28"/>
          <w:lang w:val="es-ES" w:eastAsia="es-CR"/>
        </w:rPr>
        <w:t>arantía</w:t>
      </w:r>
      <w:r w:rsidR="00F25D1D" w:rsidRPr="001B66B7">
        <w:rPr>
          <w:rFonts w:ascii="MS Mincho" w:hAnsi="MS Mincho" w:cs="Arial"/>
          <w:sz w:val="28"/>
          <w:szCs w:val="28"/>
          <w:lang w:val="es-ES" w:eastAsia="es-CR"/>
        </w:rPr>
        <w:t xml:space="preserve"> previa</w:t>
      </w:r>
      <w:r w:rsidRPr="001B66B7">
        <w:rPr>
          <w:rFonts w:ascii="MS Mincho" w:hAnsi="MS Mincho" w:cs="Arial"/>
          <w:sz w:val="28"/>
          <w:szCs w:val="28"/>
          <w:lang w:val="es-ES" w:eastAsia="es-CR"/>
        </w:rPr>
        <w:t xml:space="preserve"> de un jurado compuesto de vecinos del distrito respectivo, </w:t>
      </w:r>
      <w:r w:rsidR="001A0D62" w:rsidRPr="001B66B7">
        <w:rPr>
          <w:rFonts w:ascii="MS Mincho" w:hAnsi="MS Mincho" w:cs="Arial"/>
          <w:sz w:val="28"/>
          <w:szCs w:val="28"/>
          <w:lang w:val="es-ES" w:eastAsia="es-CR"/>
        </w:rPr>
        <w:t xml:space="preserve">el cual </w:t>
      </w:r>
      <w:r w:rsidR="00F25D1D" w:rsidRPr="001B66B7">
        <w:rPr>
          <w:rFonts w:ascii="MS Mincho" w:hAnsi="MS Mincho" w:cs="Arial"/>
          <w:sz w:val="28"/>
          <w:szCs w:val="28"/>
          <w:lang w:val="es-ES" w:eastAsia="es-CR"/>
        </w:rPr>
        <w:t>calificaría el acto violatorio, que formaba parte del proyecto de constitución.</w:t>
      </w:r>
    </w:p>
    <w:p w:rsidR="00A50559" w:rsidRPr="001B66B7" w:rsidRDefault="00A50559" w:rsidP="00BA06B1">
      <w:pPr>
        <w:shd w:val="clear" w:color="auto" w:fill="FFFFFF"/>
        <w:spacing w:after="0" w:line="360" w:lineRule="auto"/>
        <w:jc w:val="both"/>
        <w:rPr>
          <w:rFonts w:ascii="MS Mincho" w:hAnsi="MS Mincho" w:cs="Arial"/>
          <w:sz w:val="28"/>
          <w:szCs w:val="28"/>
          <w:lang w:val="es-ES" w:eastAsia="es-CR"/>
        </w:rPr>
      </w:pPr>
    </w:p>
    <w:p w:rsidR="002F65AC" w:rsidRPr="001B66B7" w:rsidRDefault="00EA62FA" w:rsidP="00BA06B1">
      <w:pPr>
        <w:shd w:val="clear" w:color="auto" w:fill="FFFFFF"/>
        <w:spacing w:before="135" w:after="135" w:line="360" w:lineRule="auto"/>
        <w:jc w:val="both"/>
        <w:rPr>
          <w:rFonts w:ascii="MS Mincho" w:hAnsi="MS Mincho" w:cs="Arial"/>
          <w:sz w:val="28"/>
          <w:szCs w:val="28"/>
          <w:lang w:val="es-ES" w:eastAsia="es-CR"/>
        </w:rPr>
      </w:pPr>
      <w:r w:rsidRPr="001B66B7">
        <w:rPr>
          <w:rFonts w:ascii="MS Mincho" w:hAnsi="MS Mincho" w:cs="Arial"/>
          <w:sz w:val="28"/>
          <w:szCs w:val="28"/>
          <w:lang w:val="es-ES" w:eastAsia="es-CR"/>
        </w:rPr>
        <w:t>En la actualidad, se considera que los principios fundamentales en los que se cimenta el Juicio de Amparo, relativos a la instancia de la parte agraviada y a la relatividad de las sentencias dictadas en el marco del Juicio de Amparo, se encuentran consagrados en los preceptos del proyecto de Constitución del Estado de Yucatán de 1840; y fueron los que inspiraron la creación del amparo en las Constituciones Generales de la República mexicana de 1857 y 1917</w:t>
      </w:r>
      <w:r w:rsidR="00F752FB" w:rsidRPr="001B66B7">
        <w:rPr>
          <w:rFonts w:ascii="MS Mincho" w:hAnsi="MS Mincho" w:cs="Arial"/>
          <w:sz w:val="28"/>
          <w:szCs w:val="28"/>
          <w:lang w:val="es-ES" w:eastAsia="es-CR"/>
        </w:rPr>
        <w:t>, por lo que se estima</w:t>
      </w:r>
      <w:r w:rsidRPr="001B66B7">
        <w:rPr>
          <w:rFonts w:ascii="MS Mincho" w:hAnsi="MS Mincho" w:cs="Arial"/>
          <w:sz w:val="28"/>
          <w:szCs w:val="28"/>
          <w:lang w:val="es-ES" w:eastAsia="es-CR"/>
        </w:rPr>
        <w:t xml:space="preserve"> de justicia considerar a Manuel Crescencio Rejón  como el </w:t>
      </w:r>
      <w:r w:rsidR="00F752FB" w:rsidRPr="001B66B7">
        <w:rPr>
          <w:rFonts w:ascii="MS Mincho" w:hAnsi="MS Mincho" w:cs="Arial"/>
          <w:sz w:val="28"/>
          <w:szCs w:val="28"/>
          <w:lang w:val="es-ES" w:eastAsia="es-CR"/>
        </w:rPr>
        <w:t xml:space="preserve">verdadero creador, como el </w:t>
      </w:r>
      <w:r w:rsidRPr="001B66B7">
        <w:rPr>
          <w:rFonts w:ascii="MS Mincho" w:hAnsi="MS Mincho" w:cs="Arial"/>
          <w:sz w:val="28"/>
          <w:szCs w:val="28"/>
          <w:lang w:val="es-ES" w:eastAsia="es-CR"/>
        </w:rPr>
        <w:t xml:space="preserve">padre del Juicio de Amparo. </w:t>
      </w:r>
    </w:p>
    <w:p w:rsidR="000819ED" w:rsidRPr="001B66B7" w:rsidRDefault="000819ED" w:rsidP="00BA06B1">
      <w:pPr>
        <w:shd w:val="clear" w:color="auto" w:fill="FFFFFF"/>
        <w:spacing w:before="135" w:after="135" w:line="360" w:lineRule="auto"/>
        <w:jc w:val="both"/>
        <w:rPr>
          <w:rFonts w:ascii="MS Mincho" w:hAnsi="MS Mincho" w:cs="Arial"/>
          <w:sz w:val="28"/>
          <w:szCs w:val="28"/>
          <w:lang w:val="es-ES" w:eastAsia="es-CR"/>
        </w:rPr>
      </w:pPr>
    </w:p>
    <w:p w:rsidR="009C3742" w:rsidRPr="001B66B7" w:rsidRDefault="002E0F07" w:rsidP="00BA06B1">
      <w:pPr>
        <w:pStyle w:val="Prrafodelista"/>
        <w:numPr>
          <w:ilvl w:val="1"/>
          <w:numId w:val="7"/>
        </w:numPr>
        <w:spacing w:line="360" w:lineRule="auto"/>
        <w:jc w:val="both"/>
        <w:rPr>
          <w:rFonts w:ascii="MS Mincho" w:hAnsi="MS Mincho" w:cs="Times New Roman"/>
          <w:b/>
          <w:sz w:val="28"/>
          <w:szCs w:val="28"/>
        </w:rPr>
      </w:pPr>
      <w:r w:rsidRPr="001B66B7">
        <w:rPr>
          <w:rFonts w:ascii="MS Mincho" w:hAnsi="MS Mincho" w:cs="Times New Roman"/>
          <w:b/>
          <w:sz w:val="28"/>
          <w:szCs w:val="28"/>
        </w:rPr>
        <w:t>Concepto</w:t>
      </w:r>
      <w:r w:rsidR="008A5938" w:rsidRPr="001B66B7">
        <w:rPr>
          <w:rFonts w:ascii="MS Mincho" w:hAnsi="MS Mincho" w:cs="Times New Roman"/>
          <w:b/>
          <w:sz w:val="28"/>
          <w:szCs w:val="28"/>
        </w:rPr>
        <w:t xml:space="preserve"> </w:t>
      </w:r>
      <w:r w:rsidRPr="001B66B7">
        <w:rPr>
          <w:rFonts w:ascii="MS Mincho" w:hAnsi="MS Mincho" w:cs="Times New Roman"/>
          <w:b/>
          <w:sz w:val="28"/>
          <w:szCs w:val="28"/>
        </w:rPr>
        <w:t>de</w:t>
      </w:r>
      <w:r w:rsidR="00A96827" w:rsidRPr="001B66B7">
        <w:rPr>
          <w:rFonts w:ascii="MS Mincho" w:hAnsi="MS Mincho" w:cs="Times New Roman"/>
          <w:b/>
          <w:sz w:val="28"/>
          <w:szCs w:val="28"/>
        </w:rPr>
        <w:t xml:space="preserve"> </w:t>
      </w:r>
      <w:r w:rsidRPr="001B66B7">
        <w:rPr>
          <w:rFonts w:ascii="MS Mincho" w:hAnsi="MS Mincho" w:cs="Times New Roman"/>
          <w:b/>
          <w:sz w:val="28"/>
          <w:szCs w:val="28"/>
        </w:rPr>
        <w:t>Acción</w:t>
      </w:r>
      <w:r w:rsidR="00542162" w:rsidRPr="001B66B7">
        <w:rPr>
          <w:rFonts w:ascii="MS Mincho" w:hAnsi="MS Mincho" w:cs="Times New Roman"/>
          <w:b/>
          <w:sz w:val="28"/>
          <w:szCs w:val="28"/>
        </w:rPr>
        <w:t xml:space="preserve"> </w:t>
      </w:r>
      <w:r w:rsidR="00ED717E" w:rsidRPr="001B66B7">
        <w:rPr>
          <w:rFonts w:ascii="MS Mincho" w:hAnsi="MS Mincho" w:cs="Times New Roman"/>
          <w:b/>
          <w:sz w:val="28"/>
          <w:szCs w:val="28"/>
        </w:rPr>
        <w:t>de Amparo</w:t>
      </w:r>
    </w:p>
    <w:p w:rsidR="005B1D07" w:rsidRDefault="005B1D07" w:rsidP="005B1D07">
      <w:pPr>
        <w:spacing w:line="360" w:lineRule="auto"/>
        <w:jc w:val="both"/>
        <w:rPr>
          <w:rFonts w:ascii="MS Mincho" w:hAnsi="MS Mincho" w:cs="Times New Roman"/>
          <w:sz w:val="28"/>
          <w:szCs w:val="28"/>
        </w:rPr>
      </w:pPr>
      <w:r w:rsidRPr="001B66B7">
        <w:rPr>
          <w:rFonts w:ascii="MS Mincho" w:hAnsi="MS Mincho" w:cs="Times New Roman"/>
          <w:sz w:val="28"/>
          <w:szCs w:val="28"/>
        </w:rPr>
        <w:lastRenderedPageBreak/>
        <w:t>La acción de amparo es un tipo especial de la acción en justicia. Esto significa que la acción de amparo es la especie y la acción en justicia es el género.</w:t>
      </w:r>
    </w:p>
    <w:p w:rsidR="002D6168" w:rsidRPr="002D6168" w:rsidRDefault="002D6168" w:rsidP="005B1D07">
      <w:pPr>
        <w:spacing w:line="360" w:lineRule="auto"/>
        <w:jc w:val="both"/>
        <w:rPr>
          <w:rFonts w:ascii="MS Mincho" w:hAnsi="MS Mincho" w:cs="Times New Roman"/>
          <w:sz w:val="4"/>
          <w:szCs w:val="4"/>
        </w:rPr>
      </w:pPr>
    </w:p>
    <w:p w:rsidR="005B1D07" w:rsidRDefault="005B1D07" w:rsidP="005B1D07">
      <w:pPr>
        <w:spacing w:line="360" w:lineRule="auto"/>
        <w:jc w:val="both"/>
        <w:rPr>
          <w:rFonts w:ascii="MS Mincho" w:hAnsi="MS Mincho" w:cs="Times New Roman"/>
          <w:sz w:val="28"/>
          <w:szCs w:val="28"/>
        </w:rPr>
      </w:pPr>
      <w:r w:rsidRPr="001B66B7">
        <w:rPr>
          <w:rFonts w:ascii="MS Mincho" w:hAnsi="MS Mincho" w:cs="Times New Roman"/>
          <w:sz w:val="28"/>
          <w:szCs w:val="28"/>
        </w:rPr>
        <w:t>La acción en justicia es el derecho subjetivo procesal</w:t>
      </w:r>
      <w:r w:rsidRPr="001B66B7">
        <w:rPr>
          <w:rStyle w:val="Refdenotaalpie"/>
          <w:rFonts w:ascii="MS Mincho" w:hAnsi="MS Mincho" w:cs="Times New Roman"/>
          <w:sz w:val="28"/>
          <w:szCs w:val="28"/>
        </w:rPr>
        <w:footnoteReference w:id="47"/>
      </w:r>
      <w:r w:rsidRPr="001B66B7">
        <w:rPr>
          <w:rFonts w:ascii="MS Mincho" w:hAnsi="MS Mincho" w:cs="Times New Roman"/>
          <w:sz w:val="28"/>
          <w:szCs w:val="28"/>
        </w:rPr>
        <w:t>, el derecho subjetivo en estado dinámico, reconocido por el derecho positivo a toda persona titular de una pretensión y con interés legítimo, a quien se le ha vulnerado un derecho subjetivo substancial, de acudir por ante el tribunal o juez competente a  fin de que éste conozca, delibere y decida sobre el asunto litigioso del cual ha sido apoderado.</w:t>
      </w:r>
    </w:p>
    <w:p w:rsidR="002D6168" w:rsidRPr="002D6168" w:rsidRDefault="002D6168" w:rsidP="005B1D07">
      <w:pPr>
        <w:spacing w:line="360" w:lineRule="auto"/>
        <w:jc w:val="both"/>
        <w:rPr>
          <w:rFonts w:ascii="MS Mincho" w:hAnsi="MS Mincho" w:cs="Times New Roman"/>
          <w:sz w:val="4"/>
          <w:szCs w:val="4"/>
        </w:rPr>
      </w:pPr>
    </w:p>
    <w:p w:rsidR="005B1D07" w:rsidRPr="001B66B7" w:rsidRDefault="005B1D07" w:rsidP="005B1D07">
      <w:pPr>
        <w:spacing w:line="360" w:lineRule="auto"/>
        <w:jc w:val="both"/>
        <w:rPr>
          <w:rFonts w:ascii="MS Mincho" w:hAnsi="MS Mincho" w:cs="Times New Roman"/>
          <w:sz w:val="28"/>
          <w:szCs w:val="28"/>
        </w:rPr>
      </w:pPr>
      <w:r w:rsidRPr="001B66B7">
        <w:rPr>
          <w:rFonts w:ascii="MS Mincho" w:hAnsi="MS Mincho" w:cs="Times New Roman"/>
          <w:sz w:val="28"/>
          <w:szCs w:val="28"/>
        </w:rPr>
        <w:t>Pérez Méndez</w:t>
      </w:r>
      <w:r w:rsidRPr="001B66B7">
        <w:rPr>
          <w:rStyle w:val="Refdenotaalpie"/>
          <w:rFonts w:ascii="MS Mincho" w:hAnsi="MS Mincho" w:cs="Times New Roman"/>
          <w:sz w:val="28"/>
          <w:szCs w:val="28"/>
        </w:rPr>
        <w:footnoteReference w:id="48"/>
      </w:r>
      <w:r w:rsidRPr="001B66B7">
        <w:rPr>
          <w:rFonts w:ascii="MS Mincho" w:hAnsi="MS Mincho" w:cs="Times New Roman"/>
          <w:sz w:val="28"/>
          <w:szCs w:val="28"/>
        </w:rPr>
        <w:t xml:space="preserve"> asevera que la acción en justicia “es el derecho, para el titular de una pretensión, de ser oído sobre el fondo de ésta, a fin de que el juez decida lo bien o mal fundada de ella.”Agrega que la acción en justicia “es el derecho reconocido a toda persona de reclamar en justicia lo que le pertenece o lo que le es debido. Para el demandado, la acción en justicia es el derecho de discutir en la instancia, los fundamentos de esa pretensión.” </w:t>
      </w:r>
    </w:p>
    <w:p w:rsidR="005B1D07" w:rsidRDefault="005B1D07" w:rsidP="005B1D07">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Por lo tanto, la acción de amparo es una garantía procesal o derecho subjetivo procesal consagrado en la Constitución de la </w:t>
      </w:r>
      <w:r w:rsidRPr="001B66B7">
        <w:rPr>
          <w:rFonts w:ascii="MS Mincho" w:hAnsi="MS Mincho" w:cs="Times New Roman"/>
          <w:sz w:val="28"/>
          <w:szCs w:val="28"/>
        </w:rPr>
        <w:lastRenderedPageBreak/>
        <w:t>República, en la Convención Americana de Derechos Humanos de 1969, en la Ley No, 437-06 sobre Amparo y en la Jurisprudencia de Amparo del 24 de Febrero del 1999, que tiene toda persona cuando sus derechos fundamentales, no protegidos por la Acción de Habeas Corpus, han sido vulnerados o amenazados por la acción o la omisión de toda autoridad pública o de un particular, en el cumplimiento de una ley o acto administrativo, para reclamar, por sí mismo o por quien actúe en su nombre, ante los tribunales competentes la protección inmediata de tales derechos.</w:t>
      </w:r>
    </w:p>
    <w:p w:rsidR="002D6168" w:rsidRPr="002D6168" w:rsidRDefault="002D6168" w:rsidP="005B1D07">
      <w:pPr>
        <w:spacing w:line="360" w:lineRule="auto"/>
        <w:jc w:val="both"/>
        <w:rPr>
          <w:rFonts w:ascii="MS Mincho" w:hAnsi="MS Mincho" w:cs="Times New Roman"/>
          <w:sz w:val="4"/>
          <w:szCs w:val="4"/>
        </w:rPr>
      </w:pPr>
    </w:p>
    <w:p w:rsidR="00373F98" w:rsidRPr="00653545" w:rsidRDefault="005D3550" w:rsidP="005B1D07">
      <w:pPr>
        <w:autoSpaceDE w:val="0"/>
        <w:autoSpaceDN w:val="0"/>
        <w:adjustRightInd w:val="0"/>
        <w:spacing w:after="0" w:line="360" w:lineRule="auto"/>
        <w:jc w:val="both"/>
        <w:rPr>
          <w:rFonts w:ascii="MS Mincho" w:hAnsi="MS Mincho" w:cs="Verdana"/>
          <w:color w:val="000000"/>
          <w:sz w:val="28"/>
          <w:szCs w:val="28"/>
        </w:rPr>
      </w:pPr>
      <w:r w:rsidRPr="001B66B7">
        <w:rPr>
          <w:rFonts w:ascii="MS Mincho" w:hAnsi="MS Mincho" w:cs="Verdana"/>
          <w:color w:val="000000"/>
          <w:sz w:val="28"/>
          <w:szCs w:val="28"/>
        </w:rPr>
        <w:t xml:space="preserve">El </w:t>
      </w:r>
      <w:r w:rsidR="00E44E78" w:rsidRPr="001B66B7">
        <w:rPr>
          <w:rFonts w:ascii="MS Mincho" w:hAnsi="MS Mincho" w:cs="Verdana"/>
          <w:color w:val="000000"/>
          <w:sz w:val="28"/>
          <w:szCs w:val="28"/>
        </w:rPr>
        <w:t xml:space="preserve">Magistrado Samuel Arias </w:t>
      </w:r>
      <w:proofErr w:type="spellStart"/>
      <w:r w:rsidR="00E44E78" w:rsidRPr="001B66B7">
        <w:rPr>
          <w:rFonts w:ascii="MS Mincho" w:hAnsi="MS Mincho" w:cs="Verdana"/>
          <w:color w:val="000000"/>
          <w:sz w:val="28"/>
          <w:szCs w:val="28"/>
        </w:rPr>
        <w:t>Arzeno</w:t>
      </w:r>
      <w:proofErr w:type="spellEnd"/>
      <w:r w:rsidR="0085741B" w:rsidRPr="001B66B7">
        <w:rPr>
          <w:rStyle w:val="Refdenotaalpie"/>
          <w:rFonts w:ascii="MS Mincho" w:hAnsi="MS Mincho" w:cs="Verdana"/>
          <w:color w:val="000000"/>
          <w:sz w:val="28"/>
          <w:szCs w:val="28"/>
        </w:rPr>
        <w:footnoteReference w:id="49"/>
      </w:r>
      <w:r w:rsidR="00E44E78" w:rsidRPr="001B66B7">
        <w:rPr>
          <w:rFonts w:ascii="MS Mincho" w:hAnsi="MS Mincho" w:cs="Verdana"/>
          <w:color w:val="000000"/>
          <w:sz w:val="28"/>
          <w:szCs w:val="28"/>
        </w:rPr>
        <w:t xml:space="preserve"> </w:t>
      </w:r>
      <w:r w:rsidR="005D2CA2" w:rsidRPr="001B66B7">
        <w:rPr>
          <w:rFonts w:ascii="MS Mincho" w:hAnsi="MS Mincho" w:cs="Verdana"/>
          <w:color w:val="000000"/>
          <w:sz w:val="28"/>
          <w:szCs w:val="28"/>
        </w:rPr>
        <w:t xml:space="preserve">explica que </w:t>
      </w:r>
      <w:proofErr w:type="gramStart"/>
      <w:r w:rsidR="005D2CA2" w:rsidRPr="001B66B7">
        <w:rPr>
          <w:rFonts w:ascii="MS Mincho" w:hAnsi="MS Mincho" w:cs="Verdana"/>
          <w:color w:val="000000"/>
          <w:sz w:val="28"/>
          <w:szCs w:val="28"/>
        </w:rPr>
        <w:t>el</w:t>
      </w:r>
      <w:proofErr w:type="gramEnd"/>
      <w:r w:rsidR="005D2CA2" w:rsidRPr="001B66B7">
        <w:rPr>
          <w:rFonts w:ascii="MS Mincho" w:hAnsi="MS Mincho" w:cs="Verdana"/>
          <w:color w:val="000000"/>
          <w:sz w:val="28"/>
          <w:szCs w:val="28"/>
        </w:rPr>
        <w:t xml:space="preserve"> Amparo “</w:t>
      </w:r>
      <w:r w:rsidRPr="001B66B7">
        <w:rPr>
          <w:rFonts w:ascii="MS Mincho" w:hAnsi="MS Mincho" w:cs="Verdana"/>
          <w:color w:val="000000"/>
          <w:sz w:val="28"/>
          <w:szCs w:val="28"/>
        </w:rPr>
        <w:t>es el mecanismo llamado a proteger los demás derechos fundamentales, sea que provengan de la Constitución, los Tratados Internacionales o las leyes</w:t>
      </w:r>
      <w:r w:rsidR="005D2CA2" w:rsidRPr="001B66B7">
        <w:rPr>
          <w:rFonts w:ascii="MS Mincho" w:hAnsi="MS Mincho" w:cs="Verdana"/>
          <w:color w:val="000000"/>
          <w:sz w:val="28"/>
          <w:szCs w:val="28"/>
        </w:rPr>
        <w:t>”. Asevera que existe una “confusión terminológica” respecto a la figura jurídica del amparo, por cuanto en México se utiliza el concepto “Juicio de Amparo”, mientra</w:t>
      </w:r>
      <w:r w:rsidR="00CF552D" w:rsidRPr="001B66B7">
        <w:rPr>
          <w:rFonts w:ascii="MS Mincho" w:hAnsi="MS Mincho" w:cs="Verdana"/>
          <w:color w:val="000000"/>
          <w:sz w:val="28"/>
          <w:szCs w:val="28"/>
        </w:rPr>
        <w:t>s que en otros países se emplea el de “Recurso de Amparo”. Aduce que en el “lenguaje estrictamente procesal, debemos hablar de Acción de Amparo”.</w:t>
      </w:r>
      <w:r w:rsidRPr="001B66B7">
        <w:rPr>
          <w:rFonts w:ascii="MS Mincho" w:hAnsi="MS Mincho" w:cs="Verdana"/>
          <w:color w:val="000000"/>
          <w:sz w:val="28"/>
          <w:szCs w:val="28"/>
        </w:rPr>
        <w:t xml:space="preserve"> </w:t>
      </w:r>
    </w:p>
    <w:p w:rsidR="00156FC9" w:rsidRPr="001B66B7" w:rsidRDefault="00DA52AE" w:rsidP="00BA06B1">
      <w:pPr>
        <w:pStyle w:val="Prrafodelista"/>
        <w:numPr>
          <w:ilvl w:val="1"/>
          <w:numId w:val="7"/>
        </w:numPr>
        <w:spacing w:line="360" w:lineRule="auto"/>
        <w:jc w:val="both"/>
        <w:rPr>
          <w:rFonts w:ascii="MS Mincho" w:hAnsi="MS Mincho" w:cs="Times New Roman"/>
          <w:b/>
          <w:sz w:val="28"/>
          <w:szCs w:val="28"/>
        </w:rPr>
      </w:pPr>
      <w:r w:rsidRPr="001B66B7">
        <w:rPr>
          <w:rFonts w:ascii="MS Mincho" w:hAnsi="MS Mincho" w:cs="Times New Roman"/>
          <w:b/>
          <w:sz w:val="28"/>
          <w:szCs w:val="28"/>
        </w:rPr>
        <w:t>Obj</w:t>
      </w:r>
      <w:r w:rsidR="00620C31" w:rsidRPr="001B66B7">
        <w:rPr>
          <w:rFonts w:ascii="MS Mincho" w:hAnsi="MS Mincho" w:cs="Times New Roman"/>
          <w:b/>
          <w:sz w:val="28"/>
          <w:szCs w:val="28"/>
        </w:rPr>
        <w:t>eto</w:t>
      </w:r>
      <w:r w:rsidR="008611F2" w:rsidRPr="001B66B7">
        <w:rPr>
          <w:rFonts w:ascii="MS Mincho" w:hAnsi="MS Mincho" w:cs="Times New Roman"/>
          <w:b/>
          <w:sz w:val="28"/>
          <w:szCs w:val="28"/>
        </w:rPr>
        <w:t xml:space="preserve"> </w:t>
      </w:r>
      <w:r w:rsidRPr="001B66B7">
        <w:rPr>
          <w:rFonts w:ascii="MS Mincho" w:hAnsi="MS Mincho" w:cs="Times New Roman"/>
          <w:b/>
          <w:sz w:val="28"/>
          <w:szCs w:val="28"/>
        </w:rPr>
        <w:t>de la Acción</w:t>
      </w:r>
      <w:r w:rsidR="009F02EF" w:rsidRPr="001B66B7">
        <w:rPr>
          <w:rFonts w:ascii="MS Mincho" w:hAnsi="MS Mincho" w:cs="Times New Roman"/>
          <w:b/>
          <w:sz w:val="28"/>
          <w:szCs w:val="28"/>
        </w:rPr>
        <w:t xml:space="preserve"> </w:t>
      </w:r>
      <w:r w:rsidR="00DE1E49" w:rsidRPr="001B66B7">
        <w:rPr>
          <w:rFonts w:ascii="MS Mincho" w:hAnsi="MS Mincho" w:cs="Times New Roman"/>
          <w:b/>
          <w:sz w:val="28"/>
          <w:szCs w:val="28"/>
        </w:rPr>
        <w:t>de Amparo</w:t>
      </w:r>
    </w:p>
    <w:p w:rsidR="000E64CD" w:rsidRPr="001B66B7" w:rsidRDefault="0087009D" w:rsidP="00BA06B1">
      <w:pPr>
        <w:spacing w:line="360" w:lineRule="auto"/>
        <w:jc w:val="both"/>
        <w:rPr>
          <w:rFonts w:ascii="MS Mincho" w:hAnsi="MS Mincho" w:cs="Times New Roman"/>
          <w:sz w:val="28"/>
          <w:szCs w:val="28"/>
        </w:rPr>
      </w:pPr>
      <w:r w:rsidRPr="001B66B7">
        <w:rPr>
          <w:rFonts w:ascii="MS Mincho" w:hAnsi="MS Mincho" w:cs="Times New Roman"/>
          <w:sz w:val="28"/>
          <w:szCs w:val="28"/>
        </w:rPr>
        <w:lastRenderedPageBreak/>
        <w:t>El objeto de una actividad, disciplina del conocimiento, entidad o de una</w:t>
      </w:r>
      <w:r w:rsidR="00EE02F9" w:rsidRPr="001B66B7">
        <w:rPr>
          <w:rFonts w:ascii="MS Mincho" w:hAnsi="MS Mincho" w:cs="Times New Roman"/>
          <w:sz w:val="28"/>
          <w:szCs w:val="28"/>
        </w:rPr>
        <w:t xml:space="preserve"> </w:t>
      </w:r>
      <w:r w:rsidRPr="001B66B7">
        <w:rPr>
          <w:rFonts w:ascii="MS Mincho" w:hAnsi="MS Mincho" w:cs="Times New Roman"/>
          <w:sz w:val="28"/>
          <w:szCs w:val="28"/>
        </w:rPr>
        <w:t xml:space="preserve">institución, como la acción de amparo, </w:t>
      </w:r>
      <w:r w:rsidR="00097EA1" w:rsidRPr="001B66B7">
        <w:rPr>
          <w:rFonts w:ascii="MS Mincho" w:hAnsi="MS Mincho" w:cs="Times New Roman"/>
          <w:sz w:val="28"/>
          <w:szCs w:val="28"/>
        </w:rPr>
        <w:t>es la materia</w:t>
      </w:r>
      <w:r w:rsidR="008B54DF" w:rsidRPr="001B66B7">
        <w:rPr>
          <w:rFonts w:ascii="MS Mincho" w:hAnsi="MS Mincho" w:cs="Times New Roman"/>
          <w:sz w:val="28"/>
          <w:szCs w:val="28"/>
        </w:rPr>
        <w:t xml:space="preserve"> sujeta a enfoque o abordaje, el asunto sobre el cual se </w:t>
      </w:r>
      <w:r w:rsidR="008A4570" w:rsidRPr="001B66B7">
        <w:rPr>
          <w:rFonts w:ascii="MS Mincho" w:hAnsi="MS Mincho" w:cs="Times New Roman"/>
          <w:sz w:val="28"/>
          <w:szCs w:val="28"/>
        </w:rPr>
        <w:t xml:space="preserve">versa o se </w:t>
      </w:r>
      <w:r w:rsidR="008B54DF" w:rsidRPr="001B66B7">
        <w:rPr>
          <w:rFonts w:ascii="MS Mincho" w:hAnsi="MS Mincho" w:cs="Times New Roman"/>
          <w:sz w:val="28"/>
          <w:szCs w:val="28"/>
        </w:rPr>
        <w:t xml:space="preserve">centra la atención, </w:t>
      </w:r>
      <w:r w:rsidR="00097EA1" w:rsidRPr="001B66B7">
        <w:rPr>
          <w:rFonts w:ascii="MS Mincho" w:hAnsi="MS Mincho" w:cs="Times New Roman"/>
          <w:sz w:val="28"/>
          <w:szCs w:val="28"/>
        </w:rPr>
        <w:t>el fin perseguido</w:t>
      </w:r>
      <w:r w:rsidR="008A4570" w:rsidRPr="001B66B7">
        <w:rPr>
          <w:rFonts w:ascii="MS Mincho" w:hAnsi="MS Mincho" w:cs="Times New Roman"/>
          <w:sz w:val="28"/>
          <w:szCs w:val="28"/>
        </w:rPr>
        <w:t>...</w:t>
      </w:r>
    </w:p>
    <w:p w:rsidR="00E14076" w:rsidRPr="003006AA" w:rsidRDefault="00E14076" w:rsidP="00BA06B1">
      <w:pPr>
        <w:spacing w:line="360" w:lineRule="auto"/>
        <w:jc w:val="both"/>
        <w:rPr>
          <w:rFonts w:ascii="MS Mincho" w:hAnsi="MS Mincho" w:cs="Times New Roman"/>
          <w:sz w:val="4"/>
          <w:szCs w:val="4"/>
        </w:rPr>
      </w:pPr>
    </w:p>
    <w:p w:rsidR="00CF190C" w:rsidRPr="001B66B7" w:rsidRDefault="00A12478" w:rsidP="00BA06B1">
      <w:pPr>
        <w:spacing w:line="360" w:lineRule="auto"/>
        <w:jc w:val="both"/>
        <w:rPr>
          <w:rFonts w:ascii="MS Mincho" w:hAnsi="MS Mincho" w:cs="Times New Roman"/>
          <w:sz w:val="28"/>
          <w:szCs w:val="28"/>
        </w:rPr>
      </w:pPr>
      <w:r w:rsidRPr="001B66B7">
        <w:rPr>
          <w:rFonts w:ascii="MS Mincho" w:hAnsi="MS Mincho" w:cs="Times New Roman"/>
          <w:sz w:val="28"/>
          <w:szCs w:val="28"/>
        </w:rPr>
        <w:t>El objeto de la acción de amparo, conforme al artículo 72 de l</w:t>
      </w:r>
      <w:r w:rsidR="00CF190C" w:rsidRPr="001B66B7">
        <w:rPr>
          <w:rFonts w:ascii="MS Mincho" w:hAnsi="MS Mincho" w:cs="Times New Roman"/>
          <w:sz w:val="28"/>
          <w:szCs w:val="28"/>
        </w:rPr>
        <w:t xml:space="preserve">a Constitución de la República </w:t>
      </w:r>
      <w:r w:rsidR="000003A3" w:rsidRPr="001B66B7">
        <w:rPr>
          <w:rFonts w:ascii="MS Mincho" w:hAnsi="MS Mincho" w:cs="Times New Roman"/>
          <w:sz w:val="28"/>
          <w:szCs w:val="28"/>
        </w:rPr>
        <w:t>es “la protección inmediata de los derechos fundamentales, no protegidos por la acción de habeas corpus, cuando resulten vulnerados o amenazados por la acción o la omisión de toda autoridad pública o de particulares</w:t>
      </w:r>
      <w:r w:rsidR="006B48BA" w:rsidRPr="001B66B7">
        <w:rPr>
          <w:rFonts w:ascii="MS Mincho" w:hAnsi="MS Mincho" w:cs="Times New Roman"/>
          <w:sz w:val="28"/>
          <w:szCs w:val="28"/>
        </w:rPr>
        <w:t>, para hacer efectivo el cumplimiento de una ley o acto administrativo, para garantizar los derechos o intereses colectivos o difusos</w:t>
      </w:r>
      <w:r w:rsidR="00D4244B" w:rsidRPr="001B66B7">
        <w:rPr>
          <w:rStyle w:val="Refdenotaalpie"/>
          <w:rFonts w:ascii="MS Mincho" w:hAnsi="MS Mincho" w:cs="Times New Roman"/>
          <w:sz w:val="28"/>
          <w:szCs w:val="28"/>
        </w:rPr>
        <w:footnoteReference w:id="50"/>
      </w:r>
      <w:r w:rsidR="006B48BA" w:rsidRPr="001B66B7">
        <w:rPr>
          <w:rFonts w:ascii="MS Mincho" w:hAnsi="MS Mincho" w:cs="Times New Roman"/>
          <w:sz w:val="28"/>
          <w:szCs w:val="28"/>
        </w:rPr>
        <w:t>.</w:t>
      </w:r>
      <w:r w:rsidR="00702331" w:rsidRPr="001B66B7">
        <w:rPr>
          <w:rFonts w:ascii="MS Mincho" w:hAnsi="MS Mincho" w:cs="Times New Roman"/>
          <w:sz w:val="28"/>
          <w:szCs w:val="28"/>
        </w:rPr>
        <w:t>”</w:t>
      </w:r>
    </w:p>
    <w:p w:rsidR="00E14076" w:rsidRPr="007C61B7" w:rsidRDefault="00E14076" w:rsidP="00BA06B1">
      <w:pPr>
        <w:pStyle w:val="Default"/>
        <w:spacing w:line="360" w:lineRule="auto"/>
        <w:jc w:val="both"/>
        <w:rPr>
          <w:rFonts w:ascii="MS Mincho" w:hAnsi="MS Mincho"/>
          <w:sz w:val="4"/>
          <w:szCs w:val="4"/>
        </w:rPr>
      </w:pPr>
    </w:p>
    <w:p w:rsidR="00E14076" w:rsidRDefault="001020F3" w:rsidP="00BA06B1">
      <w:pPr>
        <w:pStyle w:val="Default"/>
        <w:spacing w:line="360" w:lineRule="auto"/>
        <w:jc w:val="both"/>
        <w:rPr>
          <w:rFonts w:ascii="MS Mincho" w:hAnsi="MS Mincho"/>
          <w:sz w:val="28"/>
          <w:szCs w:val="28"/>
        </w:rPr>
      </w:pPr>
      <w:r w:rsidRPr="001B66B7">
        <w:rPr>
          <w:rFonts w:ascii="MS Mincho" w:hAnsi="MS Mincho"/>
          <w:sz w:val="28"/>
          <w:szCs w:val="28"/>
        </w:rPr>
        <w:t xml:space="preserve">La Ley No. 437-06, </w:t>
      </w:r>
      <w:r w:rsidR="00A8287A" w:rsidRPr="001B66B7">
        <w:rPr>
          <w:rFonts w:ascii="MS Mincho" w:hAnsi="MS Mincho"/>
          <w:sz w:val="28"/>
          <w:szCs w:val="28"/>
        </w:rPr>
        <w:t xml:space="preserve">promulgada el 25 de Julio del año 2006, </w:t>
      </w:r>
      <w:r w:rsidRPr="001B66B7">
        <w:rPr>
          <w:rFonts w:ascii="MS Mincho" w:hAnsi="MS Mincho"/>
          <w:sz w:val="28"/>
          <w:szCs w:val="28"/>
        </w:rPr>
        <w:t xml:space="preserve">que instituyó la </w:t>
      </w:r>
      <w:r w:rsidR="00E34722" w:rsidRPr="001B66B7">
        <w:rPr>
          <w:rFonts w:ascii="MS Mincho" w:hAnsi="MS Mincho"/>
          <w:sz w:val="28"/>
          <w:szCs w:val="28"/>
        </w:rPr>
        <w:t>acción de amparo, indica, en su primer</w:t>
      </w:r>
      <w:r w:rsidR="0038282E">
        <w:rPr>
          <w:rFonts w:ascii="MS Mincho" w:hAnsi="MS Mincho"/>
          <w:sz w:val="28"/>
          <w:szCs w:val="28"/>
        </w:rPr>
        <w:t>a</w:t>
      </w:r>
      <w:r w:rsidR="00E34722" w:rsidRPr="001B66B7">
        <w:rPr>
          <w:rFonts w:ascii="MS Mincho" w:hAnsi="MS Mincho"/>
          <w:sz w:val="28"/>
          <w:szCs w:val="28"/>
        </w:rPr>
        <w:t xml:space="preserve"> </w:t>
      </w:r>
      <w:r w:rsidR="0038282E">
        <w:rPr>
          <w:rFonts w:ascii="MS Mincho" w:hAnsi="MS Mincho"/>
          <w:sz w:val="28"/>
          <w:szCs w:val="28"/>
        </w:rPr>
        <w:t>justificación</w:t>
      </w:r>
      <w:r w:rsidRPr="001B66B7">
        <w:rPr>
          <w:rFonts w:ascii="MS Mincho" w:hAnsi="MS Mincho"/>
          <w:sz w:val="28"/>
          <w:szCs w:val="28"/>
        </w:rPr>
        <w:t xml:space="preserve">, que </w:t>
      </w:r>
      <w:r w:rsidR="0038282E">
        <w:rPr>
          <w:rFonts w:ascii="MS Mincho" w:hAnsi="MS Mincho"/>
          <w:sz w:val="28"/>
          <w:szCs w:val="28"/>
        </w:rPr>
        <w:t xml:space="preserve">el amparo y la tutela real </w:t>
      </w:r>
      <w:r w:rsidR="00B01C34" w:rsidRPr="001B66B7">
        <w:rPr>
          <w:rFonts w:ascii="MS Mincho" w:hAnsi="MS Mincho"/>
          <w:sz w:val="28"/>
          <w:szCs w:val="28"/>
        </w:rPr>
        <w:t>de los derechos fundamentales de la</w:t>
      </w:r>
      <w:r w:rsidR="0038282E">
        <w:rPr>
          <w:rFonts w:ascii="MS Mincho" w:hAnsi="MS Mincho"/>
          <w:sz w:val="28"/>
          <w:szCs w:val="28"/>
        </w:rPr>
        <w:t>s</w:t>
      </w:r>
      <w:r w:rsidR="00B01C34" w:rsidRPr="001B66B7">
        <w:rPr>
          <w:rFonts w:ascii="MS Mincho" w:hAnsi="MS Mincho"/>
          <w:sz w:val="28"/>
          <w:szCs w:val="28"/>
        </w:rPr>
        <w:t xml:space="preserve"> persona</w:t>
      </w:r>
      <w:r w:rsidR="0038282E">
        <w:rPr>
          <w:rFonts w:ascii="MS Mincho" w:hAnsi="MS Mincho"/>
          <w:sz w:val="28"/>
          <w:szCs w:val="28"/>
        </w:rPr>
        <w:t>s</w:t>
      </w:r>
      <w:r w:rsidR="00B01C34" w:rsidRPr="001B66B7">
        <w:rPr>
          <w:rFonts w:ascii="MS Mincho" w:hAnsi="MS Mincho"/>
          <w:sz w:val="28"/>
          <w:szCs w:val="28"/>
        </w:rPr>
        <w:t xml:space="preserve">, </w:t>
      </w:r>
      <w:r w:rsidR="0027162C">
        <w:rPr>
          <w:rFonts w:ascii="MS Mincho" w:hAnsi="MS Mincho"/>
          <w:sz w:val="28"/>
          <w:szCs w:val="28"/>
        </w:rPr>
        <w:t xml:space="preserve">reconocidos </w:t>
      </w:r>
      <w:r w:rsidR="00B01C34" w:rsidRPr="001B66B7">
        <w:rPr>
          <w:rFonts w:ascii="MS Mincho" w:hAnsi="MS Mincho"/>
          <w:sz w:val="28"/>
          <w:szCs w:val="28"/>
        </w:rPr>
        <w:t xml:space="preserve">por la Constitución de la República, </w:t>
      </w:r>
      <w:r w:rsidR="00545BE0">
        <w:rPr>
          <w:rFonts w:ascii="MS Mincho" w:hAnsi="MS Mincho"/>
          <w:sz w:val="28"/>
          <w:szCs w:val="28"/>
        </w:rPr>
        <w:t xml:space="preserve">constituye </w:t>
      </w:r>
      <w:r w:rsidR="00B01C34" w:rsidRPr="001B66B7">
        <w:rPr>
          <w:rFonts w:ascii="MS Mincho" w:hAnsi="MS Mincho"/>
          <w:sz w:val="28"/>
          <w:szCs w:val="28"/>
        </w:rPr>
        <w:t xml:space="preserve">uno de los </w:t>
      </w:r>
      <w:r w:rsidR="00545BE0">
        <w:rPr>
          <w:rFonts w:ascii="MS Mincho" w:hAnsi="MS Mincho"/>
          <w:sz w:val="28"/>
          <w:szCs w:val="28"/>
        </w:rPr>
        <w:t>propósitos básicos</w:t>
      </w:r>
      <w:r w:rsidR="00B01C34" w:rsidRPr="001B66B7">
        <w:rPr>
          <w:rFonts w:ascii="MS Mincho" w:hAnsi="MS Mincho"/>
          <w:sz w:val="28"/>
          <w:szCs w:val="28"/>
        </w:rPr>
        <w:t xml:space="preserve"> de</w:t>
      </w:r>
      <w:r w:rsidR="00196341">
        <w:rPr>
          <w:rFonts w:ascii="MS Mincho" w:hAnsi="MS Mincho"/>
          <w:sz w:val="28"/>
          <w:szCs w:val="28"/>
        </w:rPr>
        <w:t xml:space="preserve"> todo </w:t>
      </w:r>
      <w:r w:rsidR="00B01C34" w:rsidRPr="001B66B7">
        <w:rPr>
          <w:rFonts w:ascii="MS Mincho" w:hAnsi="MS Mincho"/>
          <w:sz w:val="28"/>
          <w:szCs w:val="28"/>
        </w:rPr>
        <w:t>Estado</w:t>
      </w:r>
      <w:r w:rsidR="00545BE0">
        <w:rPr>
          <w:rFonts w:ascii="MS Mincho" w:hAnsi="MS Mincho"/>
          <w:sz w:val="28"/>
          <w:szCs w:val="28"/>
        </w:rPr>
        <w:t xml:space="preserve"> de Derecho</w:t>
      </w:r>
      <w:r w:rsidR="00B01C34" w:rsidRPr="001B66B7">
        <w:rPr>
          <w:rFonts w:ascii="MS Mincho" w:hAnsi="MS Mincho"/>
          <w:sz w:val="28"/>
          <w:szCs w:val="28"/>
        </w:rPr>
        <w:t xml:space="preserve">, ya que </w:t>
      </w:r>
      <w:r w:rsidR="000D11D3">
        <w:rPr>
          <w:rFonts w:ascii="MS Mincho" w:hAnsi="MS Mincho"/>
          <w:sz w:val="28"/>
          <w:szCs w:val="28"/>
        </w:rPr>
        <w:t xml:space="preserve">mediante </w:t>
      </w:r>
      <w:r w:rsidR="00B01C34" w:rsidRPr="001B66B7">
        <w:rPr>
          <w:rFonts w:ascii="MS Mincho" w:hAnsi="MS Mincho"/>
          <w:sz w:val="28"/>
          <w:szCs w:val="28"/>
        </w:rPr>
        <w:t xml:space="preserve">el respeto y salvaguarda de </w:t>
      </w:r>
      <w:r w:rsidR="00AD4C6E">
        <w:rPr>
          <w:rFonts w:ascii="MS Mincho" w:hAnsi="MS Mincho"/>
          <w:sz w:val="28"/>
          <w:szCs w:val="28"/>
        </w:rPr>
        <w:t xml:space="preserve">tales facultades </w:t>
      </w:r>
      <w:r w:rsidR="00B01C34" w:rsidRPr="001B66B7">
        <w:rPr>
          <w:rFonts w:ascii="MS Mincho" w:hAnsi="MS Mincho"/>
          <w:sz w:val="28"/>
          <w:szCs w:val="28"/>
        </w:rPr>
        <w:t xml:space="preserve">constitucionales, puede </w:t>
      </w:r>
      <w:r w:rsidR="00AD4C6E">
        <w:rPr>
          <w:rFonts w:ascii="MS Mincho" w:hAnsi="MS Mincho"/>
          <w:sz w:val="28"/>
          <w:szCs w:val="28"/>
        </w:rPr>
        <w:t>asegurars</w:t>
      </w:r>
      <w:r w:rsidR="00B01C34" w:rsidRPr="001B66B7">
        <w:rPr>
          <w:rFonts w:ascii="MS Mincho" w:hAnsi="MS Mincho"/>
          <w:sz w:val="28"/>
          <w:szCs w:val="28"/>
        </w:rPr>
        <w:t xml:space="preserve">e </w:t>
      </w:r>
      <w:r w:rsidR="005C615A">
        <w:rPr>
          <w:rFonts w:ascii="MS Mincho" w:hAnsi="MS Mincho"/>
          <w:sz w:val="28"/>
          <w:szCs w:val="28"/>
        </w:rPr>
        <w:t xml:space="preserve">la </w:t>
      </w:r>
      <w:r w:rsidR="00B01C34" w:rsidRPr="001B66B7">
        <w:rPr>
          <w:rFonts w:ascii="MS Mincho" w:hAnsi="MS Mincho"/>
          <w:sz w:val="28"/>
          <w:szCs w:val="28"/>
        </w:rPr>
        <w:t xml:space="preserve">convivencia </w:t>
      </w:r>
      <w:r w:rsidR="00AD4C6E">
        <w:rPr>
          <w:rFonts w:ascii="MS Mincho" w:hAnsi="MS Mincho"/>
          <w:sz w:val="28"/>
          <w:szCs w:val="28"/>
        </w:rPr>
        <w:t xml:space="preserve">social </w:t>
      </w:r>
      <w:r w:rsidR="00B01C34" w:rsidRPr="001B66B7">
        <w:rPr>
          <w:rFonts w:ascii="MS Mincho" w:hAnsi="MS Mincho"/>
          <w:sz w:val="28"/>
          <w:szCs w:val="28"/>
        </w:rPr>
        <w:t>pacífica</w:t>
      </w:r>
      <w:r w:rsidR="00B126CF" w:rsidRPr="001B66B7">
        <w:rPr>
          <w:rFonts w:ascii="MS Mincho" w:hAnsi="MS Mincho"/>
          <w:sz w:val="28"/>
          <w:szCs w:val="28"/>
        </w:rPr>
        <w:t>...</w:t>
      </w:r>
      <w:r w:rsidR="00C01BE4" w:rsidRPr="001B66B7">
        <w:rPr>
          <w:rStyle w:val="Refdenotaalpie"/>
          <w:rFonts w:ascii="MS Mincho" w:hAnsi="MS Mincho"/>
          <w:sz w:val="28"/>
          <w:szCs w:val="28"/>
        </w:rPr>
        <w:footnoteReference w:id="51"/>
      </w:r>
      <w:r w:rsidR="00B01C34" w:rsidRPr="001B66B7">
        <w:rPr>
          <w:rFonts w:ascii="MS Mincho" w:hAnsi="MS Mincho"/>
          <w:sz w:val="28"/>
          <w:szCs w:val="28"/>
        </w:rPr>
        <w:t>”</w:t>
      </w:r>
    </w:p>
    <w:p w:rsidR="002C6822" w:rsidRDefault="002C6822" w:rsidP="00BA06B1">
      <w:pPr>
        <w:pStyle w:val="Default"/>
        <w:spacing w:line="360" w:lineRule="auto"/>
        <w:jc w:val="both"/>
        <w:rPr>
          <w:rFonts w:ascii="MS Mincho" w:hAnsi="MS Mincho"/>
          <w:sz w:val="4"/>
          <w:szCs w:val="4"/>
        </w:rPr>
      </w:pPr>
    </w:p>
    <w:p w:rsidR="002C6822" w:rsidRDefault="002C6822" w:rsidP="00BA06B1">
      <w:pPr>
        <w:pStyle w:val="Default"/>
        <w:spacing w:line="360" w:lineRule="auto"/>
        <w:jc w:val="both"/>
        <w:rPr>
          <w:rFonts w:ascii="MS Mincho" w:hAnsi="MS Mincho"/>
          <w:sz w:val="4"/>
          <w:szCs w:val="4"/>
        </w:rPr>
      </w:pPr>
    </w:p>
    <w:p w:rsidR="002C6822" w:rsidRDefault="002C6822" w:rsidP="00BA06B1">
      <w:pPr>
        <w:pStyle w:val="Default"/>
        <w:spacing w:line="360" w:lineRule="auto"/>
        <w:jc w:val="both"/>
        <w:rPr>
          <w:rFonts w:ascii="MS Mincho" w:hAnsi="MS Mincho"/>
          <w:sz w:val="4"/>
          <w:szCs w:val="4"/>
        </w:rPr>
      </w:pPr>
    </w:p>
    <w:p w:rsidR="002C6822" w:rsidRPr="002C6822" w:rsidRDefault="002C6822" w:rsidP="00BA06B1">
      <w:pPr>
        <w:pStyle w:val="Default"/>
        <w:spacing w:line="360" w:lineRule="auto"/>
        <w:jc w:val="both"/>
        <w:rPr>
          <w:rFonts w:ascii="MS Mincho" w:hAnsi="MS Mincho"/>
          <w:sz w:val="4"/>
          <w:szCs w:val="4"/>
        </w:rPr>
      </w:pPr>
    </w:p>
    <w:p w:rsidR="002621D1" w:rsidRPr="001B66B7" w:rsidRDefault="00886658" w:rsidP="00BA06B1">
      <w:pPr>
        <w:pStyle w:val="Default"/>
        <w:spacing w:line="360" w:lineRule="auto"/>
        <w:jc w:val="both"/>
        <w:rPr>
          <w:rFonts w:ascii="MS Mincho" w:hAnsi="MS Mincho"/>
          <w:sz w:val="28"/>
          <w:szCs w:val="28"/>
        </w:rPr>
      </w:pPr>
      <w:r>
        <w:rPr>
          <w:rFonts w:ascii="MS Mincho" w:hAnsi="MS Mincho"/>
          <w:bCs/>
          <w:sz w:val="28"/>
          <w:szCs w:val="28"/>
        </w:rPr>
        <w:lastRenderedPageBreak/>
        <w:t>En su segundo</w:t>
      </w:r>
      <w:r w:rsidR="00B25355" w:rsidRPr="001B66B7">
        <w:rPr>
          <w:rFonts w:ascii="MS Mincho" w:hAnsi="MS Mincho"/>
          <w:bCs/>
          <w:sz w:val="28"/>
          <w:szCs w:val="28"/>
        </w:rPr>
        <w:t xml:space="preserve"> </w:t>
      </w:r>
      <w:r>
        <w:rPr>
          <w:rFonts w:ascii="MS Mincho" w:hAnsi="MS Mincho"/>
          <w:bCs/>
          <w:sz w:val="28"/>
          <w:szCs w:val="28"/>
        </w:rPr>
        <w:t>justificando</w:t>
      </w:r>
      <w:r w:rsidR="00B25355" w:rsidRPr="001B66B7">
        <w:rPr>
          <w:rFonts w:ascii="MS Mincho" w:hAnsi="MS Mincho"/>
          <w:bCs/>
          <w:sz w:val="28"/>
          <w:szCs w:val="28"/>
        </w:rPr>
        <w:t>, la referida ley consigna  el establecimiento</w:t>
      </w:r>
      <w:r w:rsidR="00001D5A" w:rsidRPr="001B66B7">
        <w:rPr>
          <w:rFonts w:ascii="MS Mincho" w:hAnsi="MS Mincho"/>
          <w:bCs/>
          <w:sz w:val="28"/>
          <w:szCs w:val="28"/>
        </w:rPr>
        <w:t xml:space="preserve"> de “</w:t>
      </w:r>
      <w:r w:rsidR="00484B6B" w:rsidRPr="001B66B7">
        <w:rPr>
          <w:rFonts w:ascii="MS Mincho" w:hAnsi="MS Mincho"/>
          <w:sz w:val="28"/>
          <w:szCs w:val="28"/>
        </w:rPr>
        <w:t>un conjunto de med</w:t>
      </w:r>
      <w:r w:rsidR="004544E0" w:rsidRPr="001B66B7">
        <w:rPr>
          <w:rFonts w:ascii="MS Mincho" w:hAnsi="MS Mincho"/>
          <w:sz w:val="28"/>
          <w:szCs w:val="28"/>
        </w:rPr>
        <w:t>ios o garantías procesales tend</w:t>
      </w:r>
      <w:r w:rsidR="00484B6B" w:rsidRPr="001B66B7">
        <w:rPr>
          <w:rFonts w:ascii="MS Mincho" w:hAnsi="MS Mincho"/>
          <w:sz w:val="28"/>
          <w:szCs w:val="28"/>
        </w:rPr>
        <w:t>entes a hacer efectiva la vigencia y disfrute de esos derechos constitucionalmente protegidos,</w:t>
      </w:r>
      <w:r w:rsidR="00B25355" w:rsidRPr="001B66B7">
        <w:rPr>
          <w:rFonts w:ascii="MS Mincho" w:hAnsi="MS Mincho"/>
          <w:sz w:val="28"/>
          <w:szCs w:val="28"/>
        </w:rPr>
        <w:t>...</w:t>
      </w:r>
      <w:r w:rsidR="00E5507C" w:rsidRPr="001B66B7">
        <w:rPr>
          <w:rStyle w:val="Refdenotaalpie"/>
          <w:rFonts w:ascii="MS Mincho" w:hAnsi="MS Mincho"/>
          <w:sz w:val="28"/>
          <w:szCs w:val="28"/>
        </w:rPr>
        <w:footnoteReference w:id="52"/>
      </w:r>
      <w:r w:rsidR="002621D1" w:rsidRPr="001B66B7">
        <w:rPr>
          <w:rFonts w:ascii="MS Mincho" w:hAnsi="MS Mincho"/>
          <w:sz w:val="28"/>
          <w:szCs w:val="28"/>
        </w:rPr>
        <w:t>”</w:t>
      </w:r>
    </w:p>
    <w:p w:rsidR="002621D1" w:rsidRDefault="002621D1" w:rsidP="00BA06B1">
      <w:pPr>
        <w:pStyle w:val="Default"/>
        <w:spacing w:line="360" w:lineRule="auto"/>
        <w:jc w:val="both"/>
        <w:rPr>
          <w:rFonts w:ascii="MS Mincho" w:hAnsi="MS Mincho"/>
          <w:sz w:val="4"/>
          <w:szCs w:val="4"/>
        </w:rPr>
      </w:pPr>
    </w:p>
    <w:p w:rsidR="002C6822" w:rsidRDefault="002C6822" w:rsidP="00BA06B1">
      <w:pPr>
        <w:pStyle w:val="Default"/>
        <w:spacing w:line="360" w:lineRule="auto"/>
        <w:jc w:val="both"/>
        <w:rPr>
          <w:rFonts w:ascii="MS Mincho" w:hAnsi="MS Mincho"/>
          <w:sz w:val="4"/>
          <w:szCs w:val="4"/>
        </w:rPr>
      </w:pPr>
    </w:p>
    <w:p w:rsidR="002C6822" w:rsidRDefault="002C6822" w:rsidP="00BA06B1">
      <w:pPr>
        <w:pStyle w:val="Default"/>
        <w:spacing w:line="360" w:lineRule="auto"/>
        <w:jc w:val="both"/>
        <w:rPr>
          <w:rFonts w:ascii="MS Mincho" w:hAnsi="MS Mincho"/>
          <w:sz w:val="4"/>
          <w:szCs w:val="4"/>
        </w:rPr>
      </w:pPr>
    </w:p>
    <w:p w:rsidR="002C6822" w:rsidRPr="002C6822" w:rsidRDefault="002C6822" w:rsidP="00BA06B1">
      <w:pPr>
        <w:pStyle w:val="Default"/>
        <w:spacing w:line="360" w:lineRule="auto"/>
        <w:jc w:val="both"/>
        <w:rPr>
          <w:rFonts w:ascii="MS Mincho" w:hAnsi="MS Mincho"/>
          <w:sz w:val="4"/>
          <w:szCs w:val="4"/>
        </w:rPr>
      </w:pPr>
    </w:p>
    <w:p w:rsidR="0091352C" w:rsidRPr="001B66B7" w:rsidRDefault="000E64CD" w:rsidP="00BA06B1">
      <w:pPr>
        <w:pStyle w:val="Default"/>
        <w:spacing w:line="360" w:lineRule="auto"/>
        <w:jc w:val="both"/>
        <w:rPr>
          <w:rFonts w:ascii="MS Mincho" w:hAnsi="MS Mincho"/>
          <w:sz w:val="28"/>
          <w:szCs w:val="28"/>
        </w:rPr>
      </w:pPr>
      <w:r w:rsidRPr="001B66B7">
        <w:rPr>
          <w:rFonts w:ascii="MS Mincho" w:hAnsi="MS Mincho"/>
          <w:sz w:val="28"/>
          <w:szCs w:val="28"/>
        </w:rPr>
        <w:t xml:space="preserve">Del análisis del texto del artículo 1 de la Ley No. 437-06, se infiere que </w:t>
      </w:r>
      <w:r w:rsidR="008F4842" w:rsidRPr="001B66B7">
        <w:rPr>
          <w:rFonts w:ascii="MS Mincho" w:hAnsi="MS Mincho"/>
          <w:sz w:val="28"/>
          <w:szCs w:val="28"/>
        </w:rPr>
        <w:t xml:space="preserve">el objeto de la </w:t>
      </w:r>
      <w:r w:rsidR="001020F3" w:rsidRPr="001B66B7">
        <w:rPr>
          <w:rFonts w:ascii="MS Mincho" w:hAnsi="MS Mincho"/>
          <w:sz w:val="28"/>
          <w:szCs w:val="28"/>
        </w:rPr>
        <w:t xml:space="preserve">acción de amparo </w:t>
      </w:r>
      <w:r w:rsidR="008F4842" w:rsidRPr="001B66B7">
        <w:rPr>
          <w:rFonts w:ascii="MS Mincho" w:hAnsi="MS Mincho"/>
          <w:sz w:val="28"/>
          <w:szCs w:val="28"/>
        </w:rPr>
        <w:t>es la protección</w:t>
      </w:r>
      <w:r w:rsidR="000020EF" w:rsidRPr="001B66B7">
        <w:rPr>
          <w:rFonts w:ascii="MS Mincho" w:hAnsi="MS Mincho"/>
          <w:sz w:val="28"/>
          <w:szCs w:val="28"/>
        </w:rPr>
        <w:t xml:space="preserve">, por los tribunales competentes de la República, </w:t>
      </w:r>
      <w:r w:rsidR="008F4842" w:rsidRPr="001B66B7">
        <w:rPr>
          <w:rFonts w:ascii="MS Mincho" w:hAnsi="MS Mincho"/>
          <w:sz w:val="28"/>
          <w:szCs w:val="28"/>
        </w:rPr>
        <w:t xml:space="preserve">de los derechos o garantías </w:t>
      </w:r>
      <w:r w:rsidR="0091352C" w:rsidRPr="001B66B7">
        <w:rPr>
          <w:rFonts w:ascii="MS Mincho" w:hAnsi="MS Mincho"/>
          <w:sz w:val="28"/>
          <w:szCs w:val="28"/>
        </w:rPr>
        <w:t xml:space="preserve">que poseen las </w:t>
      </w:r>
      <w:r w:rsidR="008F4842" w:rsidRPr="001B66B7">
        <w:rPr>
          <w:rFonts w:ascii="MS Mincho" w:hAnsi="MS Mincho"/>
          <w:sz w:val="28"/>
          <w:szCs w:val="28"/>
        </w:rPr>
        <w:t>personas</w:t>
      </w:r>
      <w:r w:rsidR="0091352C" w:rsidRPr="001B66B7">
        <w:rPr>
          <w:rFonts w:ascii="MS Mincho" w:hAnsi="MS Mincho"/>
          <w:sz w:val="28"/>
          <w:szCs w:val="28"/>
        </w:rPr>
        <w:t xml:space="preserve">, </w:t>
      </w:r>
      <w:r w:rsidR="008F4842" w:rsidRPr="001B66B7">
        <w:rPr>
          <w:rFonts w:ascii="MS Mincho" w:hAnsi="MS Mincho"/>
          <w:sz w:val="28"/>
          <w:szCs w:val="28"/>
        </w:rPr>
        <w:t>reconocidos explícita o implícitamente</w:t>
      </w:r>
      <w:r w:rsidR="0091352C" w:rsidRPr="001B66B7">
        <w:rPr>
          <w:rFonts w:ascii="MS Mincho" w:hAnsi="MS Mincho"/>
          <w:sz w:val="28"/>
          <w:szCs w:val="28"/>
        </w:rPr>
        <w:t xml:space="preserve"> por la Constitución,  no tutelados por la acción de Habeas Corpus, cuando éstos han sido lesionados, restringidos, alterados o amenazados con arbitrariedad o ilegalidad manifiesta por </w:t>
      </w:r>
      <w:r w:rsidR="003C3EF1">
        <w:rPr>
          <w:rFonts w:ascii="MS Mincho" w:hAnsi="MS Mincho"/>
          <w:sz w:val="28"/>
          <w:szCs w:val="28"/>
        </w:rPr>
        <w:t>acciones u omisiones</w:t>
      </w:r>
      <w:r w:rsidR="001020F3" w:rsidRPr="001B66B7">
        <w:rPr>
          <w:rFonts w:ascii="MS Mincho" w:hAnsi="MS Mincho"/>
          <w:sz w:val="28"/>
          <w:szCs w:val="28"/>
        </w:rPr>
        <w:t xml:space="preserve"> de </w:t>
      </w:r>
      <w:r w:rsidR="003C3EF1">
        <w:rPr>
          <w:rFonts w:ascii="MS Mincho" w:hAnsi="MS Mincho"/>
          <w:sz w:val="28"/>
          <w:szCs w:val="28"/>
        </w:rPr>
        <w:t xml:space="preserve">toda </w:t>
      </w:r>
      <w:r w:rsidR="001020F3" w:rsidRPr="001B66B7">
        <w:rPr>
          <w:rFonts w:ascii="MS Mincho" w:hAnsi="MS Mincho"/>
          <w:sz w:val="28"/>
          <w:szCs w:val="28"/>
        </w:rPr>
        <w:t>autoridad púb</w:t>
      </w:r>
      <w:r w:rsidR="0091352C" w:rsidRPr="001B66B7">
        <w:rPr>
          <w:rFonts w:ascii="MS Mincho" w:hAnsi="MS Mincho"/>
          <w:sz w:val="28"/>
          <w:szCs w:val="28"/>
        </w:rPr>
        <w:t xml:space="preserve">lica, o de </w:t>
      </w:r>
      <w:r w:rsidR="003C3EF1">
        <w:rPr>
          <w:rFonts w:ascii="MS Mincho" w:hAnsi="MS Mincho"/>
          <w:sz w:val="28"/>
          <w:szCs w:val="28"/>
        </w:rPr>
        <w:t xml:space="preserve">persona </w:t>
      </w:r>
      <w:r w:rsidR="0091352C" w:rsidRPr="001B66B7">
        <w:rPr>
          <w:rFonts w:ascii="MS Mincho" w:hAnsi="MS Mincho"/>
          <w:sz w:val="28"/>
          <w:szCs w:val="28"/>
        </w:rPr>
        <w:t>particular.</w:t>
      </w:r>
    </w:p>
    <w:p w:rsidR="0091352C" w:rsidRPr="001B66B7" w:rsidRDefault="0091352C" w:rsidP="00BA06B1">
      <w:pPr>
        <w:pStyle w:val="Default"/>
        <w:spacing w:line="360" w:lineRule="auto"/>
        <w:jc w:val="both"/>
        <w:rPr>
          <w:rFonts w:ascii="MS Mincho" w:hAnsi="MS Mincho"/>
          <w:sz w:val="28"/>
          <w:szCs w:val="28"/>
        </w:rPr>
      </w:pPr>
    </w:p>
    <w:p w:rsidR="006B48BA" w:rsidRDefault="006B48BA" w:rsidP="00BA06B1">
      <w:pPr>
        <w:pStyle w:val="Default"/>
        <w:spacing w:line="360" w:lineRule="auto"/>
        <w:jc w:val="both"/>
        <w:rPr>
          <w:rFonts w:ascii="MS Mincho" w:hAnsi="MS Mincho"/>
          <w:sz w:val="28"/>
          <w:szCs w:val="28"/>
        </w:rPr>
      </w:pPr>
    </w:p>
    <w:p w:rsidR="00D14240" w:rsidRDefault="00D14240" w:rsidP="00BA06B1">
      <w:pPr>
        <w:pStyle w:val="Default"/>
        <w:spacing w:line="360" w:lineRule="auto"/>
        <w:jc w:val="both"/>
        <w:rPr>
          <w:rFonts w:ascii="MS Mincho" w:hAnsi="MS Mincho"/>
          <w:sz w:val="28"/>
          <w:szCs w:val="28"/>
        </w:rPr>
      </w:pPr>
    </w:p>
    <w:p w:rsidR="00D14240" w:rsidRDefault="00D14240" w:rsidP="00BA06B1">
      <w:pPr>
        <w:pStyle w:val="Default"/>
        <w:spacing w:line="360" w:lineRule="auto"/>
        <w:jc w:val="both"/>
        <w:rPr>
          <w:rFonts w:ascii="MS Mincho" w:hAnsi="MS Mincho"/>
          <w:sz w:val="28"/>
          <w:szCs w:val="28"/>
        </w:rPr>
      </w:pPr>
    </w:p>
    <w:p w:rsidR="00D14240" w:rsidRDefault="00D14240" w:rsidP="00BA06B1">
      <w:pPr>
        <w:pStyle w:val="Default"/>
        <w:spacing w:line="360" w:lineRule="auto"/>
        <w:jc w:val="both"/>
        <w:rPr>
          <w:rFonts w:ascii="MS Mincho" w:hAnsi="MS Mincho"/>
          <w:sz w:val="28"/>
          <w:szCs w:val="28"/>
        </w:rPr>
      </w:pPr>
    </w:p>
    <w:p w:rsidR="00D14240" w:rsidRPr="001B66B7" w:rsidRDefault="00D14240" w:rsidP="00BA06B1">
      <w:pPr>
        <w:pStyle w:val="Default"/>
        <w:spacing w:line="360" w:lineRule="auto"/>
        <w:jc w:val="both"/>
        <w:rPr>
          <w:rFonts w:ascii="MS Mincho" w:hAnsi="MS Mincho"/>
          <w:sz w:val="28"/>
          <w:szCs w:val="28"/>
        </w:rPr>
      </w:pPr>
    </w:p>
    <w:p w:rsidR="00ED7640" w:rsidRPr="001B66B7" w:rsidRDefault="00ED7640" w:rsidP="00BA06B1">
      <w:pPr>
        <w:pStyle w:val="Prrafodelista"/>
        <w:numPr>
          <w:ilvl w:val="1"/>
          <w:numId w:val="7"/>
        </w:numPr>
        <w:spacing w:line="360" w:lineRule="auto"/>
        <w:jc w:val="both"/>
        <w:rPr>
          <w:rFonts w:ascii="MS Mincho" w:hAnsi="MS Mincho" w:cs="Times New Roman"/>
          <w:b/>
          <w:sz w:val="28"/>
          <w:szCs w:val="28"/>
        </w:rPr>
      </w:pPr>
      <w:r w:rsidRPr="001B66B7">
        <w:rPr>
          <w:rFonts w:ascii="MS Mincho" w:hAnsi="MS Mincho" w:cs="Times New Roman"/>
          <w:b/>
          <w:sz w:val="28"/>
          <w:szCs w:val="28"/>
        </w:rPr>
        <w:t xml:space="preserve">Base </w:t>
      </w:r>
      <w:r w:rsidR="00063F1A" w:rsidRPr="001B66B7">
        <w:rPr>
          <w:rFonts w:ascii="MS Mincho" w:hAnsi="MS Mincho" w:cs="Times New Roman"/>
          <w:b/>
          <w:sz w:val="28"/>
          <w:szCs w:val="28"/>
        </w:rPr>
        <w:t xml:space="preserve"> Jurídica de la Acción de</w:t>
      </w:r>
      <w:r w:rsidRPr="001B66B7">
        <w:rPr>
          <w:rFonts w:ascii="MS Mincho" w:hAnsi="MS Mincho" w:cs="Times New Roman"/>
          <w:b/>
          <w:sz w:val="28"/>
          <w:szCs w:val="28"/>
        </w:rPr>
        <w:t xml:space="preserve"> Amparo</w:t>
      </w:r>
      <w:r w:rsidR="00063F1A" w:rsidRPr="001B66B7">
        <w:rPr>
          <w:rFonts w:ascii="MS Mincho" w:hAnsi="MS Mincho" w:cs="Times New Roman"/>
          <w:b/>
          <w:sz w:val="28"/>
          <w:szCs w:val="28"/>
        </w:rPr>
        <w:t>.</w:t>
      </w:r>
    </w:p>
    <w:p w:rsidR="000C784B" w:rsidRPr="001B66B7" w:rsidRDefault="00B27070"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En términos cronológicos, el primer fundamento jurídico que tuvo la acción de amparo en la República Dominicana provino </w:t>
      </w:r>
      <w:r w:rsidR="003662AF" w:rsidRPr="001B66B7">
        <w:rPr>
          <w:rFonts w:ascii="MS Mincho" w:hAnsi="MS Mincho" w:cs="Times New Roman"/>
          <w:sz w:val="28"/>
          <w:szCs w:val="28"/>
        </w:rPr>
        <w:t xml:space="preserve">de </w:t>
      </w:r>
      <w:r w:rsidR="003662AF" w:rsidRPr="001B66B7">
        <w:rPr>
          <w:rFonts w:ascii="MS Mincho" w:hAnsi="MS Mincho" w:cs="Times New Roman"/>
          <w:sz w:val="28"/>
          <w:szCs w:val="28"/>
        </w:rPr>
        <w:lastRenderedPageBreak/>
        <w:t xml:space="preserve">la </w:t>
      </w:r>
      <w:r w:rsidR="0046264B" w:rsidRPr="001B66B7">
        <w:rPr>
          <w:rFonts w:ascii="MS Mincho" w:hAnsi="MS Mincho" w:cs="Times New Roman"/>
          <w:sz w:val="28"/>
          <w:szCs w:val="28"/>
        </w:rPr>
        <w:t>Convención Americana sobre Derechos Humanos</w:t>
      </w:r>
      <w:r w:rsidR="0042009A" w:rsidRPr="001B66B7">
        <w:rPr>
          <w:rStyle w:val="Refdenotaalpie"/>
          <w:rFonts w:ascii="MS Mincho" w:hAnsi="MS Mincho" w:cs="Times New Roman"/>
          <w:sz w:val="28"/>
          <w:szCs w:val="28"/>
        </w:rPr>
        <w:footnoteReference w:id="53"/>
      </w:r>
      <w:r w:rsidR="00A43E5A" w:rsidRPr="001B66B7">
        <w:rPr>
          <w:rFonts w:ascii="MS Mincho" w:hAnsi="MS Mincho" w:cs="Times New Roman"/>
          <w:sz w:val="28"/>
          <w:szCs w:val="28"/>
        </w:rPr>
        <w:t xml:space="preserve">, denominada </w:t>
      </w:r>
      <w:r w:rsidR="00D7473F" w:rsidRPr="001B66B7">
        <w:rPr>
          <w:rFonts w:ascii="MS Mincho" w:hAnsi="MS Mincho" w:cs="Times New Roman"/>
          <w:sz w:val="28"/>
          <w:szCs w:val="28"/>
        </w:rPr>
        <w:t>Pacto San José</w:t>
      </w:r>
      <w:r w:rsidR="000C784B" w:rsidRPr="001B66B7">
        <w:rPr>
          <w:rFonts w:ascii="MS Mincho" w:hAnsi="MS Mincho" w:cs="Times New Roman"/>
          <w:sz w:val="28"/>
          <w:szCs w:val="28"/>
        </w:rPr>
        <w:t xml:space="preserve">, </w:t>
      </w:r>
      <w:r w:rsidR="003D6492" w:rsidRPr="001B66B7">
        <w:rPr>
          <w:rFonts w:ascii="MS Mincho" w:hAnsi="MS Mincho" w:cs="Times New Roman"/>
          <w:sz w:val="28"/>
          <w:szCs w:val="28"/>
        </w:rPr>
        <w:t xml:space="preserve">la cual fue </w:t>
      </w:r>
      <w:r w:rsidR="00D7473F" w:rsidRPr="001B66B7">
        <w:rPr>
          <w:rFonts w:ascii="MS Mincho" w:hAnsi="MS Mincho" w:cs="Times New Roman"/>
          <w:sz w:val="28"/>
          <w:szCs w:val="28"/>
        </w:rPr>
        <w:t>celebrada en San José, Costa Rica, del 7 al 22 de Noviembre del 1969</w:t>
      </w:r>
      <w:r w:rsidR="006F3EC6" w:rsidRPr="001B66B7">
        <w:rPr>
          <w:rFonts w:ascii="MS Mincho" w:hAnsi="MS Mincho" w:cs="Times New Roman"/>
          <w:sz w:val="28"/>
          <w:szCs w:val="28"/>
        </w:rPr>
        <w:t xml:space="preserve">, </w:t>
      </w:r>
      <w:r w:rsidR="003662AF" w:rsidRPr="001B66B7">
        <w:rPr>
          <w:rFonts w:ascii="MS Mincho" w:hAnsi="MS Mincho" w:cs="Times New Roman"/>
          <w:sz w:val="28"/>
          <w:szCs w:val="28"/>
        </w:rPr>
        <w:t xml:space="preserve">y fue debidamente </w:t>
      </w:r>
      <w:r w:rsidR="006F3EC6" w:rsidRPr="001B66B7">
        <w:rPr>
          <w:rFonts w:ascii="MS Mincho" w:hAnsi="MS Mincho" w:cs="Times New Roman"/>
          <w:sz w:val="28"/>
          <w:szCs w:val="28"/>
        </w:rPr>
        <w:t>ratificada por</w:t>
      </w:r>
      <w:r w:rsidR="003662AF" w:rsidRPr="001B66B7">
        <w:rPr>
          <w:rFonts w:ascii="MS Mincho" w:hAnsi="MS Mincho" w:cs="Times New Roman"/>
          <w:sz w:val="28"/>
          <w:szCs w:val="28"/>
        </w:rPr>
        <w:t xml:space="preserve"> </w:t>
      </w:r>
      <w:r w:rsidR="000C784B" w:rsidRPr="001B66B7">
        <w:rPr>
          <w:rFonts w:ascii="MS Mincho" w:hAnsi="MS Mincho" w:cs="Times New Roman"/>
          <w:sz w:val="28"/>
          <w:szCs w:val="28"/>
        </w:rPr>
        <w:t xml:space="preserve">el Congreso Nacional de la </w:t>
      </w:r>
      <w:r w:rsidR="003662AF" w:rsidRPr="001B66B7">
        <w:rPr>
          <w:rFonts w:ascii="MS Mincho" w:hAnsi="MS Mincho" w:cs="Times New Roman"/>
          <w:sz w:val="28"/>
          <w:szCs w:val="28"/>
        </w:rPr>
        <w:t>República</w:t>
      </w:r>
      <w:r w:rsidR="000C784B" w:rsidRPr="001B66B7">
        <w:rPr>
          <w:rFonts w:ascii="MS Mincho" w:hAnsi="MS Mincho" w:cs="Times New Roman"/>
          <w:sz w:val="28"/>
          <w:szCs w:val="28"/>
        </w:rPr>
        <w:t>, mediante Resolución No. 739</w:t>
      </w:r>
      <w:r w:rsidR="007245E2" w:rsidRPr="001B66B7">
        <w:rPr>
          <w:rStyle w:val="Refdenotaalpie"/>
          <w:rFonts w:ascii="MS Mincho" w:hAnsi="MS Mincho" w:cs="Times New Roman"/>
          <w:sz w:val="28"/>
          <w:szCs w:val="28"/>
        </w:rPr>
        <w:footnoteReference w:id="54"/>
      </w:r>
      <w:r w:rsidR="000C784B" w:rsidRPr="001B66B7">
        <w:rPr>
          <w:rFonts w:ascii="MS Mincho" w:hAnsi="MS Mincho" w:cs="Times New Roman"/>
          <w:sz w:val="28"/>
          <w:szCs w:val="28"/>
        </w:rPr>
        <w:t xml:space="preserve">, el 25 de Diciembre del 1977, </w:t>
      </w:r>
      <w:r w:rsidR="000C784B" w:rsidRPr="001B66B7">
        <w:rPr>
          <w:rFonts w:ascii="MS Mincho" w:hAnsi="MS Mincho"/>
          <w:sz w:val="28"/>
          <w:szCs w:val="28"/>
        </w:rPr>
        <w:t xml:space="preserve">y </w:t>
      </w:r>
      <w:r w:rsidR="00510C3A">
        <w:rPr>
          <w:rFonts w:ascii="MS Mincho" w:hAnsi="MS Mincho"/>
          <w:sz w:val="28"/>
          <w:szCs w:val="28"/>
        </w:rPr>
        <w:t xml:space="preserve">editada </w:t>
      </w:r>
      <w:r w:rsidR="000C784B" w:rsidRPr="001B66B7">
        <w:rPr>
          <w:rFonts w:ascii="MS Mincho" w:hAnsi="MS Mincho"/>
          <w:sz w:val="28"/>
          <w:szCs w:val="28"/>
        </w:rPr>
        <w:t>en la Gaceta Oficial No.9460, de</w:t>
      </w:r>
      <w:r w:rsidR="00510C3A">
        <w:rPr>
          <w:rFonts w:ascii="MS Mincho" w:hAnsi="MS Mincho"/>
          <w:sz w:val="28"/>
          <w:szCs w:val="28"/>
        </w:rPr>
        <w:t>l 11 de F</w:t>
      </w:r>
      <w:r w:rsidR="000C784B" w:rsidRPr="001B66B7">
        <w:rPr>
          <w:rFonts w:ascii="MS Mincho" w:hAnsi="MS Mincho"/>
          <w:sz w:val="28"/>
          <w:szCs w:val="28"/>
        </w:rPr>
        <w:t>ebrero de 1978.</w:t>
      </w:r>
    </w:p>
    <w:p w:rsidR="00E14076" w:rsidRPr="001B4B9A" w:rsidRDefault="00E14076" w:rsidP="00BA06B1">
      <w:pPr>
        <w:pStyle w:val="NormalWeb"/>
        <w:spacing w:before="90" w:beforeAutospacing="0" w:after="45" w:afterAutospacing="0" w:line="360" w:lineRule="auto"/>
        <w:ind w:right="75"/>
        <w:jc w:val="both"/>
        <w:rPr>
          <w:rFonts w:ascii="MS Mincho" w:eastAsia="MS Mincho" w:hAnsi="MS Mincho" w:cs="Tahoma"/>
          <w:bCs/>
          <w:sz w:val="4"/>
          <w:szCs w:val="4"/>
        </w:rPr>
      </w:pPr>
    </w:p>
    <w:p w:rsidR="00416F9E" w:rsidRDefault="000C784B" w:rsidP="00BA06B1">
      <w:pPr>
        <w:pStyle w:val="NormalWeb"/>
        <w:spacing w:before="90" w:beforeAutospacing="0" w:after="45" w:afterAutospacing="0" w:line="360" w:lineRule="auto"/>
        <w:ind w:right="75"/>
        <w:jc w:val="both"/>
        <w:rPr>
          <w:rFonts w:ascii="MS Mincho" w:eastAsia="MS Mincho" w:hAnsi="MS Mincho" w:cs="Tahoma"/>
          <w:sz w:val="28"/>
          <w:szCs w:val="28"/>
        </w:rPr>
      </w:pPr>
      <w:r w:rsidRPr="001B66B7">
        <w:rPr>
          <w:rFonts w:ascii="MS Mincho" w:eastAsia="MS Mincho" w:hAnsi="MS Mincho" w:cs="Tahoma"/>
          <w:bCs/>
          <w:sz w:val="28"/>
          <w:szCs w:val="28"/>
        </w:rPr>
        <w:t xml:space="preserve">Dicha convención, en su artículo 25, sobre </w:t>
      </w:r>
      <w:r w:rsidR="00C33F46">
        <w:rPr>
          <w:rFonts w:ascii="MS Mincho" w:eastAsia="MS Mincho" w:hAnsi="MS Mincho" w:cs="Tahoma"/>
          <w:bCs/>
          <w:sz w:val="28"/>
          <w:szCs w:val="28"/>
        </w:rPr>
        <w:t xml:space="preserve">amparo </w:t>
      </w:r>
      <w:r w:rsidRPr="001B66B7">
        <w:rPr>
          <w:rFonts w:ascii="MS Mincho" w:eastAsia="MS Mincho" w:hAnsi="MS Mincho" w:cs="Tahoma"/>
          <w:bCs/>
          <w:sz w:val="28"/>
          <w:szCs w:val="28"/>
        </w:rPr>
        <w:t>j</w:t>
      </w:r>
      <w:r w:rsidR="00416F9E" w:rsidRPr="001B66B7">
        <w:rPr>
          <w:rFonts w:ascii="MS Mincho" w:eastAsia="MS Mincho" w:hAnsi="MS Mincho" w:cs="Tahoma"/>
          <w:bCs/>
          <w:sz w:val="28"/>
          <w:szCs w:val="28"/>
        </w:rPr>
        <w:t>udicial</w:t>
      </w:r>
      <w:r w:rsidR="0019500A" w:rsidRPr="001B66B7">
        <w:rPr>
          <w:rFonts w:ascii="MS Mincho" w:eastAsia="MS Mincho" w:hAnsi="MS Mincho" w:cs="Tahoma"/>
          <w:bCs/>
          <w:sz w:val="28"/>
          <w:szCs w:val="28"/>
        </w:rPr>
        <w:t>, establece que</w:t>
      </w:r>
      <w:r w:rsidR="00C33F46">
        <w:rPr>
          <w:rFonts w:ascii="MS Mincho" w:eastAsia="MS Mincho" w:hAnsi="MS Mincho" w:cs="Tahoma"/>
          <w:bCs/>
          <w:sz w:val="28"/>
          <w:szCs w:val="28"/>
        </w:rPr>
        <w:t xml:space="preserve"> a todo ciudadano le asiste el derecho</w:t>
      </w:r>
      <w:r w:rsidR="00416F9E" w:rsidRPr="001B66B7">
        <w:rPr>
          <w:rFonts w:ascii="MS Mincho" w:eastAsia="MS Mincho" w:hAnsi="MS Mincho" w:cs="Tahoma"/>
          <w:sz w:val="28"/>
          <w:szCs w:val="28"/>
        </w:rPr>
        <w:t xml:space="preserve"> a un recurso sencillo</w:t>
      </w:r>
      <w:r w:rsidR="006A715D">
        <w:rPr>
          <w:rFonts w:ascii="MS Mincho" w:eastAsia="MS Mincho" w:hAnsi="MS Mincho" w:cs="Tahoma"/>
          <w:sz w:val="28"/>
          <w:szCs w:val="28"/>
        </w:rPr>
        <w:t xml:space="preserve">, </w:t>
      </w:r>
      <w:r w:rsidR="00416F9E" w:rsidRPr="001B66B7">
        <w:rPr>
          <w:rFonts w:ascii="MS Mincho" w:eastAsia="MS Mincho" w:hAnsi="MS Mincho" w:cs="Tahoma"/>
          <w:sz w:val="28"/>
          <w:szCs w:val="28"/>
        </w:rPr>
        <w:t>rápido</w:t>
      </w:r>
      <w:r w:rsidR="006A715D">
        <w:rPr>
          <w:rFonts w:ascii="MS Mincho" w:eastAsia="MS Mincho" w:hAnsi="MS Mincho" w:cs="Tahoma"/>
          <w:sz w:val="28"/>
          <w:szCs w:val="28"/>
        </w:rPr>
        <w:t xml:space="preserve"> y </w:t>
      </w:r>
      <w:r w:rsidR="00416F9E" w:rsidRPr="001B66B7">
        <w:rPr>
          <w:rFonts w:ascii="MS Mincho" w:eastAsia="MS Mincho" w:hAnsi="MS Mincho" w:cs="Tahoma"/>
          <w:sz w:val="28"/>
          <w:szCs w:val="28"/>
        </w:rPr>
        <w:t xml:space="preserve">efectivo ante los jueces o tribunales competentes, que la </w:t>
      </w:r>
      <w:r w:rsidR="00650BD2">
        <w:rPr>
          <w:rFonts w:ascii="MS Mincho" w:eastAsia="MS Mincho" w:hAnsi="MS Mincho" w:cs="Tahoma"/>
          <w:sz w:val="28"/>
          <w:szCs w:val="28"/>
        </w:rPr>
        <w:t xml:space="preserve">proteja </w:t>
      </w:r>
      <w:r w:rsidR="00416F9E" w:rsidRPr="001B66B7">
        <w:rPr>
          <w:rFonts w:ascii="MS Mincho" w:eastAsia="MS Mincho" w:hAnsi="MS Mincho" w:cs="Tahoma"/>
          <w:sz w:val="28"/>
          <w:szCs w:val="28"/>
        </w:rPr>
        <w:t>contra ac</w:t>
      </w:r>
      <w:r w:rsidR="00650BD2">
        <w:rPr>
          <w:rFonts w:ascii="MS Mincho" w:eastAsia="MS Mincho" w:hAnsi="MS Mincho" w:cs="Tahoma"/>
          <w:sz w:val="28"/>
          <w:szCs w:val="28"/>
        </w:rPr>
        <w:t xml:space="preserve">ciones u omisiones </w:t>
      </w:r>
      <w:r w:rsidR="004E5BE7">
        <w:rPr>
          <w:rFonts w:ascii="MS Mincho" w:eastAsia="MS Mincho" w:hAnsi="MS Mincho" w:cs="Tahoma"/>
          <w:sz w:val="28"/>
          <w:szCs w:val="28"/>
        </w:rPr>
        <w:t xml:space="preserve">producidas por autoridades públicas o personas particulares </w:t>
      </w:r>
      <w:r w:rsidR="00650BD2">
        <w:rPr>
          <w:rFonts w:ascii="MS Mincho" w:eastAsia="MS Mincho" w:hAnsi="MS Mincho" w:cs="Tahoma"/>
          <w:sz w:val="28"/>
          <w:szCs w:val="28"/>
        </w:rPr>
        <w:t xml:space="preserve">que vulneren </w:t>
      </w:r>
      <w:r w:rsidR="00416F9E" w:rsidRPr="001B66B7">
        <w:rPr>
          <w:rFonts w:ascii="MS Mincho" w:eastAsia="MS Mincho" w:hAnsi="MS Mincho" w:cs="Tahoma"/>
          <w:sz w:val="28"/>
          <w:szCs w:val="28"/>
        </w:rPr>
        <w:t xml:space="preserve">sus derechos </w:t>
      </w:r>
      <w:r w:rsidR="00650BD2">
        <w:rPr>
          <w:rFonts w:ascii="MS Mincho" w:eastAsia="MS Mincho" w:hAnsi="MS Mincho" w:cs="Tahoma"/>
          <w:sz w:val="28"/>
          <w:szCs w:val="28"/>
        </w:rPr>
        <w:t xml:space="preserve">esenciales </w:t>
      </w:r>
      <w:r w:rsidR="00416F9E" w:rsidRPr="001B66B7">
        <w:rPr>
          <w:rFonts w:ascii="MS Mincho" w:eastAsia="MS Mincho" w:hAnsi="MS Mincho" w:cs="Tahoma"/>
          <w:sz w:val="28"/>
          <w:szCs w:val="28"/>
        </w:rPr>
        <w:t>reconocidos por la</w:t>
      </w:r>
      <w:r w:rsidR="00070791">
        <w:rPr>
          <w:rFonts w:ascii="MS Mincho" w:eastAsia="MS Mincho" w:hAnsi="MS Mincho" w:cs="Tahoma"/>
          <w:sz w:val="28"/>
          <w:szCs w:val="28"/>
        </w:rPr>
        <w:t xml:space="preserve">s leyes, convenciones o la </w:t>
      </w:r>
      <w:r w:rsidR="00416F9E" w:rsidRPr="001B66B7">
        <w:rPr>
          <w:rFonts w:ascii="MS Mincho" w:eastAsia="MS Mincho" w:hAnsi="MS Mincho" w:cs="Tahoma"/>
          <w:sz w:val="28"/>
          <w:szCs w:val="28"/>
        </w:rPr>
        <w:t>Constitución</w:t>
      </w:r>
      <w:r w:rsidR="00CE0AB6">
        <w:rPr>
          <w:rStyle w:val="Refdenotaalpie"/>
          <w:rFonts w:ascii="MS Mincho" w:eastAsia="MS Mincho" w:hAnsi="MS Mincho" w:cs="Tahoma"/>
          <w:sz w:val="28"/>
          <w:szCs w:val="28"/>
        </w:rPr>
        <w:footnoteReference w:id="55"/>
      </w:r>
      <w:r w:rsidR="00416F9E" w:rsidRPr="001B66B7">
        <w:rPr>
          <w:rFonts w:ascii="MS Mincho" w:eastAsia="MS Mincho" w:hAnsi="MS Mincho" w:cs="Tahoma"/>
          <w:sz w:val="28"/>
          <w:szCs w:val="28"/>
        </w:rPr>
        <w:t xml:space="preserve">. </w:t>
      </w:r>
    </w:p>
    <w:p w:rsidR="0029700B" w:rsidRPr="001B66B7" w:rsidRDefault="0029700B" w:rsidP="00BA06B1">
      <w:pPr>
        <w:pStyle w:val="NormalWeb"/>
        <w:spacing w:before="90" w:beforeAutospacing="0" w:after="45" w:afterAutospacing="0" w:line="360" w:lineRule="auto"/>
        <w:ind w:right="75"/>
        <w:jc w:val="both"/>
        <w:rPr>
          <w:rFonts w:ascii="MS Mincho" w:eastAsia="MS Mincho" w:hAnsi="MS Mincho" w:cs="Tahoma"/>
          <w:sz w:val="28"/>
          <w:szCs w:val="28"/>
        </w:rPr>
      </w:pPr>
    </w:p>
    <w:p w:rsidR="000B7AA1" w:rsidRDefault="000B7AA1" w:rsidP="00BA06B1">
      <w:pPr>
        <w:pStyle w:val="NormalWeb"/>
        <w:spacing w:before="90" w:beforeAutospacing="0" w:after="45" w:afterAutospacing="0" w:line="360" w:lineRule="auto"/>
        <w:ind w:right="75"/>
        <w:jc w:val="both"/>
        <w:rPr>
          <w:rFonts w:ascii="MS Mincho" w:eastAsia="MS Mincho" w:hAnsi="MS Mincho"/>
          <w:sz w:val="4"/>
          <w:szCs w:val="4"/>
        </w:rPr>
      </w:pPr>
    </w:p>
    <w:p w:rsidR="00C61382" w:rsidRPr="001B4B9A" w:rsidRDefault="00C61382" w:rsidP="00BA06B1">
      <w:pPr>
        <w:pStyle w:val="NormalWeb"/>
        <w:spacing w:before="90" w:beforeAutospacing="0" w:after="45" w:afterAutospacing="0" w:line="360" w:lineRule="auto"/>
        <w:ind w:right="75"/>
        <w:jc w:val="both"/>
        <w:rPr>
          <w:rFonts w:ascii="MS Mincho" w:eastAsia="MS Mincho" w:hAnsi="MS Mincho"/>
          <w:sz w:val="4"/>
          <w:szCs w:val="4"/>
        </w:rPr>
      </w:pPr>
    </w:p>
    <w:p w:rsidR="00465E4A" w:rsidRPr="001B66B7" w:rsidRDefault="00652B39" w:rsidP="00BA06B1">
      <w:pPr>
        <w:pStyle w:val="NormalWeb"/>
        <w:spacing w:before="90" w:beforeAutospacing="0" w:after="45" w:afterAutospacing="0" w:line="360" w:lineRule="auto"/>
        <w:ind w:right="75"/>
        <w:jc w:val="both"/>
        <w:rPr>
          <w:rFonts w:ascii="MS Mincho" w:eastAsia="MS Mincho" w:hAnsi="MS Mincho" w:cs="Tahoma"/>
          <w:sz w:val="28"/>
          <w:szCs w:val="28"/>
        </w:rPr>
      </w:pPr>
      <w:r w:rsidRPr="001B66B7">
        <w:rPr>
          <w:rFonts w:ascii="MS Mincho" w:eastAsia="MS Mincho" w:hAnsi="MS Mincho" w:cs="Tahoma"/>
          <w:sz w:val="28"/>
          <w:szCs w:val="28"/>
        </w:rPr>
        <w:t xml:space="preserve">En tanto que, en el </w:t>
      </w:r>
      <w:r w:rsidR="000C784B" w:rsidRPr="001B66B7">
        <w:rPr>
          <w:rFonts w:ascii="MS Mincho" w:eastAsia="MS Mincho" w:hAnsi="MS Mincho" w:cs="Tahoma"/>
          <w:sz w:val="28"/>
          <w:szCs w:val="28"/>
        </w:rPr>
        <w:t>Numeral 2</w:t>
      </w:r>
      <w:r w:rsidRPr="001B66B7">
        <w:rPr>
          <w:rFonts w:ascii="MS Mincho" w:eastAsia="MS Mincho" w:hAnsi="MS Mincho" w:cs="Tahoma"/>
          <w:sz w:val="28"/>
          <w:szCs w:val="28"/>
        </w:rPr>
        <w:t xml:space="preserve"> estatuye que</w:t>
      </w:r>
      <w:r w:rsidR="000C784B" w:rsidRPr="001B66B7">
        <w:rPr>
          <w:rFonts w:ascii="MS Mincho" w:eastAsia="MS Mincho" w:hAnsi="MS Mincho" w:cs="Tahoma"/>
          <w:sz w:val="28"/>
          <w:szCs w:val="28"/>
        </w:rPr>
        <w:t>: “</w:t>
      </w:r>
      <w:r w:rsidR="00416F9E" w:rsidRPr="001B66B7">
        <w:rPr>
          <w:rFonts w:ascii="MS Mincho" w:eastAsia="MS Mincho" w:hAnsi="MS Mincho" w:cs="Tahoma"/>
          <w:sz w:val="28"/>
          <w:szCs w:val="28"/>
        </w:rPr>
        <w:t xml:space="preserve">Los Estados Partes se comprometen:  a) a garantizar que la autoridad competente prevista por el sistema legal del Estado decidirá sobre los derechos de toda persona que interponga tal recurso; </w:t>
      </w:r>
      <w:r w:rsidR="00416F9E" w:rsidRPr="001B66B7">
        <w:rPr>
          <w:rFonts w:ascii="MS Mincho" w:eastAsia="MS Mincho" w:hAnsi="MS Mincho" w:cs="Tahoma"/>
          <w:sz w:val="28"/>
          <w:szCs w:val="28"/>
        </w:rPr>
        <w:lastRenderedPageBreak/>
        <w:t>b) a desarrollar las posibilidades de recurso judicial, y c) a garantizar el cumplimiento, por las autoridades competentes, de toda decisión en que se haya estimado procedente el recurso.</w:t>
      </w:r>
      <w:r w:rsidR="000C784B" w:rsidRPr="001B66B7">
        <w:rPr>
          <w:rFonts w:ascii="MS Mincho" w:eastAsia="MS Mincho" w:hAnsi="MS Mincho" w:cs="Tahoma"/>
          <w:sz w:val="28"/>
          <w:szCs w:val="28"/>
        </w:rPr>
        <w:t>”</w:t>
      </w:r>
      <w:r w:rsidR="00416F9E" w:rsidRPr="001B66B7">
        <w:rPr>
          <w:rFonts w:ascii="MS Mincho" w:eastAsia="MS Mincho" w:hAnsi="MS Mincho" w:cs="Tahoma"/>
          <w:sz w:val="28"/>
          <w:szCs w:val="28"/>
        </w:rPr>
        <w:t xml:space="preserve"> </w:t>
      </w:r>
    </w:p>
    <w:p w:rsidR="00A55D47" w:rsidRDefault="00A55D47" w:rsidP="00BA06B1">
      <w:pPr>
        <w:pStyle w:val="NormalWeb"/>
        <w:spacing w:before="90" w:beforeAutospacing="0" w:after="45" w:afterAutospacing="0" w:line="360" w:lineRule="auto"/>
        <w:ind w:right="75"/>
        <w:jc w:val="both"/>
        <w:rPr>
          <w:rFonts w:ascii="MS Mincho" w:eastAsia="MS Mincho" w:hAnsi="MS Mincho"/>
          <w:sz w:val="4"/>
          <w:szCs w:val="4"/>
        </w:rPr>
      </w:pPr>
    </w:p>
    <w:p w:rsidR="006156B1" w:rsidRPr="001B4B9A" w:rsidRDefault="006156B1" w:rsidP="00BA06B1">
      <w:pPr>
        <w:pStyle w:val="NormalWeb"/>
        <w:spacing w:before="90" w:beforeAutospacing="0" w:after="45" w:afterAutospacing="0" w:line="360" w:lineRule="auto"/>
        <w:ind w:right="75"/>
        <w:jc w:val="both"/>
        <w:rPr>
          <w:rFonts w:ascii="MS Mincho" w:eastAsia="MS Mincho" w:hAnsi="MS Mincho"/>
          <w:sz w:val="4"/>
          <w:szCs w:val="4"/>
        </w:rPr>
      </w:pPr>
    </w:p>
    <w:p w:rsidR="001B56DF" w:rsidRPr="001B66B7" w:rsidRDefault="00CF63CE" w:rsidP="00BA06B1">
      <w:pPr>
        <w:pStyle w:val="NormalWeb"/>
        <w:spacing w:before="90" w:beforeAutospacing="0" w:after="45" w:afterAutospacing="0" w:line="360" w:lineRule="auto"/>
        <w:ind w:right="75"/>
        <w:jc w:val="both"/>
        <w:rPr>
          <w:rFonts w:ascii="MS Mincho" w:eastAsia="MS Mincho" w:hAnsi="MS Mincho" w:cs="Arial"/>
          <w:iCs/>
          <w:sz w:val="28"/>
          <w:szCs w:val="28"/>
        </w:rPr>
      </w:pPr>
      <w:r w:rsidRPr="001B66B7">
        <w:rPr>
          <w:rFonts w:ascii="MS Mincho" w:eastAsia="MS Mincho" w:hAnsi="MS Mincho"/>
          <w:sz w:val="28"/>
          <w:szCs w:val="28"/>
        </w:rPr>
        <w:t xml:space="preserve">El segundo fundamento </w:t>
      </w:r>
      <w:r w:rsidR="00DA32A6" w:rsidRPr="001B66B7">
        <w:rPr>
          <w:rFonts w:ascii="MS Mincho" w:eastAsia="MS Mincho" w:hAnsi="MS Mincho"/>
          <w:sz w:val="28"/>
          <w:szCs w:val="28"/>
        </w:rPr>
        <w:t xml:space="preserve">jurídico </w:t>
      </w:r>
      <w:r w:rsidRPr="001B66B7">
        <w:rPr>
          <w:rFonts w:ascii="MS Mincho" w:eastAsia="MS Mincho" w:hAnsi="MS Mincho"/>
          <w:sz w:val="28"/>
          <w:szCs w:val="28"/>
        </w:rPr>
        <w:t>de la acción amparo</w:t>
      </w:r>
      <w:r w:rsidR="00E90746" w:rsidRPr="001B66B7">
        <w:rPr>
          <w:rFonts w:ascii="MS Mincho" w:eastAsia="MS Mincho" w:hAnsi="MS Mincho"/>
          <w:sz w:val="28"/>
          <w:szCs w:val="28"/>
        </w:rPr>
        <w:t xml:space="preserve"> fue establecido por Resolución de la Suprema Corte de Justicia</w:t>
      </w:r>
      <w:r w:rsidR="00C91E72" w:rsidRPr="001B66B7">
        <w:rPr>
          <w:rFonts w:ascii="MS Mincho" w:eastAsia="MS Mincho" w:hAnsi="MS Mincho"/>
          <w:sz w:val="28"/>
          <w:szCs w:val="28"/>
        </w:rPr>
        <w:t>,</w:t>
      </w:r>
      <w:r w:rsidR="00E90746" w:rsidRPr="001B66B7">
        <w:rPr>
          <w:rFonts w:ascii="MS Mincho" w:eastAsia="MS Mincho" w:hAnsi="MS Mincho"/>
          <w:sz w:val="28"/>
          <w:szCs w:val="28"/>
        </w:rPr>
        <w:t xml:space="preserve"> el 24 de Febrero del 1999, </w:t>
      </w:r>
      <w:r w:rsidR="00C91E72" w:rsidRPr="001B66B7">
        <w:rPr>
          <w:rFonts w:ascii="MS Mincho" w:eastAsia="MS Mincho" w:hAnsi="MS Mincho"/>
          <w:sz w:val="28"/>
          <w:szCs w:val="28"/>
        </w:rPr>
        <w:t xml:space="preserve">a propósito </w:t>
      </w:r>
      <w:r w:rsidR="006E35EF" w:rsidRPr="001B66B7">
        <w:rPr>
          <w:rFonts w:ascii="MS Mincho" w:eastAsia="MS Mincho" w:hAnsi="MS Mincho"/>
          <w:sz w:val="28"/>
          <w:szCs w:val="28"/>
        </w:rPr>
        <w:t xml:space="preserve">de la </w:t>
      </w:r>
      <w:r w:rsidR="006E35EF" w:rsidRPr="001B66B7">
        <w:rPr>
          <w:rFonts w:ascii="MS Mincho" w:eastAsia="MS Mincho" w:hAnsi="MS Mincho" w:cs="Arial"/>
          <w:sz w:val="28"/>
          <w:szCs w:val="28"/>
        </w:rPr>
        <w:t xml:space="preserve">interposición de un </w:t>
      </w:r>
      <w:r w:rsidR="00E90746" w:rsidRPr="001B66B7">
        <w:rPr>
          <w:rFonts w:ascii="MS Mincho" w:eastAsia="MS Mincho" w:hAnsi="MS Mincho" w:cs="Arial"/>
          <w:sz w:val="28"/>
          <w:szCs w:val="28"/>
        </w:rPr>
        <w:t>recurso de amparo</w:t>
      </w:r>
      <w:r w:rsidR="006E35EF" w:rsidRPr="001B66B7">
        <w:rPr>
          <w:rFonts w:ascii="MS Mincho" w:eastAsia="MS Mincho" w:hAnsi="MS Mincho" w:cs="Arial"/>
          <w:sz w:val="28"/>
          <w:szCs w:val="28"/>
        </w:rPr>
        <w:t xml:space="preserve">, por Productos Avon S.A., </w:t>
      </w:r>
      <w:r w:rsidR="00E90746" w:rsidRPr="001B66B7">
        <w:rPr>
          <w:rFonts w:ascii="MS Mincho" w:eastAsia="MS Mincho" w:hAnsi="MS Mincho" w:cs="Arial"/>
          <w:sz w:val="28"/>
          <w:szCs w:val="28"/>
        </w:rPr>
        <w:t>contra las sentencias dictadas por la Sala No. 2 del Juzgado de Trabajo de</w:t>
      </w:r>
      <w:r w:rsidR="00FA6355" w:rsidRPr="001B66B7">
        <w:rPr>
          <w:rFonts w:ascii="MS Mincho" w:eastAsia="MS Mincho" w:hAnsi="MS Mincho" w:cs="Arial"/>
          <w:sz w:val="28"/>
          <w:szCs w:val="28"/>
        </w:rPr>
        <w:t>l Distrito Nacional, del 10 de S</w:t>
      </w:r>
      <w:r w:rsidR="00E90746" w:rsidRPr="001B66B7">
        <w:rPr>
          <w:rFonts w:ascii="MS Mincho" w:eastAsia="MS Mincho" w:hAnsi="MS Mincho" w:cs="Arial"/>
          <w:sz w:val="28"/>
          <w:szCs w:val="28"/>
        </w:rPr>
        <w:t xml:space="preserve">eptiembre y 14 de </w:t>
      </w:r>
      <w:r w:rsidR="00FA6355" w:rsidRPr="001B66B7">
        <w:rPr>
          <w:rFonts w:ascii="MS Mincho" w:eastAsia="MS Mincho" w:hAnsi="MS Mincho" w:cs="Arial"/>
          <w:sz w:val="28"/>
          <w:szCs w:val="28"/>
        </w:rPr>
        <w:t>O</w:t>
      </w:r>
      <w:r w:rsidR="00E90746" w:rsidRPr="001B66B7">
        <w:rPr>
          <w:rFonts w:ascii="MS Mincho" w:eastAsia="MS Mincho" w:hAnsi="MS Mincho" w:cs="Arial"/>
          <w:sz w:val="28"/>
          <w:szCs w:val="28"/>
        </w:rPr>
        <w:t xml:space="preserve">ctubre de 1998, y </w:t>
      </w:r>
      <w:r w:rsidR="00473747" w:rsidRPr="001B66B7">
        <w:rPr>
          <w:rFonts w:ascii="MS Mincho" w:eastAsia="MS Mincho" w:hAnsi="MS Mincho" w:cs="Arial"/>
          <w:sz w:val="28"/>
          <w:szCs w:val="28"/>
        </w:rPr>
        <w:t xml:space="preserve">en la cual solicitaba a la </w:t>
      </w:r>
      <w:r w:rsidR="00E90746" w:rsidRPr="001B66B7">
        <w:rPr>
          <w:rFonts w:ascii="MS Mincho" w:eastAsia="MS Mincho" w:hAnsi="MS Mincho" w:cs="Arial"/>
          <w:iCs/>
          <w:sz w:val="28"/>
          <w:szCs w:val="28"/>
        </w:rPr>
        <w:t xml:space="preserve">Suprema Corte de Justicia </w:t>
      </w:r>
      <w:r w:rsidR="00473747" w:rsidRPr="001B66B7">
        <w:rPr>
          <w:rFonts w:ascii="MS Mincho" w:eastAsia="MS Mincho" w:hAnsi="MS Mincho" w:cs="Arial"/>
          <w:iCs/>
          <w:sz w:val="28"/>
          <w:szCs w:val="28"/>
        </w:rPr>
        <w:t xml:space="preserve">definir </w:t>
      </w:r>
      <w:r w:rsidR="00E90746" w:rsidRPr="001B66B7">
        <w:rPr>
          <w:rFonts w:ascii="MS Mincho" w:eastAsia="MS Mincho" w:hAnsi="MS Mincho" w:cs="Arial"/>
          <w:iCs/>
          <w:sz w:val="28"/>
          <w:szCs w:val="28"/>
        </w:rPr>
        <w:t>el procedimiento a seguir en materia de amparo de conformidad con las atribuciones otorgadas a la Suprema Corte de Justicia, por el artículo 29, inciso 2 de la Ley No. 821 de Organización Judicial</w:t>
      </w:r>
      <w:r w:rsidR="005F2E2F" w:rsidRPr="001B66B7">
        <w:rPr>
          <w:rStyle w:val="Refdenotaalpie"/>
          <w:rFonts w:ascii="MS Mincho" w:eastAsia="MS Mincho" w:hAnsi="MS Mincho" w:cs="Arial"/>
          <w:iCs/>
          <w:sz w:val="28"/>
          <w:szCs w:val="28"/>
        </w:rPr>
        <w:footnoteReference w:id="56"/>
      </w:r>
      <w:r w:rsidR="001B56DF" w:rsidRPr="001B66B7">
        <w:rPr>
          <w:rFonts w:ascii="MS Mincho" w:eastAsia="MS Mincho" w:hAnsi="MS Mincho" w:cs="Arial"/>
          <w:iCs/>
          <w:sz w:val="28"/>
          <w:szCs w:val="28"/>
        </w:rPr>
        <w:t xml:space="preserve">. </w:t>
      </w:r>
    </w:p>
    <w:p w:rsidR="001B56DF" w:rsidRDefault="001B56DF" w:rsidP="00BA06B1">
      <w:pPr>
        <w:pStyle w:val="NormalWeb"/>
        <w:spacing w:before="90" w:beforeAutospacing="0" w:after="45" w:afterAutospacing="0" w:line="360" w:lineRule="auto"/>
        <w:ind w:right="75"/>
        <w:jc w:val="both"/>
        <w:rPr>
          <w:rFonts w:ascii="MS Mincho" w:eastAsia="MS Mincho" w:hAnsi="MS Mincho" w:cs="Arial"/>
          <w:iCs/>
          <w:sz w:val="4"/>
          <w:szCs w:val="4"/>
        </w:rPr>
      </w:pPr>
    </w:p>
    <w:p w:rsidR="006156B1" w:rsidRPr="006156B1" w:rsidRDefault="006156B1" w:rsidP="00BA06B1">
      <w:pPr>
        <w:pStyle w:val="NormalWeb"/>
        <w:spacing w:before="90" w:beforeAutospacing="0" w:after="45" w:afterAutospacing="0" w:line="360" w:lineRule="auto"/>
        <w:ind w:right="75"/>
        <w:jc w:val="both"/>
        <w:rPr>
          <w:rFonts w:ascii="MS Mincho" w:eastAsia="MS Mincho" w:hAnsi="MS Mincho" w:cs="Arial"/>
          <w:iCs/>
          <w:sz w:val="4"/>
          <w:szCs w:val="4"/>
        </w:rPr>
      </w:pPr>
    </w:p>
    <w:p w:rsidR="0061317B" w:rsidRPr="001B66B7" w:rsidRDefault="0024259D" w:rsidP="00BA06B1">
      <w:pPr>
        <w:pStyle w:val="NormalWeb"/>
        <w:spacing w:before="90" w:beforeAutospacing="0" w:after="45" w:afterAutospacing="0" w:line="360" w:lineRule="auto"/>
        <w:ind w:right="75"/>
        <w:jc w:val="both"/>
        <w:rPr>
          <w:rFonts w:ascii="MS Mincho" w:hAnsi="MS Mincho" w:cs="Arial"/>
          <w:color w:val="000000"/>
          <w:sz w:val="28"/>
          <w:szCs w:val="28"/>
        </w:rPr>
      </w:pPr>
      <w:r w:rsidRPr="001B66B7">
        <w:rPr>
          <w:rFonts w:ascii="MS Mincho" w:eastAsia="MS Mincho" w:hAnsi="MS Mincho" w:cs="Arial"/>
          <w:iCs/>
          <w:sz w:val="28"/>
          <w:szCs w:val="28"/>
        </w:rPr>
        <w:t>En la referida Resolución, la Suprema Corte de Justicia</w:t>
      </w:r>
      <w:r w:rsidR="00483D30" w:rsidRPr="001B66B7">
        <w:rPr>
          <w:rFonts w:ascii="MS Mincho" w:eastAsia="MS Mincho" w:hAnsi="MS Mincho" w:cs="Arial"/>
          <w:iCs/>
          <w:sz w:val="28"/>
          <w:szCs w:val="28"/>
        </w:rPr>
        <w:t xml:space="preserve"> </w:t>
      </w:r>
      <w:r w:rsidR="00733285" w:rsidRPr="001B66B7">
        <w:rPr>
          <w:rFonts w:ascii="MS Mincho" w:eastAsia="MS Mincho" w:hAnsi="MS Mincho" w:cs="Arial"/>
          <w:iCs/>
          <w:sz w:val="28"/>
          <w:szCs w:val="28"/>
        </w:rPr>
        <w:t xml:space="preserve">determinó </w:t>
      </w:r>
      <w:r w:rsidR="00CF63CE" w:rsidRPr="001B66B7">
        <w:rPr>
          <w:rFonts w:ascii="MS Mincho" w:hAnsi="MS Mincho" w:cs="Arial"/>
          <w:color w:val="000000"/>
          <w:sz w:val="28"/>
          <w:szCs w:val="28"/>
        </w:rPr>
        <w:t xml:space="preserve">que </w:t>
      </w:r>
      <w:r w:rsidR="00B26249" w:rsidRPr="001B66B7">
        <w:rPr>
          <w:rFonts w:ascii="MS Mincho" w:hAnsi="MS Mincho" w:cs="Arial"/>
          <w:color w:val="000000"/>
          <w:sz w:val="28"/>
          <w:szCs w:val="28"/>
        </w:rPr>
        <w:t xml:space="preserve">el juez competente </w:t>
      </w:r>
      <w:r w:rsidR="00CF63CE" w:rsidRPr="001B66B7">
        <w:rPr>
          <w:rFonts w:ascii="MS Mincho" w:hAnsi="MS Mincho" w:cs="Arial"/>
          <w:color w:val="000000"/>
          <w:sz w:val="28"/>
          <w:szCs w:val="28"/>
        </w:rPr>
        <w:t>para conocer</w:t>
      </w:r>
      <w:r w:rsidR="00B26249" w:rsidRPr="001B66B7">
        <w:rPr>
          <w:rFonts w:ascii="MS Mincho" w:hAnsi="MS Mincho" w:cs="Arial"/>
          <w:color w:val="000000"/>
          <w:sz w:val="28"/>
          <w:szCs w:val="28"/>
        </w:rPr>
        <w:t xml:space="preserve">, deliberar y decidir </w:t>
      </w:r>
      <w:r w:rsidR="00CF63CE" w:rsidRPr="001B66B7">
        <w:rPr>
          <w:rFonts w:ascii="MS Mincho" w:hAnsi="MS Mincho" w:cs="Arial"/>
          <w:color w:val="000000"/>
          <w:sz w:val="28"/>
          <w:szCs w:val="28"/>
        </w:rPr>
        <w:t xml:space="preserve">la acción de amparo </w:t>
      </w:r>
      <w:r w:rsidR="00B26249" w:rsidRPr="001B66B7">
        <w:rPr>
          <w:rFonts w:ascii="MS Mincho" w:hAnsi="MS Mincho" w:cs="Arial"/>
          <w:color w:val="000000"/>
          <w:sz w:val="28"/>
          <w:szCs w:val="28"/>
        </w:rPr>
        <w:t xml:space="preserve">es </w:t>
      </w:r>
      <w:r w:rsidR="00CF63CE" w:rsidRPr="001B66B7">
        <w:rPr>
          <w:rFonts w:ascii="MS Mincho" w:hAnsi="MS Mincho" w:cs="Arial"/>
          <w:color w:val="000000"/>
          <w:sz w:val="28"/>
          <w:szCs w:val="28"/>
        </w:rPr>
        <w:t xml:space="preserve">el de primera instancia con jurisdicción en el lugar en que se haya producido </w:t>
      </w:r>
      <w:r w:rsidR="000F5536" w:rsidRPr="001B66B7">
        <w:rPr>
          <w:rFonts w:ascii="MS Mincho" w:hAnsi="MS Mincho" w:cs="Arial"/>
          <w:color w:val="000000"/>
          <w:sz w:val="28"/>
          <w:szCs w:val="28"/>
        </w:rPr>
        <w:t xml:space="preserve">la acción u omisión </w:t>
      </w:r>
      <w:r w:rsidR="00814B3C" w:rsidRPr="001B66B7">
        <w:rPr>
          <w:rFonts w:ascii="MS Mincho" w:hAnsi="MS Mincho" w:cs="Arial"/>
          <w:color w:val="000000"/>
          <w:sz w:val="28"/>
          <w:szCs w:val="28"/>
        </w:rPr>
        <w:t>atacada</w:t>
      </w:r>
      <w:r w:rsidR="00CF63CE" w:rsidRPr="001B66B7">
        <w:rPr>
          <w:rFonts w:ascii="MS Mincho" w:hAnsi="MS Mincho" w:cs="Arial"/>
          <w:color w:val="000000"/>
          <w:sz w:val="28"/>
          <w:szCs w:val="28"/>
        </w:rPr>
        <w:t xml:space="preserve">; </w:t>
      </w:r>
      <w:r w:rsidR="006959DF" w:rsidRPr="001B66B7">
        <w:rPr>
          <w:rFonts w:ascii="MS Mincho" w:hAnsi="MS Mincho" w:cs="Arial"/>
          <w:color w:val="000000"/>
          <w:sz w:val="28"/>
          <w:szCs w:val="28"/>
        </w:rPr>
        <w:t xml:space="preserve">y </w:t>
      </w:r>
      <w:r w:rsidR="00CF63CE" w:rsidRPr="001B66B7">
        <w:rPr>
          <w:rFonts w:ascii="MS Mincho" w:hAnsi="MS Mincho" w:cs="Arial"/>
          <w:color w:val="000000"/>
          <w:sz w:val="28"/>
          <w:szCs w:val="28"/>
        </w:rPr>
        <w:t xml:space="preserve">el procedimiento </w:t>
      </w:r>
      <w:r w:rsidR="00432888" w:rsidRPr="001B66B7">
        <w:rPr>
          <w:rFonts w:ascii="MS Mincho" w:hAnsi="MS Mincho" w:cs="Arial"/>
          <w:color w:val="000000"/>
          <w:sz w:val="28"/>
          <w:szCs w:val="28"/>
        </w:rPr>
        <w:t>a seguir</w:t>
      </w:r>
      <w:r w:rsidR="00AD400B" w:rsidRPr="001B66B7">
        <w:rPr>
          <w:rFonts w:ascii="MS Mincho" w:hAnsi="MS Mincho" w:cs="Arial"/>
          <w:color w:val="000000"/>
          <w:sz w:val="28"/>
          <w:szCs w:val="28"/>
        </w:rPr>
        <w:t xml:space="preserve">, </w:t>
      </w:r>
      <w:r w:rsidR="00432888" w:rsidRPr="001B66B7">
        <w:rPr>
          <w:rFonts w:ascii="MS Mincho" w:hAnsi="MS Mincho" w:cs="Arial"/>
          <w:color w:val="000000"/>
          <w:sz w:val="28"/>
          <w:szCs w:val="28"/>
        </w:rPr>
        <w:t xml:space="preserve">en </w:t>
      </w:r>
      <w:r w:rsidR="00CF63CE" w:rsidRPr="001B66B7">
        <w:rPr>
          <w:rFonts w:ascii="MS Mincho" w:hAnsi="MS Mincho" w:cs="Arial"/>
          <w:color w:val="000000"/>
          <w:sz w:val="28"/>
          <w:szCs w:val="28"/>
        </w:rPr>
        <w:t xml:space="preserve">materia de </w:t>
      </w:r>
      <w:r w:rsidR="00CF63CE" w:rsidRPr="001B66B7">
        <w:rPr>
          <w:rFonts w:ascii="MS Mincho" w:hAnsi="MS Mincho" w:cs="Arial"/>
          <w:color w:val="000000"/>
          <w:sz w:val="28"/>
          <w:szCs w:val="28"/>
        </w:rPr>
        <w:lastRenderedPageBreak/>
        <w:t>amparo</w:t>
      </w:r>
      <w:r w:rsidR="00AD400B" w:rsidRPr="001B66B7">
        <w:rPr>
          <w:rFonts w:ascii="MS Mincho" w:hAnsi="MS Mincho" w:cs="Arial"/>
          <w:color w:val="000000"/>
          <w:sz w:val="28"/>
          <w:szCs w:val="28"/>
        </w:rPr>
        <w:t xml:space="preserve">, </w:t>
      </w:r>
      <w:r w:rsidR="00CF63CE" w:rsidRPr="001B66B7">
        <w:rPr>
          <w:rFonts w:ascii="MS Mincho" w:hAnsi="MS Mincho" w:cs="Arial"/>
          <w:color w:val="000000"/>
          <w:sz w:val="28"/>
          <w:szCs w:val="28"/>
        </w:rPr>
        <w:t xml:space="preserve">será el instituido para el </w:t>
      </w:r>
      <w:proofErr w:type="spellStart"/>
      <w:r w:rsidR="00CF63CE" w:rsidRPr="001B66B7">
        <w:rPr>
          <w:rFonts w:ascii="MS Mincho" w:hAnsi="MS Mincho" w:cs="Arial"/>
          <w:color w:val="000000"/>
          <w:sz w:val="28"/>
          <w:szCs w:val="28"/>
        </w:rPr>
        <w:t>referimiento</w:t>
      </w:r>
      <w:proofErr w:type="spellEnd"/>
      <w:r w:rsidR="00CF63CE" w:rsidRPr="001B66B7">
        <w:rPr>
          <w:rFonts w:ascii="MS Mincho" w:hAnsi="MS Mincho" w:cs="Arial"/>
          <w:color w:val="000000"/>
          <w:sz w:val="28"/>
          <w:szCs w:val="28"/>
        </w:rPr>
        <w:t xml:space="preserve">, </w:t>
      </w:r>
      <w:r w:rsidR="0033679D" w:rsidRPr="001B66B7">
        <w:rPr>
          <w:rFonts w:ascii="MS Mincho" w:hAnsi="MS Mincho" w:cs="Arial"/>
          <w:color w:val="000000"/>
          <w:sz w:val="28"/>
          <w:szCs w:val="28"/>
        </w:rPr>
        <w:t xml:space="preserve">conforme </w:t>
      </w:r>
      <w:r w:rsidR="00CF63CE" w:rsidRPr="001B66B7">
        <w:rPr>
          <w:rFonts w:ascii="MS Mincho" w:hAnsi="MS Mincho" w:cs="Arial"/>
          <w:color w:val="000000"/>
          <w:sz w:val="28"/>
          <w:szCs w:val="28"/>
        </w:rPr>
        <w:t>los artículos 101 y siguientes de la Ley 834 de 1978</w:t>
      </w:r>
      <w:r w:rsidR="0061317B" w:rsidRPr="001B66B7">
        <w:rPr>
          <w:rFonts w:ascii="MS Mincho" w:hAnsi="MS Mincho" w:cs="Arial"/>
          <w:color w:val="000000"/>
          <w:sz w:val="28"/>
          <w:szCs w:val="28"/>
        </w:rPr>
        <w:t>.</w:t>
      </w:r>
    </w:p>
    <w:p w:rsidR="0061317B" w:rsidRDefault="0061317B" w:rsidP="00BA06B1">
      <w:pPr>
        <w:pStyle w:val="NormalWeb"/>
        <w:spacing w:before="90" w:beforeAutospacing="0" w:after="45" w:afterAutospacing="0" w:line="360" w:lineRule="auto"/>
        <w:ind w:right="75"/>
        <w:jc w:val="both"/>
        <w:rPr>
          <w:rFonts w:ascii="MS Mincho" w:hAnsi="MS Mincho" w:cs="Arial"/>
          <w:color w:val="000000"/>
          <w:sz w:val="4"/>
          <w:szCs w:val="4"/>
        </w:rPr>
      </w:pPr>
    </w:p>
    <w:p w:rsidR="00DA6FF7" w:rsidRDefault="00DA6FF7" w:rsidP="00BA06B1">
      <w:pPr>
        <w:pStyle w:val="NormalWeb"/>
        <w:spacing w:before="90" w:beforeAutospacing="0" w:after="45" w:afterAutospacing="0" w:line="360" w:lineRule="auto"/>
        <w:ind w:right="75"/>
        <w:jc w:val="both"/>
        <w:rPr>
          <w:rFonts w:ascii="MS Mincho" w:hAnsi="MS Mincho" w:cs="Arial"/>
          <w:color w:val="000000"/>
          <w:sz w:val="4"/>
          <w:szCs w:val="4"/>
        </w:rPr>
      </w:pPr>
    </w:p>
    <w:p w:rsidR="00DA6FF7" w:rsidRPr="00DA6FF7" w:rsidRDefault="00DA6FF7" w:rsidP="00BA06B1">
      <w:pPr>
        <w:pStyle w:val="NormalWeb"/>
        <w:spacing w:before="90" w:beforeAutospacing="0" w:after="45" w:afterAutospacing="0" w:line="360" w:lineRule="auto"/>
        <w:ind w:right="75"/>
        <w:jc w:val="both"/>
        <w:rPr>
          <w:rFonts w:ascii="MS Mincho" w:hAnsi="MS Mincho" w:cs="Arial"/>
          <w:color w:val="000000"/>
          <w:sz w:val="4"/>
          <w:szCs w:val="4"/>
        </w:rPr>
      </w:pPr>
    </w:p>
    <w:p w:rsidR="002A290F" w:rsidRDefault="002A290F"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El tercer fundamento jurídico de la acción de amparo procedió de la Ley No. 437-06, la cual rige </w:t>
      </w:r>
      <w:r w:rsidR="00D61445" w:rsidRPr="001B66B7">
        <w:rPr>
          <w:rFonts w:ascii="MS Mincho" w:hAnsi="MS Mincho" w:cs="Times New Roman"/>
          <w:sz w:val="28"/>
          <w:szCs w:val="28"/>
        </w:rPr>
        <w:t xml:space="preserve">su </w:t>
      </w:r>
      <w:r w:rsidR="006522AE" w:rsidRPr="001B66B7">
        <w:rPr>
          <w:rFonts w:ascii="MS Mincho" w:hAnsi="MS Mincho" w:cs="Times New Roman"/>
          <w:sz w:val="28"/>
          <w:szCs w:val="28"/>
        </w:rPr>
        <w:t xml:space="preserve">objeto, naturaleza, </w:t>
      </w:r>
      <w:r w:rsidR="00D61445" w:rsidRPr="001B66B7">
        <w:rPr>
          <w:rFonts w:ascii="MS Mincho" w:hAnsi="MS Mincho" w:cs="Times New Roman"/>
          <w:sz w:val="28"/>
          <w:szCs w:val="28"/>
        </w:rPr>
        <w:t xml:space="preserve">admisibilidad e inadmisibilidad, su legitimación activa y pasiva, </w:t>
      </w:r>
      <w:r w:rsidR="00B55E7E" w:rsidRPr="001B66B7">
        <w:rPr>
          <w:rFonts w:ascii="MS Mincho" w:hAnsi="MS Mincho" w:cs="Times New Roman"/>
          <w:sz w:val="28"/>
          <w:szCs w:val="28"/>
        </w:rPr>
        <w:t xml:space="preserve">el escrito </w:t>
      </w:r>
      <w:proofErr w:type="spellStart"/>
      <w:r w:rsidR="00B55E7E" w:rsidRPr="001B66B7">
        <w:rPr>
          <w:rFonts w:ascii="MS Mincho" w:hAnsi="MS Mincho" w:cs="Times New Roman"/>
          <w:sz w:val="28"/>
          <w:szCs w:val="28"/>
        </w:rPr>
        <w:t>introductivo</w:t>
      </w:r>
      <w:proofErr w:type="spellEnd"/>
      <w:r w:rsidR="00B55E7E" w:rsidRPr="001B66B7">
        <w:rPr>
          <w:rFonts w:ascii="MS Mincho" w:hAnsi="MS Mincho" w:cs="Times New Roman"/>
          <w:sz w:val="28"/>
          <w:szCs w:val="28"/>
        </w:rPr>
        <w:t xml:space="preserve"> de la demanda, </w:t>
      </w:r>
      <w:r w:rsidR="006522AE" w:rsidRPr="001B66B7">
        <w:rPr>
          <w:rFonts w:ascii="MS Mincho" w:hAnsi="MS Mincho" w:cs="Times New Roman"/>
          <w:sz w:val="28"/>
          <w:szCs w:val="28"/>
        </w:rPr>
        <w:t xml:space="preserve">el </w:t>
      </w:r>
      <w:r w:rsidR="00B55E7E" w:rsidRPr="001B66B7">
        <w:rPr>
          <w:rFonts w:ascii="MS Mincho" w:hAnsi="MS Mincho" w:cs="Times New Roman"/>
          <w:sz w:val="28"/>
          <w:szCs w:val="28"/>
        </w:rPr>
        <w:t xml:space="preserve">órgano jurisdiccional </w:t>
      </w:r>
      <w:r w:rsidR="006522AE" w:rsidRPr="001B66B7">
        <w:rPr>
          <w:rFonts w:ascii="MS Mincho" w:hAnsi="MS Mincho" w:cs="Times New Roman"/>
          <w:sz w:val="28"/>
          <w:szCs w:val="28"/>
        </w:rPr>
        <w:t xml:space="preserve">competente para su conocimiento, deliberación y fallo, </w:t>
      </w:r>
      <w:r w:rsidR="00B55E7E" w:rsidRPr="001B66B7">
        <w:rPr>
          <w:rFonts w:ascii="MS Mincho" w:hAnsi="MS Mincho" w:cs="Times New Roman"/>
          <w:sz w:val="28"/>
          <w:szCs w:val="28"/>
        </w:rPr>
        <w:t xml:space="preserve">los plazos involucrados, entre otros aspectos. </w:t>
      </w:r>
    </w:p>
    <w:p w:rsidR="00DA6FF7" w:rsidRPr="00DA6FF7" w:rsidRDefault="00DA6FF7" w:rsidP="00BA06B1">
      <w:pPr>
        <w:spacing w:line="360" w:lineRule="auto"/>
        <w:jc w:val="both"/>
        <w:rPr>
          <w:rFonts w:ascii="MS Mincho" w:hAnsi="MS Mincho" w:cs="Times New Roman"/>
          <w:sz w:val="4"/>
          <w:szCs w:val="4"/>
        </w:rPr>
      </w:pPr>
    </w:p>
    <w:p w:rsidR="00B05627" w:rsidRPr="001B66B7" w:rsidRDefault="00D43DD8" w:rsidP="00BA06B1">
      <w:pPr>
        <w:spacing w:line="360" w:lineRule="auto"/>
        <w:jc w:val="both"/>
        <w:rPr>
          <w:rFonts w:ascii="MS Mincho" w:hAnsi="MS Mincho" w:cs="Times New Roman"/>
          <w:sz w:val="28"/>
          <w:szCs w:val="28"/>
        </w:rPr>
      </w:pPr>
      <w:r w:rsidRPr="001B66B7">
        <w:rPr>
          <w:rFonts w:ascii="MS Mincho" w:hAnsi="MS Mincho" w:cs="Times New Roman"/>
          <w:sz w:val="28"/>
          <w:szCs w:val="28"/>
        </w:rPr>
        <w:t>El fundamento sustancial de la acción de amparo fue instituido</w:t>
      </w:r>
      <w:r w:rsidR="003B6C6D" w:rsidRPr="001B66B7">
        <w:rPr>
          <w:rFonts w:ascii="MS Mincho" w:hAnsi="MS Mincho" w:cs="Times New Roman"/>
          <w:sz w:val="28"/>
          <w:szCs w:val="28"/>
        </w:rPr>
        <w:t>,</w:t>
      </w:r>
      <w:r w:rsidRPr="001B66B7">
        <w:rPr>
          <w:rFonts w:ascii="MS Mincho" w:hAnsi="MS Mincho" w:cs="Times New Roman"/>
          <w:sz w:val="28"/>
          <w:szCs w:val="28"/>
        </w:rPr>
        <w:t xml:space="preserve"> </w:t>
      </w:r>
      <w:r w:rsidR="00F62F96" w:rsidRPr="001B66B7">
        <w:rPr>
          <w:rFonts w:ascii="MS Mincho" w:hAnsi="MS Mincho" w:cs="Times New Roman"/>
          <w:sz w:val="28"/>
          <w:szCs w:val="28"/>
        </w:rPr>
        <w:t xml:space="preserve">por primera vez, en la </w:t>
      </w:r>
      <w:r w:rsidR="0080290D" w:rsidRPr="001B66B7">
        <w:rPr>
          <w:rFonts w:ascii="MS Mincho" w:hAnsi="MS Mincho" w:cs="Times New Roman"/>
          <w:sz w:val="28"/>
          <w:szCs w:val="28"/>
        </w:rPr>
        <w:t>Constitución de la República, proc</w:t>
      </w:r>
      <w:r w:rsidR="00A8519F" w:rsidRPr="001B66B7">
        <w:rPr>
          <w:rFonts w:ascii="MS Mincho" w:hAnsi="MS Mincho" w:cs="Times New Roman"/>
          <w:sz w:val="28"/>
          <w:szCs w:val="28"/>
        </w:rPr>
        <w:t>lamada el 26 de Enero del 2010,</w:t>
      </w:r>
      <w:r w:rsidR="006E01FE" w:rsidRPr="001B66B7">
        <w:rPr>
          <w:rFonts w:ascii="MS Mincho" w:hAnsi="MS Mincho" w:cs="Times New Roman"/>
          <w:sz w:val="28"/>
          <w:szCs w:val="28"/>
        </w:rPr>
        <w:t xml:space="preserve"> </w:t>
      </w:r>
      <w:r w:rsidR="00A8519F" w:rsidRPr="001B66B7">
        <w:rPr>
          <w:rFonts w:ascii="MS Mincho" w:hAnsi="MS Mincho" w:cs="Times New Roman"/>
          <w:sz w:val="28"/>
          <w:szCs w:val="28"/>
        </w:rPr>
        <w:t xml:space="preserve">en su artículo 72, el cual </w:t>
      </w:r>
      <w:r w:rsidR="00F62F96" w:rsidRPr="001B66B7">
        <w:rPr>
          <w:rFonts w:ascii="MS Mincho" w:hAnsi="MS Mincho" w:cs="Times New Roman"/>
          <w:sz w:val="28"/>
          <w:szCs w:val="28"/>
        </w:rPr>
        <w:t>consigna lo siguiente: “Toda persona tiene derecho a una acción de amparo</w:t>
      </w:r>
      <w:r w:rsidR="006763F7" w:rsidRPr="001B66B7">
        <w:rPr>
          <w:rFonts w:ascii="MS Mincho" w:hAnsi="MS Mincho" w:cs="Times New Roman"/>
          <w:sz w:val="28"/>
          <w:szCs w:val="28"/>
        </w:rPr>
        <w:t xml:space="preserve"> para reclamar ante los tribunales, por sí o por quien actúe en su nombre, la protección inmediata de sus derechos fundamentales, no protegidos por el hábeas corpus, cuando resulten vulnerados o amenazados</w:t>
      </w:r>
      <w:r w:rsidR="00D81C04" w:rsidRPr="001B66B7">
        <w:rPr>
          <w:rFonts w:ascii="MS Mincho" w:hAnsi="MS Mincho" w:cs="Times New Roman"/>
          <w:sz w:val="28"/>
          <w:szCs w:val="28"/>
        </w:rPr>
        <w:t xml:space="preserve"> por la acción o la omisión de toda autoridad pública o de particulares, para garantizar los derechos e intereses colectivos o difusos</w:t>
      </w:r>
      <w:r w:rsidR="008251C4" w:rsidRPr="001B66B7">
        <w:rPr>
          <w:rFonts w:ascii="MS Mincho" w:hAnsi="MS Mincho" w:cs="Times New Roman"/>
          <w:sz w:val="28"/>
          <w:szCs w:val="28"/>
        </w:rPr>
        <w:t xml:space="preserve">. De </w:t>
      </w:r>
      <w:r w:rsidR="00D81C04" w:rsidRPr="001B66B7">
        <w:rPr>
          <w:rFonts w:ascii="MS Mincho" w:hAnsi="MS Mincho" w:cs="Times New Roman"/>
          <w:sz w:val="28"/>
          <w:szCs w:val="28"/>
        </w:rPr>
        <w:t>conformidad con la ley, el procedimiento es preferente, sumario, oral, gratuito y no sujeto a formalidades.</w:t>
      </w:r>
      <w:r w:rsidR="00C02AFE" w:rsidRPr="001B66B7">
        <w:rPr>
          <w:rStyle w:val="Refdenotaalpie"/>
          <w:rFonts w:ascii="MS Mincho" w:hAnsi="MS Mincho" w:cs="Times New Roman"/>
          <w:sz w:val="28"/>
          <w:szCs w:val="28"/>
        </w:rPr>
        <w:footnoteReference w:id="57"/>
      </w:r>
      <w:r w:rsidR="00D81C04" w:rsidRPr="001B66B7">
        <w:rPr>
          <w:rFonts w:ascii="MS Mincho" w:hAnsi="MS Mincho" w:cs="Times New Roman"/>
          <w:sz w:val="28"/>
          <w:szCs w:val="28"/>
        </w:rPr>
        <w:t>”</w:t>
      </w:r>
    </w:p>
    <w:p w:rsidR="00E14076" w:rsidRPr="001B66B7" w:rsidRDefault="00E14076" w:rsidP="00BA06B1">
      <w:pPr>
        <w:spacing w:line="360" w:lineRule="auto"/>
        <w:jc w:val="both"/>
        <w:rPr>
          <w:rFonts w:ascii="MS Mincho" w:hAnsi="MS Mincho" w:cs="Times New Roman"/>
          <w:sz w:val="28"/>
          <w:szCs w:val="28"/>
        </w:rPr>
      </w:pPr>
    </w:p>
    <w:p w:rsidR="00495A72" w:rsidRDefault="00072D6D" w:rsidP="00BA06B1">
      <w:pPr>
        <w:pStyle w:val="Prrafodelista"/>
        <w:numPr>
          <w:ilvl w:val="1"/>
          <w:numId w:val="7"/>
        </w:numPr>
        <w:spacing w:line="360" w:lineRule="auto"/>
        <w:jc w:val="both"/>
        <w:rPr>
          <w:rFonts w:ascii="MS Mincho" w:hAnsi="MS Mincho" w:cs="Times New Roman"/>
          <w:b/>
          <w:sz w:val="28"/>
          <w:szCs w:val="28"/>
        </w:rPr>
      </w:pPr>
      <w:r w:rsidRPr="001B66B7">
        <w:rPr>
          <w:rFonts w:ascii="MS Mincho" w:hAnsi="MS Mincho" w:cs="Times New Roman"/>
          <w:b/>
          <w:sz w:val="28"/>
          <w:szCs w:val="28"/>
          <w:lang w:val="es-ES"/>
        </w:rPr>
        <w:t xml:space="preserve">Naturaleza de la Acción de </w:t>
      </w:r>
      <w:r w:rsidR="00495A72" w:rsidRPr="001B66B7">
        <w:rPr>
          <w:rFonts w:ascii="MS Mincho" w:hAnsi="MS Mincho" w:cs="Times New Roman"/>
          <w:b/>
          <w:sz w:val="28"/>
          <w:szCs w:val="28"/>
        </w:rPr>
        <w:t>Amparo</w:t>
      </w:r>
    </w:p>
    <w:p w:rsidR="002C11CD" w:rsidRPr="002C11CD" w:rsidRDefault="002C11CD" w:rsidP="002C11CD">
      <w:pPr>
        <w:spacing w:line="360" w:lineRule="auto"/>
        <w:jc w:val="both"/>
        <w:rPr>
          <w:rFonts w:ascii="MS Mincho" w:hAnsi="MS Mincho" w:cs="Times New Roman"/>
          <w:sz w:val="28"/>
          <w:szCs w:val="28"/>
        </w:rPr>
      </w:pPr>
      <w:r w:rsidRPr="002C11CD">
        <w:rPr>
          <w:rFonts w:ascii="MS Mincho" w:hAnsi="MS Mincho" w:cs="Times New Roman"/>
          <w:sz w:val="28"/>
          <w:szCs w:val="28"/>
        </w:rPr>
        <w:t xml:space="preserve">Héctor </w:t>
      </w:r>
      <w:proofErr w:type="spellStart"/>
      <w:r w:rsidRPr="002C11CD">
        <w:rPr>
          <w:rFonts w:ascii="MS Mincho" w:hAnsi="MS Mincho" w:cs="Times New Roman"/>
          <w:sz w:val="28"/>
          <w:szCs w:val="28"/>
        </w:rPr>
        <w:t>Fix-Zamudio</w:t>
      </w:r>
      <w:proofErr w:type="spellEnd"/>
      <w:r w:rsidRPr="002C11CD">
        <w:rPr>
          <w:rFonts w:ascii="MS Mincho" w:hAnsi="MS Mincho" w:cs="Times New Roman"/>
          <w:sz w:val="28"/>
          <w:szCs w:val="28"/>
        </w:rPr>
        <w:t xml:space="preserve"> indica que </w:t>
      </w:r>
      <w:r>
        <w:rPr>
          <w:rFonts w:ascii="MS Mincho" w:hAnsi="MS Mincho" w:cs="Times New Roman"/>
          <w:sz w:val="28"/>
          <w:szCs w:val="28"/>
        </w:rPr>
        <w:t>la institución del amparo en un medio de impugnación</w:t>
      </w:r>
      <w:r w:rsidR="00201DDD">
        <w:rPr>
          <w:rFonts w:ascii="MS Mincho" w:hAnsi="MS Mincho" w:cs="Times New Roman"/>
          <w:sz w:val="28"/>
          <w:szCs w:val="28"/>
        </w:rPr>
        <w:t xml:space="preserve"> de los actos reñidos con la Constitución</w:t>
      </w:r>
      <w:r w:rsidR="00071D62">
        <w:rPr>
          <w:rFonts w:ascii="MS Mincho" w:hAnsi="MS Mincho" w:cs="Times New Roman"/>
          <w:sz w:val="28"/>
          <w:szCs w:val="28"/>
        </w:rPr>
        <w:t xml:space="preserve">, </w:t>
      </w:r>
      <w:r w:rsidR="00201DDD">
        <w:rPr>
          <w:rFonts w:ascii="MS Mincho" w:hAnsi="MS Mincho" w:cs="Times New Roman"/>
          <w:sz w:val="28"/>
          <w:szCs w:val="28"/>
        </w:rPr>
        <w:t>emitid</w:t>
      </w:r>
      <w:r w:rsidR="00EE22DF">
        <w:rPr>
          <w:rFonts w:ascii="MS Mincho" w:hAnsi="MS Mincho" w:cs="Times New Roman"/>
          <w:sz w:val="28"/>
          <w:szCs w:val="28"/>
        </w:rPr>
        <w:t>os por las autoridades públicas</w:t>
      </w:r>
      <w:r w:rsidR="00071D62">
        <w:rPr>
          <w:rFonts w:ascii="MS Mincho" w:hAnsi="MS Mincho" w:cs="Times New Roman"/>
          <w:sz w:val="28"/>
          <w:szCs w:val="28"/>
        </w:rPr>
        <w:t xml:space="preserve"> y violatorios de los derechos de los gobernados e </w:t>
      </w:r>
      <w:r w:rsidR="00EE22DF">
        <w:rPr>
          <w:rFonts w:ascii="MS Mincho" w:hAnsi="MS Mincho" w:cs="Times New Roman"/>
          <w:sz w:val="28"/>
          <w:szCs w:val="28"/>
        </w:rPr>
        <w:t xml:space="preserve">influida </w:t>
      </w:r>
      <w:r w:rsidR="00C351A8">
        <w:rPr>
          <w:rFonts w:ascii="MS Mincho" w:hAnsi="MS Mincho" w:cs="Times New Roman"/>
          <w:sz w:val="28"/>
          <w:szCs w:val="28"/>
        </w:rPr>
        <w:t xml:space="preserve">históricamente </w:t>
      </w:r>
      <w:r w:rsidR="0011370E">
        <w:rPr>
          <w:rFonts w:ascii="MS Mincho" w:hAnsi="MS Mincho" w:cs="Times New Roman"/>
          <w:sz w:val="28"/>
          <w:szCs w:val="28"/>
        </w:rPr>
        <w:t xml:space="preserve">por </w:t>
      </w:r>
      <w:r w:rsidR="00C351A8">
        <w:rPr>
          <w:rFonts w:ascii="MS Mincho" w:hAnsi="MS Mincho" w:cs="Times New Roman"/>
          <w:sz w:val="28"/>
          <w:szCs w:val="28"/>
        </w:rPr>
        <w:t xml:space="preserve">instituciones jurídicas </w:t>
      </w:r>
      <w:r w:rsidR="00EE22DF">
        <w:rPr>
          <w:rFonts w:ascii="MS Mincho" w:hAnsi="MS Mincho" w:cs="Times New Roman"/>
          <w:sz w:val="28"/>
          <w:szCs w:val="28"/>
        </w:rPr>
        <w:t>angloamericana</w:t>
      </w:r>
      <w:r w:rsidR="0011370E">
        <w:rPr>
          <w:rFonts w:ascii="MS Mincho" w:hAnsi="MS Mincho" w:cs="Times New Roman"/>
          <w:sz w:val="28"/>
          <w:szCs w:val="28"/>
        </w:rPr>
        <w:t xml:space="preserve">s, como el </w:t>
      </w:r>
      <w:r w:rsidR="00EE22DF">
        <w:rPr>
          <w:rFonts w:ascii="MS Mincho" w:hAnsi="MS Mincho" w:cs="Times New Roman"/>
          <w:sz w:val="28"/>
          <w:szCs w:val="28"/>
        </w:rPr>
        <w:t>habeas corpus</w:t>
      </w:r>
      <w:r w:rsidR="0011370E">
        <w:rPr>
          <w:rFonts w:ascii="MS Mincho" w:hAnsi="MS Mincho" w:cs="Times New Roman"/>
          <w:sz w:val="28"/>
          <w:szCs w:val="28"/>
        </w:rPr>
        <w:t xml:space="preserve">, </w:t>
      </w:r>
      <w:r w:rsidR="0041270B">
        <w:rPr>
          <w:rFonts w:ascii="MS Mincho" w:hAnsi="MS Mincho" w:cs="Times New Roman"/>
          <w:sz w:val="28"/>
          <w:szCs w:val="28"/>
        </w:rPr>
        <w:t>e instituciones castellanas y aragoneses de donde deriva su nombre</w:t>
      </w:r>
      <w:r w:rsidR="00B949C3">
        <w:rPr>
          <w:rStyle w:val="Refdenotaalpie"/>
          <w:rFonts w:ascii="MS Mincho" w:hAnsi="MS Mincho" w:cs="Times New Roman"/>
          <w:sz w:val="28"/>
          <w:szCs w:val="28"/>
        </w:rPr>
        <w:footnoteReference w:id="58"/>
      </w:r>
      <w:r w:rsidR="0041270B">
        <w:rPr>
          <w:rFonts w:ascii="MS Mincho" w:hAnsi="MS Mincho" w:cs="Times New Roman"/>
          <w:sz w:val="28"/>
          <w:szCs w:val="28"/>
        </w:rPr>
        <w:t>.</w:t>
      </w:r>
    </w:p>
    <w:p w:rsidR="00E14076" w:rsidRPr="00663E7F" w:rsidRDefault="00E14076" w:rsidP="00BA06B1">
      <w:pPr>
        <w:pStyle w:val="NormalWeb"/>
        <w:spacing w:before="90" w:beforeAutospacing="0" w:after="45" w:afterAutospacing="0" w:line="360" w:lineRule="auto"/>
        <w:ind w:right="75"/>
        <w:contextualSpacing/>
        <w:jc w:val="both"/>
        <w:rPr>
          <w:rFonts w:ascii="MS Mincho" w:eastAsia="MS Mincho" w:hAnsi="MS Mincho" w:cs="Tahoma"/>
          <w:bCs/>
          <w:sz w:val="4"/>
          <w:szCs w:val="4"/>
        </w:rPr>
      </w:pPr>
    </w:p>
    <w:p w:rsidR="00FD08CB" w:rsidRPr="001B66B7" w:rsidRDefault="00014856" w:rsidP="00BA06B1">
      <w:pPr>
        <w:pStyle w:val="NormalWeb"/>
        <w:spacing w:before="90" w:beforeAutospacing="0" w:after="45" w:afterAutospacing="0" w:line="360" w:lineRule="auto"/>
        <w:ind w:right="75"/>
        <w:contextualSpacing/>
        <w:jc w:val="both"/>
        <w:rPr>
          <w:rFonts w:ascii="MS Mincho" w:eastAsia="MS Mincho" w:hAnsi="MS Mincho" w:cs="Tahoma"/>
          <w:bCs/>
          <w:sz w:val="28"/>
          <w:szCs w:val="28"/>
        </w:rPr>
      </w:pPr>
      <w:r w:rsidRPr="001B66B7">
        <w:rPr>
          <w:rFonts w:ascii="MS Mincho" w:eastAsia="MS Mincho" w:hAnsi="MS Mincho" w:cs="Tahoma"/>
          <w:bCs/>
          <w:sz w:val="28"/>
          <w:szCs w:val="28"/>
        </w:rPr>
        <w:t>La Convención Inte</w:t>
      </w:r>
      <w:r w:rsidR="00FD08CB" w:rsidRPr="001B66B7">
        <w:rPr>
          <w:rFonts w:ascii="MS Mincho" w:eastAsia="MS Mincho" w:hAnsi="MS Mincho" w:cs="Tahoma"/>
          <w:bCs/>
          <w:sz w:val="28"/>
          <w:szCs w:val="28"/>
        </w:rPr>
        <w:t xml:space="preserve">ramericana de Derechos Humanos </w:t>
      </w:r>
      <w:r w:rsidRPr="001B66B7">
        <w:rPr>
          <w:rFonts w:ascii="MS Mincho" w:eastAsia="MS Mincho" w:hAnsi="MS Mincho" w:cs="Tahoma"/>
          <w:bCs/>
          <w:sz w:val="28"/>
          <w:szCs w:val="28"/>
        </w:rPr>
        <w:t>de</w:t>
      </w:r>
      <w:r w:rsidR="006D0047" w:rsidRPr="001B66B7">
        <w:rPr>
          <w:rFonts w:ascii="MS Mincho" w:eastAsia="MS Mincho" w:hAnsi="MS Mincho" w:cs="Tahoma"/>
          <w:bCs/>
          <w:sz w:val="28"/>
          <w:szCs w:val="28"/>
        </w:rPr>
        <w:t xml:space="preserve"> 1969, sancionada por la </w:t>
      </w:r>
      <w:r w:rsidRPr="001B66B7">
        <w:rPr>
          <w:rFonts w:ascii="MS Mincho" w:eastAsia="MS Mincho" w:hAnsi="MS Mincho" w:cs="Tahoma"/>
          <w:bCs/>
          <w:sz w:val="28"/>
          <w:szCs w:val="28"/>
        </w:rPr>
        <w:t xml:space="preserve"> </w:t>
      </w:r>
      <w:r w:rsidR="006D0047" w:rsidRPr="001B66B7">
        <w:rPr>
          <w:rFonts w:ascii="MS Mincho" w:hAnsi="MS Mincho"/>
          <w:sz w:val="28"/>
          <w:szCs w:val="28"/>
        </w:rPr>
        <w:t>Resolución No. 739</w:t>
      </w:r>
      <w:r w:rsidR="00FD08CB" w:rsidRPr="001B66B7">
        <w:rPr>
          <w:rFonts w:ascii="MS Mincho" w:hAnsi="MS Mincho"/>
          <w:sz w:val="28"/>
          <w:szCs w:val="28"/>
        </w:rPr>
        <w:t xml:space="preserve"> del Congreso Nacional, el 25 de Diciembre del 1977, en su </w:t>
      </w:r>
      <w:r w:rsidR="00FD08CB" w:rsidRPr="001B66B7">
        <w:rPr>
          <w:rFonts w:ascii="MS Mincho" w:eastAsia="MS Mincho" w:hAnsi="MS Mincho" w:cs="Tahoma"/>
          <w:bCs/>
          <w:sz w:val="28"/>
          <w:szCs w:val="28"/>
        </w:rPr>
        <w:t xml:space="preserve">artículo </w:t>
      </w:r>
      <w:r w:rsidR="0014514E" w:rsidRPr="001B66B7">
        <w:rPr>
          <w:rFonts w:ascii="MS Mincho" w:eastAsia="MS Mincho" w:hAnsi="MS Mincho" w:cs="Tahoma"/>
          <w:bCs/>
          <w:sz w:val="28"/>
          <w:szCs w:val="28"/>
        </w:rPr>
        <w:t>25</w:t>
      </w:r>
      <w:r w:rsidR="00FD08CB" w:rsidRPr="001B66B7">
        <w:rPr>
          <w:rFonts w:ascii="MS Mincho" w:eastAsia="MS Mincho" w:hAnsi="MS Mincho" w:cs="Tahoma"/>
          <w:bCs/>
          <w:sz w:val="28"/>
          <w:szCs w:val="28"/>
        </w:rPr>
        <w:t xml:space="preserve">, utiliza tres términos </w:t>
      </w:r>
      <w:r w:rsidR="00113DC2" w:rsidRPr="001B66B7">
        <w:rPr>
          <w:rFonts w:ascii="MS Mincho" w:eastAsia="MS Mincho" w:hAnsi="MS Mincho" w:cs="Tahoma"/>
          <w:bCs/>
          <w:sz w:val="28"/>
          <w:szCs w:val="28"/>
        </w:rPr>
        <w:t xml:space="preserve">claves que arrojan luz </w:t>
      </w:r>
      <w:r w:rsidR="00FD08CB" w:rsidRPr="001B66B7">
        <w:rPr>
          <w:rFonts w:ascii="MS Mincho" w:eastAsia="MS Mincho" w:hAnsi="MS Mincho" w:cs="Tahoma"/>
          <w:bCs/>
          <w:sz w:val="28"/>
          <w:szCs w:val="28"/>
        </w:rPr>
        <w:t xml:space="preserve">para determinar la naturaleza, </w:t>
      </w:r>
      <w:r w:rsidR="003E42A4" w:rsidRPr="001B66B7">
        <w:rPr>
          <w:rFonts w:ascii="MS Mincho" w:eastAsia="MS Mincho" w:hAnsi="MS Mincho" w:cs="Tahoma"/>
          <w:bCs/>
          <w:sz w:val="28"/>
          <w:szCs w:val="28"/>
        </w:rPr>
        <w:t>de la acción de amparo; aunque</w:t>
      </w:r>
      <w:r w:rsidR="00FD08CB" w:rsidRPr="001B66B7">
        <w:rPr>
          <w:rFonts w:ascii="MS Mincho" w:eastAsia="MS Mincho" w:hAnsi="MS Mincho" w:cs="Tahoma"/>
          <w:bCs/>
          <w:sz w:val="28"/>
          <w:szCs w:val="28"/>
        </w:rPr>
        <w:t xml:space="preserve"> </w:t>
      </w:r>
      <w:r w:rsidR="003E42A4" w:rsidRPr="001B66B7">
        <w:rPr>
          <w:rFonts w:ascii="MS Mincho" w:eastAsia="MS Mincho" w:hAnsi="MS Mincho" w:cs="Tahoma"/>
          <w:bCs/>
          <w:sz w:val="28"/>
          <w:szCs w:val="28"/>
        </w:rPr>
        <w:t>el texto de la misma</w:t>
      </w:r>
      <w:r w:rsidR="004954AC" w:rsidRPr="001B66B7">
        <w:rPr>
          <w:rFonts w:ascii="MS Mincho" w:eastAsia="MS Mincho" w:hAnsi="MS Mincho" w:cs="Tahoma"/>
          <w:bCs/>
          <w:sz w:val="28"/>
          <w:szCs w:val="28"/>
        </w:rPr>
        <w:t xml:space="preserve"> </w:t>
      </w:r>
      <w:r w:rsidR="003E42A4" w:rsidRPr="001B66B7">
        <w:rPr>
          <w:rFonts w:ascii="MS Mincho" w:eastAsia="MS Mincho" w:hAnsi="MS Mincho" w:cs="Tahoma"/>
          <w:bCs/>
          <w:sz w:val="28"/>
          <w:szCs w:val="28"/>
        </w:rPr>
        <w:t xml:space="preserve">versa sobre el </w:t>
      </w:r>
      <w:r w:rsidR="00FD08CB" w:rsidRPr="001B66B7">
        <w:rPr>
          <w:rFonts w:ascii="MS Mincho" w:eastAsia="MS Mincho" w:hAnsi="MS Mincho" w:cs="Tahoma"/>
          <w:bCs/>
          <w:sz w:val="28"/>
          <w:szCs w:val="28"/>
        </w:rPr>
        <w:t>recurso de amparo</w:t>
      </w:r>
      <w:r w:rsidR="00F9530B" w:rsidRPr="001B66B7">
        <w:rPr>
          <w:rStyle w:val="Refdenotaalpie"/>
          <w:rFonts w:ascii="MS Mincho" w:eastAsia="MS Mincho" w:hAnsi="MS Mincho" w:cs="Tahoma"/>
          <w:bCs/>
          <w:sz w:val="28"/>
          <w:szCs w:val="28"/>
        </w:rPr>
        <w:footnoteReference w:id="59"/>
      </w:r>
      <w:r w:rsidR="00FD08CB" w:rsidRPr="001B66B7">
        <w:rPr>
          <w:rFonts w:ascii="MS Mincho" w:eastAsia="MS Mincho" w:hAnsi="MS Mincho" w:cs="Tahoma"/>
          <w:bCs/>
          <w:sz w:val="28"/>
          <w:szCs w:val="28"/>
        </w:rPr>
        <w:t xml:space="preserve">. </w:t>
      </w:r>
    </w:p>
    <w:p w:rsidR="0014514E" w:rsidRPr="001B66B7" w:rsidRDefault="005650FA" w:rsidP="00BA06B1">
      <w:pPr>
        <w:pStyle w:val="NormalWeb"/>
        <w:spacing w:before="90" w:beforeAutospacing="0" w:after="45" w:afterAutospacing="0" w:line="360" w:lineRule="auto"/>
        <w:ind w:right="75"/>
        <w:contextualSpacing/>
        <w:jc w:val="both"/>
        <w:rPr>
          <w:rFonts w:ascii="MS Mincho" w:eastAsia="MS Mincho" w:hAnsi="MS Mincho" w:cs="Tahoma"/>
          <w:bCs/>
          <w:sz w:val="28"/>
          <w:szCs w:val="28"/>
        </w:rPr>
      </w:pPr>
      <w:r w:rsidRPr="001B66B7">
        <w:rPr>
          <w:rFonts w:ascii="MS Mincho" w:eastAsia="MS Mincho" w:hAnsi="MS Mincho" w:cs="Tahoma"/>
          <w:bCs/>
          <w:sz w:val="28"/>
          <w:szCs w:val="28"/>
        </w:rPr>
        <w:lastRenderedPageBreak/>
        <w:t xml:space="preserve">Esos tres términos son: Sencillez, rapidez y efectividad del </w:t>
      </w:r>
      <w:r w:rsidR="00B051BC" w:rsidRPr="001B66B7">
        <w:rPr>
          <w:rFonts w:ascii="MS Mincho" w:eastAsia="MS Mincho" w:hAnsi="MS Mincho" w:cs="Tahoma"/>
          <w:bCs/>
          <w:sz w:val="28"/>
          <w:szCs w:val="28"/>
        </w:rPr>
        <w:t>“</w:t>
      </w:r>
      <w:r w:rsidRPr="001B66B7">
        <w:rPr>
          <w:rFonts w:ascii="MS Mincho" w:eastAsia="MS Mincho" w:hAnsi="MS Mincho" w:cs="Tahoma"/>
          <w:bCs/>
          <w:sz w:val="28"/>
          <w:szCs w:val="28"/>
        </w:rPr>
        <w:t>recurso de amparo</w:t>
      </w:r>
      <w:r w:rsidR="00B051BC" w:rsidRPr="001B66B7">
        <w:rPr>
          <w:rFonts w:ascii="MS Mincho" w:eastAsia="MS Mincho" w:hAnsi="MS Mincho" w:cs="Tahoma"/>
          <w:bCs/>
          <w:sz w:val="28"/>
          <w:szCs w:val="28"/>
        </w:rPr>
        <w:t>”</w:t>
      </w:r>
      <w:r w:rsidRPr="001B66B7">
        <w:rPr>
          <w:rFonts w:ascii="MS Mincho" w:eastAsia="MS Mincho" w:hAnsi="MS Mincho" w:cs="Tahoma"/>
          <w:bCs/>
          <w:sz w:val="28"/>
          <w:szCs w:val="28"/>
        </w:rPr>
        <w:t xml:space="preserve"> para</w:t>
      </w:r>
      <w:r w:rsidR="00B051BC" w:rsidRPr="001B66B7">
        <w:rPr>
          <w:rFonts w:ascii="MS Mincho" w:eastAsia="MS Mincho" w:hAnsi="MS Mincho" w:cs="Tahoma"/>
          <w:bCs/>
          <w:sz w:val="28"/>
          <w:szCs w:val="28"/>
        </w:rPr>
        <w:t xml:space="preserve"> la protección y garantía de los derechos fundamentales; los cuales revelan la trascendencia de dichos derechos, la preocupación de su protección mediante un procedimiento </w:t>
      </w:r>
      <w:r w:rsidR="00584315" w:rsidRPr="001B66B7">
        <w:rPr>
          <w:rFonts w:ascii="MS Mincho" w:eastAsia="MS Mincho" w:hAnsi="MS Mincho" w:cs="Tahoma"/>
          <w:bCs/>
          <w:sz w:val="28"/>
          <w:szCs w:val="28"/>
        </w:rPr>
        <w:t xml:space="preserve">preferente, sumario y sin formalismos, </w:t>
      </w:r>
      <w:r w:rsidR="0001671F">
        <w:rPr>
          <w:rFonts w:ascii="MS Mincho" w:eastAsia="MS Mincho" w:hAnsi="MS Mincho" w:cs="Tahoma"/>
          <w:bCs/>
          <w:sz w:val="28"/>
          <w:szCs w:val="28"/>
        </w:rPr>
        <w:t xml:space="preserve">además de oral y gratuito, tal y como lo dispone </w:t>
      </w:r>
      <w:r w:rsidR="00584315" w:rsidRPr="001B66B7">
        <w:rPr>
          <w:rFonts w:ascii="MS Mincho" w:eastAsia="MS Mincho" w:hAnsi="MS Mincho" w:cs="Tahoma"/>
          <w:bCs/>
          <w:sz w:val="28"/>
          <w:szCs w:val="28"/>
        </w:rPr>
        <w:t>la Constitución de la República en su artículo 72</w:t>
      </w:r>
      <w:r w:rsidR="0014514E" w:rsidRPr="001B66B7">
        <w:rPr>
          <w:rFonts w:ascii="MS Mincho" w:eastAsia="MS Mincho" w:hAnsi="MS Mincho" w:cs="Tahoma"/>
          <w:bCs/>
          <w:sz w:val="28"/>
          <w:szCs w:val="28"/>
        </w:rPr>
        <w:t xml:space="preserve">.  </w:t>
      </w:r>
    </w:p>
    <w:p w:rsidR="00FC65B5" w:rsidRDefault="00FC65B5" w:rsidP="00BA06B1">
      <w:pPr>
        <w:pStyle w:val="NormalWeb"/>
        <w:spacing w:before="90" w:beforeAutospacing="0" w:after="45" w:afterAutospacing="0" w:line="360" w:lineRule="auto"/>
        <w:ind w:right="75"/>
        <w:contextualSpacing/>
        <w:jc w:val="both"/>
        <w:rPr>
          <w:rFonts w:ascii="MS Mincho" w:eastAsia="MS Mincho" w:hAnsi="MS Mincho" w:cs="Tahoma"/>
          <w:bCs/>
          <w:sz w:val="4"/>
          <w:szCs w:val="4"/>
        </w:rPr>
      </w:pPr>
    </w:p>
    <w:p w:rsidR="006B0D14" w:rsidRDefault="006B0D14" w:rsidP="00BA06B1">
      <w:pPr>
        <w:pStyle w:val="NormalWeb"/>
        <w:spacing w:before="90" w:beforeAutospacing="0" w:after="45" w:afterAutospacing="0" w:line="360" w:lineRule="auto"/>
        <w:ind w:right="75"/>
        <w:contextualSpacing/>
        <w:jc w:val="both"/>
        <w:rPr>
          <w:rFonts w:ascii="MS Mincho" w:eastAsia="MS Mincho" w:hAnsi="MS Mincho" w:cs="Tahoma"/>
          <w:bCs/>
          <w:sz w:val="4"/>
          <w:szCs w:val="4"/>
        </w:rPr>
      </w:pPr>
    </w:p>
    <w:p w:rsidR="006B0D14" w:rsidRDefault="006B0D14" w:rsidP="00BA06B1">
      <w:pPr>
        <w:pStyle w:val="NormalWeb"/>
        <w:spacing w:before="90" w:beforeAutospacing="0" w:after="45" w:afterAutospacing="0" w:line="360" w:lineRule="auto"/>
        <w:ind w:right="75"/>
        <w:contextualSpacing/>
        <w:jc w:val="both"/>
        <w:rPr>
          <w:rFonts w:ascii="MS Mincho" w:eastAsia="MS Mincho" w:hAnsi="MS Mincho" w:cs="Tahoma"/>
          <w:bCs/>
          <w:sz w:val="4"/>
          <w:szCs w:val="4"/>
        </w:rPr>
      </w:pPr>
    </w:p>
    <w:p w:rsidR="006B0D14" w:rsidRDefault="006B0D14" w:rsidP="00BA06B1">
      <w:pPr>
        <w:pStyle w:val="NormalWeb"/>
        <w:spacing w:before="90" w:beforeAutospacing="0" w:after="45" w:afterAutospacing="0" w:line="360" w:lineRule="auto"/>
        <w:ind w:right="75"/>
        <w:contextualSpacing/>
        <w:jc w:val="both"/>
        <w:rPr>
          <w:rFonts w:ascii="MS Mincho" w:eastAsia="MS Mincho" w:hAnsi="MS Mincho" w:cs="Tahoma"/>
          <w:bCs/>
          <w:sz w:val="4"/>
          <w:szCs w:val="4"/>
        </w:rPr>
      </w:pPr>
    </w:p>
    <w:p w:rsidR="006B0D14" w:rsidRPr="006B0D14" w:rsidRDefault="006B0D14" w:rsidP="00BA06B1">
      <w:pPr>
        <w:pStyle w:val="NormalWeb"/>
        <w:spacing w:before="90" w:beforeAutospacing="0" w:after="45" w:afterAutospacing="0" w:line="360" w:lineRule="auto"/>
        <w:ind w:right="75"/>
        <w:contextualSpacing/>
        <w:jc w:val="both"/>
        <w:rPr>
          <w:rFonts w:ascii="MS Mincho" w:eastAsia="MS Mincho" w:hAnsi="MS Mincho" w:cs="Tahoma"/>
          <w:bCs/>
          <w:sz w:val="4"/>
          <w:szCs w:val="4"/>
        </w:rPr>
      </w:pPr>
    </w:p>
    <w:p w:rsidR="00FC65B5" w:rsidRPr="001B66B7" w:rsidRDefault="002A7B0F" w:rsidP="00BA06B1">
      <w:pPr>
        <w:pStyle w:val="NormalWeb"/>
        <w:spacing w:before="90" w:beforeAutospacing="0" w:after="45" w:afterAutospacing="0" w:line="360" w:lineRule="auto"/>
        <w:ind w:right="75"/>
        <w:jc w:val="both"/>
        <w:rPr>
          <w:rFonts w:ascii="MS Mincho" w:hAnsi="MS Mincho" w:cs="Arial"/>
          <w:color w:val="000000"/>
          <w:sz w:val="28"/>
          <w:szCs w:val="28"/>
        </w:rPr>
      </w:pPr>
      <w:r w:rsidRPr="001B66B7">
        <w:rPr>
          <w:rFonts w:ascii="MS Mincho" w:eastAsia="MS Mincho" w:hAnsi="MS Mincho" w:cs="Tahoma"/>
          <w:bCs/>
          <w:sz w:val="28"/>
          <w:szCs w:val="28"/>
        </w:rPr>
        <w:t>En l</w:t>
      </w:r>
      <w:r w:rsidR="00FC65B5" w:rsidRPr="001B66B7">
        <w:rPr>
          <w:rFonts w:ascii="MS Mincho" w:eastAsia="MS Mincho" w:hAnsi="MS Mincho" w:cs="Tahoma"/>
          <w:bCs/>
          <w:sz w:val="28"/>
          <w:szCs w:val="28"/>
        </w:rPr>
        <w:t>a</w:t>
      </w:r>
      <w:r w:rsidRPr="001B66B7">
        <w:rPr>
          <w:rFonts w:ascii="MS Mincho" w:eastAsia="MS Mincho" w:hAnsi="MS Mincho" w:cs="Tahoma"/>
          <w:bCs/>
          <w:sz w:val="28"/>
          <w:szCs w:val="28"/>
        </w:rPr>
        <w:t xml:space="preserve"> </w:t>
      </w:r>
      <w:r w:rsidR="00FC65B5" w:rsidRPr="001B66B7">
        <w:rPr>
          <w:rFonts w:ascii="MS Mincho" w:eastAsia="MS Mincho" w:hAnsi="MS Mincho" w:cs="Arial"/>
          <w:iCs/>
          <w:sz w:val="28"/>
          <w:szCs w:val="28"/>
        </w:rPr>
        <w:t>Resolución de la Suprema Corte de Justicia del 24 de Febrero del 1999</w:t>
      </w:r>
      <w:r w:rsidRPr="001B66B7">
        <w:rPr>
          <w:rFonts w:ascii="MS Mincho" w:eastAsia="MS Mincho" w:hAnsi="MS Mincho" w:cs="Arial"/>
          <w:iCs/>
          <w:sz w:val="28"/>
          <w:szCs w:val="28"/>
        </w:rPr>
        <w:t xml:space="preserve"> subyace esa preocupación, que es inmanente en el artículo 25 del Pacto de San José de 1969, sobre</w:t>
      </w:r>
      <w:r w:rsidR="00F941E0" w:rsidRPr="001B66B7">
        <w:rPr>
          <w:rFonts w:ascii="MS Mincho" w:eastAsia="MS Mincho" w:hAnsi="MS Mincho" w:cs="Arial"/>
          <w:iCs/>
          <w:sz w:val="28"/>
          <w:szCs w:val="28"/>
        </w:rPr>
        <w:t xml:space="preserve"> la </w:t>
      </w:r>
      <w:r w:rsidR="00AC0B72" w:rsidRPr="001B66B7">
        <w:rPr>
          <w:rFonts w:ascii="MS Mincho" w:eastAsia="MS Mincho" w:hAnsi="MS Mincho" w:cs="Arial"/>
          <w:iCs/>
          <w:sz w:val="28"/>
          <w:szCs w:val="28"/>
        </w:rPr>
        <w:t xml:space="preserve">preferencia, </w:t>
      </w:r>
      <w:r w:rsidR="00F941E0" w:rsidRPr="001B66B7">
        <w:rPr>
          <w:rFonts w:ascii="MS Mincho" w:eastAsia="MS Mincho" w:hAnsi="MS Mincho" w:cs="Arial"/>
          <w:iCs/>
          <w:sz w:val="28"/>
          <w:szCs w:val="28"/>
        </w:rPr>
        <w:t xml:space="preserve">celeridad y la </w:t>
      </w:r>
      <w:r w:rsidR="007D5020" w:rsidRPr="001B66B7">
        <w:rPr>
          <w:rFonts w:ascii="MS Mincho" w:eastAsia="MS Mincho" w:hAnsi="MS Mincho" w:cs="Arial"/>
          <w:iCs/>
          <w:sz w:val="28"/>
          <w:szCs w:val="28"/>
        </w:rPr>
        <w:t xml:space="preserve">no sujeción a formalismos </w:t>
      </w:r>
      <w:r w:rsidR="00F941E0" w:rsidRPr="001B66B7">
        <w:rPr>
          <w:rFonts w:ascii="MS Mincho" w:eastAsia="MS Mincho" w:hAnsi="MS Mincho" w:cs="Arial"/>
          <w:iCs/>
          <w:sz w:val="28"/>
          <w:szCs w:val="28"/>
        </w:rPr>
        <w:t xml:space="preserve">del procedimiento </w:t>
      </w:r>
      <w:r w:rsidR="00AC0B72" w:rsidRPr="001B66B7">
        <w:rPr>
          <w:rFonts w:ascii="MS Mincho" w:eastAsia="MS Mincho" w:hAnsi="MS Mincho" w:cs="Arial"/>
          <w:iCs/>
          <w:sz w:val="28"/>
          <w:szCs w:val="28"/>
        </w:rPr>
        <w:t>para conocer, deliberar y fallar sobre las violaciones de los derechos fundamentales</w:t>
      </w:r>
      <w:r w:rsidR="001F1B47" w:rsidRPr="001B66B7">
        <w:rPr>
          <w:rFonts w:ascii="MS Mincho" w:eastAsia="MS Mincho" w:hAnsi="MS Mincho" w:cs="Arial"/>
          <w:iCs/>
          <w:sz w:val="28"/>
          <w:szCs w:val="28"/>
        </w:rPr>
        <w:t xml:space="preserve">, cuando se instituye el procedimiento en </w:t>
      </w:r>
      <w:proofErr w:type="spellStart"/>
      <w:r w:rsidR="001F1B47" w:rsidRPr="001B66B7">
        <w:rPr>
          <w:rFonts w:ascii="MS Mincho" w:eastAsia="MS Mincho" w:hAnsi="MS Mincho" w:cs="Arial"/>
          <w:iCs/>
          <w:sz w:val="28"/>
          <w:szCs w:val="28"/>
        </w:rPr>
        <w:t>referimiento</w:t>
      </w:r>
      <w:proofErr w:type="spellEnd"/>
      <w:r w:rsidR="001F1B47" w:rsidRPr="001B66B7">
        <w:rPr>
          <w:rFonts w:ascii="MS Mincho" w:eastAsia="MS Mincho" w:hAnsi="MS Mincho" w:cs="Arial"/>
          <w:iCs/>
          <w:sz w:val="28"/>
          <w:szCs w:val="28"/>
        </w:rPr>
        <w:t xml:space="preserve"> en materia de amparo, de </w:t>
      </w:r>
      <w:r w:rsidR="001F1B47" w:rsidRPr="001B66B7">
        <w:rPr>
          <w:rFonts w:ascii="MS Mincho" w:hAnsi="MS Mincho" w:cs="Arial"/>
          <w:color w:val="000000"/>
          <w:sz w:val="28"/>
          <w:szCs w:val="28"/>
        </w:rPr>
        <w:t xml:space="preserve">conformidad a </w:t>
      </w:r>
      <w:r w:rsidR="00FC65B5" w:rsidRPr="001B66B7">
        <w:rPr>
          <w:rFonts w:ascii="MS Mincho" w:hAnsi="MS Mincho" w:cs="Arial"/>
          <w:color w:val="000000"/>
          <w:sz w:val="28"/>
          <w:szCs w:val="28"/>
        </w:rPr>
        <w:t>los artículos 101 y siguientes de la Ley 834 de 1978.</w:t>
      </w:r>
    </w:p>
    <w:p w:rsidR="00FC65B5" w:rsidRDefault="00FC65B5" w:rsidP="00BA06B1">
      <w:pPr>
        <w:pStyle w:val="NormalWeb"/>
        <w:spacing w:before="90" w:beforeAutospacing="0" w:after="45" w:afterAutospacing="0" w:line="360" w:lineRule="auto"/>
        <w:ind w:right="75"/>
        <w:contextualSpacing/>
        <w:jc w:val="both"/>
        <w:rPr>
          <w:rFonts w:ascii="MS Mincho" w:eastAsia="MS Mincho" w:hAnsi="MS Mincho" w:cs="Tahoma"/>
          <w:bCs/>
          <w:sz w:val="28"/>
          <w:szCs w:val="28"/>
        </w:rPr>
      </w:pPr>
    </w:p>
    <w:p w:rsidR="000C667C" w:rsidRPr="001B66B7" w:rsidRDefault="000C667C" w:rsidP="00BA06B1">
      <w:pPr>
        <w:pStyle w:val="NormalWeb"/>
        <w:spacing w:before="90" w:beforeAutospacing="0" w:after="45" w:afterAutospacing="0" w:line="360" w:lineRule="auto"/>
        <w:ind w:right="75"/>
        <w:contextualSpacing/>
        <w:jc w:val="both"/>
        <w:rPr>
          <w:rFonts w:ascii="MS Mincho" w:eastAsia="MS Mincho" w:hAnsi="MS Mincho" w:cs="Tahoma"/>
          <w:bCs/>
          <w:sz w:val="28"/>
          <w:szCs w:val="28"/>
        </w:rPr>
      </w:pPr>
    </w:p>
    <w:p w:rsidR="004A0A17" w:rsidRPr="001B66B7" w:rsidRDefault="00DC5E8D" w:rsidP="00BA06B1">
      <w:pPr>
        <w:pStyle w:val="Default"/>
        <w:spacing w:line="360" w:lineRule="auto"/>
        <w:jc w:val="both"/>
        <w:rPr>
          <w:rFonts w:ascii="MS Mincho" w:hAnsi="MS Mincho"/>
          <w:sz w:val="28"/>
          <w:szCs w:val="28"/>
        </w:rPr>
      </w:pPr>
      <w:r w:rsidRPr="001B66B7">
        <w:rPr>
          <w:rFonts w:ascii="MS Mincho" w:hAnsi="MS Mincho"/>
          <w:bCs/>
          <w:sz w:val="28"/>
          <w:szCs w:val="28"/>
        </w:rPr>
        <w:t>La naturaleza autónoma e independie</w:t>
      </w:r>
      <w:r w:rsidR="00CF27CC" w:rsidRPr="001B66B7">
        <w:rPr>
          <w:rFonts w:ascii="MS Mincho" w:hAnsi="MS Mincho"/>
          <w:bCs/>
          <w:sz w:val="28"/>
          <w:szCs w:val="28"/>
        </w:rPr>
        <w:t xml:space="preserve">nte de la acción de amparo está expresada </w:t>
      </w:r>
      <w:r w:rsidRPr="001B66B7">
        <w:rPr>
          <w:rFonts w:ascii="MS Mincho" w:hAnsi="MS Mincho"/>
          <w:bCs/>
          <w:sz w:val="28"/>
          <w:szCs w:val="28"/>
        </w:rPr>
        <w:t>en el texto d</w:t>
      </w:r>
      <w:r w:rsidR="004A0A17" w:rsidRPr="001B66B7">
        <w:rPr>
          <w:rFonts w:ascii="MS Mincho" w:hAnsi="MS Mincho"/>
          <w:bCs/>
          <w:sz w:val="28"/>
          <w:szCs w:val="28"/>
        </w:rPr>
        <w:t xml:space="preserve">el artículo 4 de la Ley No. 437-06, </w:t>
      </w:r>
      <w:r w:rsidR="00DC0578" w:rsidRPr="001B66B7">
        <w:rPr>
          <w:rFonts w:ascii="MS Mincho" w:hAnsi="MS Mincho"/>
          <w:bCs/>
          <w:sz w:val="28"/>
          <w:szCs w:val="28"/>
        </w:rPr>
        <w:t xml:space="preserve">cuando indica </w:t>
      </w:r>
      <w:r w:rsidR="004A0A17" w:rsidRPr="001B66B7">
        <w:rPr>
          <w:rFonts w:ascii="MS Mincho" w:hAnsi="MS Mincho"/>
          <w:bCs/>
          <w:sz w:val="28"/>
          <w:szCs w:val="28"/>
        </w:rPr>
        <w:t>que</w:t>
      </w:r>
      <w:r w:rsidR="00CF27CC" w:rsidRPr="001B66B7">
        <w:rPr>
          <w:rFonts w:ascii="MS Mincho" w:hAnsi="MS Mincho"/>
          <w:bCs/>
          <w:sz w:val="28"/>
          <w:szCs w:val="28"/>
        </w:rPr>
        <w:t xml:space="preserve"> </w:t>
      </w:r>
      <w:r w:rsidR="004A0A17" w:rsidRPr="001B66B7">
        <w:rPr>
          <w:rFonts w:ascii="MS Mincho" w:hAnsi="MS Mincho"/>
          <w:bCs/>
          <w:sz w:val="28"/>
          <w:szCs w:val="28"/>
        </w:rPr>
        <w:t>l</w:t>
      </w:r>
      <w:r w:rsidR="004A0A17" w:rsidRPr="001B66B7">
        <w:rPr>
          <w:rFonts w:ascii="MS Mincho" w:hAnsi="MS Mincho"/>
          <w:sz w:val="28"/>
          <w:szCs w:val="28"/>
        </w:rPr>
        <w:t>a reclamación de amparo</w:t>
      </w:r>
      <w:r w:rsidR="00CF27CC" w:rsidRPr="001B66B7">
        <w:rPr>
          <w:rFonts w:ascii="MS Mincho" w:hAnsi="MS Mincho"/>
          <w:sz w:val="28"/>
          <w:szCs w:val="28"/>
        </w:rPr>
        <w:t xml:space="preserve"> es autónoma, </w:t>
      </w:r>
      <w:r w:rsidR="00AE1004">
        <w:rPr>
          <w:rFonts w:ascii="MS Mincho" w:hAnsi="MS Mincho"/>
          <w:sz w:val="28"/>
          <w:szCs w:val="28"/>
        </w:rPr>
        <w:t xml:space="preserve">y que </w:t>
      </w:r>
      <w:r w:rsidR="00CF27CC" w:rsidRPr="001B66B7">
        <w:rPr>
          <w:rFonts w:ascii="MS Mincho" w:hAnsi="MS Mincho"/>
          <w:sz w:val="28"/>
          <w:szCs w:val="28"/>
        </w:rPr>
        <w:t>por</w:t>
      </w:r>
      <w:r w:rsidR="00AE1004">
        <w:rPr>
          <w:rFonts w:ascii="MS Mincho" w:hAnsi="MS Mincho"/>
          <w:sz w:val="28"/>
          <w:szCs w:val="28"/>
        </w:rPr>
        <w:t xml:space="preserve"> tanto no se podrá suspender</w:t>
      </w:r>
      <w:r w:rsidR="004A0A17" w:rsidRPr="001B66B7">
        <w:rPr>
          <w:rFonts w:ascii="MS Mincho" w:hAnsi="MS Mincho"/>
          <w:sz w:val="28"/>
          <w:szCs w:val="28"/>
        </w:rPr>
        <w:t xml:space="preserve"> o </w:t>
      </w:r>
      <w:r w:rsidR="00AE1004">
        <w:rPr>
          <w:rFonts w:ascii="MS Mincho" w:hAnsi="MS Mincho"/>
          <w:sz w:val="28"/>
          <w:szCs w:val="28"/>
        </w:rPr>
        <w:t>sobreseer</w:t>
      </w:r>
      <w:r w:rsidR="007F29A3">
        <w:rPr>
          <w:rFonts w:ascii="MS Mincho" w:hAnsi="MS Mincho"/>
          <w:sz w:val="28"/>
          <w:szCs w:val="28"/>
        </w:rPr>
        <w:t xml:space="preserve"> en espera de la </w:t>
      </w:r>
      <w:r w:rsidR="007F29A3">
        <w:rPr>
          <w:rFonts w:ascii="MS Mincho" w:hAnsi="MS Mincho"/>
          <w:sz w:val="28"/>
          <w:szCs w:val="28"/>
        </w:rPr>
        <w:lastRenderedPageBreak/>
        <w:t xml:space="preserve">resolución </w:t>
      </w:r>
      <w:r w:rsidR="004A0A17" w:rsidRPr="001B66B7">
        <w:rPr>
          <w:rFonts w:ascii="MS Mincho" w:hAnsi="MS Mincho"/>
          <w:sz w:val="28"/>
          <w:szCs w:val="28"/>
        </w:rPr>
        <w:t xml:space="preserve">de otro proceso judicial, de la </w:t>
      </w:r>
      <w:r w:rsidR="00B411A8">
        <w:rPr>
          <w:rFonts w:ascii="MS Mincho" w:hAnsi="MS Mincho"/>
          <w:sz w:val="28"/>
          <w:szCs w:val="28"/>
        </w:rPr>
        <w:t>índole que fuer</w:t>
      </w:r>
      <w:r w:rsidR="004A0A17" w:rsidRPr="001B66B7">
        <w:rPr>
          <w:rFonts w:ascii="MS Mincho" w:hAnsi="MS Mincho"/>
          <w:sz w:val="28"/>
          <w:szCs w:val="28"/>
        </w:rPr>
        <w:t>e;</w:t>
      </w:r>
      <w:r w:rsidR="00A83832" w:rsidRPr="001B66B7">
        <w:rPr>
          <w:rFonts w:ascii="MS Mincho" w:hAnsi="MS Mincho"/>
          <w:sz w:val="28"/>
          <w:szCs w:val="28"/>
        </w:rPr>
        <w:t xml:space="preserve"> y es independiente, </w:t>
      </w:r>
      <w:r w:rsidR="00696B10">
        <w:rPr>
          <w:rFonts w:ascii="MS Mincho" w:hAnsi="MS Mincho"/>
          <w:sz w:val="28"/>
          <w:szCs w:val="28"/>
        </w:rPr>
        <w:t xml:space="preserve">en la medida </w:t>
      </w:r>
      <w:r w:rsidR="007665FE">
        <w:rPr>
          <w:rFonts w:ascii="MS Mincho" w:hAnsi="MS Mincho"/>
          <w:sz w:val="28"/>
          <w:szCs w:val="28"/>
        </w:rPr>
        <w:t xml:space="preserve">en que no se </w:t>
      </w:r>
      <w:r w:rsidR="00696B10">
        <w:rPr>
          <w:rFonts w:ascii="MS Mincho" w:hAnsi="MS Mincho"/>
          <w:sz w:val="28"/>
          <w:szCs w:val="28"/>
        </w:rPr>
        <w:t>sujeta a</w:t>
      </w:r>
      <w:r w:rsidR="004A0A17" w:rsidRPr="001B66B7">
        <w:rPr>
          <w:rFonts w:ascii="MS Mincho" w:hAnsi="MS Mincho"/>
          <w:sz w:val="28"/>
          <w:szCs w:val="28"/>
        </w:rPr>
        <w:t xml:space="preserve">l cumplimiento de formalidades previas, </w:t>
      </w:r>
      <w:r w:rsidR="007665FE">
        <w:rPr>
          <w:rFonts w:ascii="MS Mincho" w:hAnsi="MS Mincho"/>
          <w:sz w:val="28"/>
          <w:szCs w:val="28"/>
        </w:rPr>
        <w:t xml:space="preserve">ni </w:t>
      </w:r>
      <w:r w:rsidR="004A0A17" w:rsidRPr="001B66B7">
        <w:rPr>
          <w:rFonts w:ascii="MS Mincho" w:hAnsi="MS Mincho"/>
          <w:sz w:val="28"/>
          <w:szCs w:val="28"/>
        </w:rPr>
        <w:t>o al agotamiento de</w:t>
      </w:r>
      <w:r w:rsidR="007665FE">
        <w:rPr>
          <w:rFonts w:ascii="MS Mincho" w:hAnsi="MS Mincho"/>
          <w:sz w:val="28"/>
          <w:szCs w:val="28"/>
        </w:rPr>
        <w:t xml:space="preserve"> </w:t>
      </w:r>
      <w:r w:rsidR="004A0A17" w:rsidRPr="001B66B7">
        <w:rPr>
          <w:rFonts w:ascii="MS Mincho" w:hAnsi="MS Mincho"/>
          <w:sz w:val="28"/>
          <w:szCs w:val="28"/>
        </w:rPr>
        <w:t xml:space="preserve">vías </w:t>
      </w:r>
      <w:r w:rsidR="007665FE">
        <w:rPr>
          <w:rFonts w:ascii="MS Mincho" w:hAnsi="MS Mincho"/>
          <w:sz w:val="28"/>
          <w:szCs w:val="28"/>
        </w:rPr>
        <w:t xml:space="preserve">o medios </w:t>
      </w:r>
      <w:r w:rsidR="004A0A17" w:rsidRPr="001B66B7">
        <w:rPr>
          <w:rFonts w:ascii="MS Mincho" w:hAnsi="MS Mincho"/>
          <w:sz w:val="28"/>
          <w:szCs w:val="28"/>
        </w:rPr>
        <w:t xml:space="preserve">de impugnación </w:t>
      </w:r>
      <w:r w:rsidR="007665FE">
        <w:rPr>
          <w:rFonts w:ascii="MS Mincho" w:hAnsi="MS Mincho"/>
          <w:sz w:val="28"/>
          <w:szCs w:val="28"/>
        </w:rPr>
        <w:t xml:space="preserve">dispuestos por la </w:t>
      </w:r>
      <w:r w:rsidR="004A0A17" w:rsidRPr="001B66B7">
        <w:rPr>
          <w:rFonts w:ascii="MS Mincho" w:hAnsi="MS Mincho"/>
          <w:sz w:val="28"/>
          <w:szCs w:val="28"/>
        </w:rPr>
        <w:t xml:space="preserve">ley para </w:t>
      </w:r>
      <w:r w:rsidR="007665FE">
        <w:rPr>
          <w:rFonts w:ascii="MS Mincho" w:hAnsi="MS Mincho"/>
          <w:sz w:val="28"/>
          <w:szCs w:val="28"/>
        </w:rPr>
        <w:t xml:space="preserve">atacar las acciones u omisiones </w:t>
      </w:r>
      <w:r w:rsidR="001A11E1">
        <w:rPr>
          <w:rFonts w:ascii="MS Mincho" w:hAnsi="MS Mincho"/>
          <w:sz w:val="28"/>
          <w:szCs w:val="28"/>
        </w:rPr>
        <w:t xml:space="preserve">que </w:t>
      </w:r>
      <w:r w:rsidR="007665FE">
        <w:rPr>
          <w:rFonts w:ascii="MS Mincho" w:hAnsi="MS Mincho"/>
          <w:sz w:val="28"/>
          <w:szCs w:val="28"/>
        </w:rPr>
        <w:t>vulneren</w:t>
      </w:r>
      <w:r w:rsidR="004A0A17" w:rsidRPr="001B66B7">
        <w:rPr>
          <w:rFonts w:ascii="MS Mincho" w:hAnsi="MS Mincho"/>
          <w:sz w:val="28"/>
          <w:szCs w:val="28"/>
        </w:rPr>
        <w:t xml:space="preserve"> derecho</w:t>
      </w:r>
      <w:r w:rsidR="007665FE">
        <w:rPr>
          <w:rFonts w:ascii="MS Mincho" w:hAnsi="MS Mincho"/>
          <w:sz w:val="28"/>
          <w:szCs w:val="28"/>
        </w:rPr>
        <w:t>s</w:t>
      </w:r>
      <w:r w:rsidR="004A0A17" w:rsidRPr="001B66B7">
        <w:rPr>
          <w:rFonts w:ascii="MS Mincho" w:hAnsi="MS Mincho"/>
          <w:sz w:val="28"/>
          <w:szCs w:val="28"/>
        </w:rPr>
        <w:t xml:space="preserve"> fundamental</w:t>
      </w:r>
      <w:r w:rsidR="007665FE">
        <w:rPr>
          <w:rFonts w:ascii="MS Mincho" w:hAnsi="MS Mincho"/>
          <w:sz w:val="28"/>
          <w:szCs w:val="28"/>
        </w:rPr>
        <w:t>es</w:t>
      </w:r>
      <w:r w:rsidR="004A0A17" w:rsidRPr="001B66B7">
        <w:rPr>
          <w:rFonts w:ascii="MS Mincho" w:hAnsi="MS Mincho"/>
          <w:sz w:val="28"/>
          <w:szCs w:val="28"/>
        </w:rPr>
        <w:t>.</w:t>
      </w:r>
      <w:r w:rsidR="002F59F5" w:rsidRPr="001B66B7">
        <w:rPr>
          <w:rStyle w:val="Refdenotaalpie"/>
          <w:rFonts w:ascii="MS Mincho" w:hAnsi="MS Mincho"/>
          <w:sz w:val="28"/>
          <w:szCs w:val="28"/>
        </w:rPr>
        <w:footnoteReference w:id="60"/>
      </w:r>
      <w:r w:rsidR="00156D01" w:rsidRPr="001B66B7">
        <w:rPr>
          <w:rFonts w:ascii="MS Mincho" w:hAnsi="MS Mincho"/>
          <w:sz w:val="28"/>
          <w:szCs w:val="28"/>
        </w:rPr>
        <w:t>”</w:t>
      </w:r>
      <w:r w:rsidR="004A0A17" w:rsidRPr="001B66B7">
        <w:rPr>
          <w:rFonts w:ascii="MS Mincho" w:hAnsi="MS Mincho"/>
          <w:sz w:val="28"/>
          <w:szCs w:val="28"/>
        </w:rPr>
        <w:t xml:space="preserve"> </w:t>
      </w:r>
    </w:p>
    <w:p w:rsidR="007D5020" w:rsidRPr="001B66B7" w:rsidRDefault="007D5020" w:rsidP="00BA06B1">
      <w:pPr>
        <w:pStyle w:val="Default"/>
        <w:spacing w:line="360" w:lineRule="auto"/>
        <w:jc w:val="both"/>
        <w:rPr>
          <w:rFonts w:ascii="MS Mincho" w:hAnsi="MS Mincho"/>
          <w:sz w:val="28"/>
          <w:szCs w:val="28"/>
        </w:rPr>
      </w:pPr>
    </w:p>
    <w:p w:rsidR="00E14076" w:rsidRPr="001B66B7" w:rsidRDefault="00E63735"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En </w:t>
      </w:r>
      <w:r w:rsidR="00D772EE" w:rsidRPr="001B66B7">
        <w:rPr>
          <w:rFonts w:ascii="MS Mincho" w:hAnsi="MS Mincho" w:cs="Times New Roman"/>
          <w:sz w:val="28"/>
          <w:szCs w:val="28"/>
        </w:rPr>
        <w:t xml:space="preserve">la </w:t>
      </w:r>
      <w:r w:rsidR="00DF6EEE" w:rsidRPr="001B66B7">
        <w:rPr>
          <w:rFonts w:ascii="MS Mincho" w:hAnsi="MS Mincho" w:cs="Times New Roman"/>
          <w:sz w:val="28"/>
          <w:szCs w:val="28"/>
        </w:rPr>
        <w:t xml:space="preserve">Constitución de la República, proclamada el 26 de Enero del 2010, </w:t>
      </w:r>
      <w:r w:rsidR="00D772EE" w:rsidRPr="001B66B7">
        <w:rPr>
          <w:rFonts w:ascii="MS Mincho" w:hAnsi="MS Mincho" w:cs="Times New Roman"/>
          <w:sz w:val="28"/>
          <w:szCs w:val="28"/>
        </w:rPr>
        <w:t xml:space="preserve">se establece de manera sustancial y definitiva, el espíritu de la “protección inmediata” de los </w:t>
      </w:r>
      <w:r w:rsidR="00DF6EEE" w:rsidRPr="001B66B7">
        <w:rPr>
          <w:rFonts w:ascii="MS Mincho" w:hAnsi="MS Mincho" w:cs="Times New Roman"/>
          <w:sz w:val="28"/>
          <w:szCs w:val="28"/>
        </w:rPr>
        <w:t xml:space="preserve">derechos fundamentales, cuando </w:t>
      </w:r>
      <w:r w:rsidR="00D772EE" w:rsidRPr="001B66B7">
        <w:rPr>
          <w:rFonts w:ascii="MS Mincho" w:hAnsi="MS Mincho" w:cs="Times New Roman"/>
          <w:sz w:val="28"/>
          <w:szCs w:val="28"/>
        </w:rPr>
        <w:t xml:space="preserve">éstos sean </w:t>
      </w:r>
      <w:r w:rsidR="00DF6EEE" w:rsidRPr="001B66B7">
        <w:rPr>
          <w:rFonts w:ascii="MS Mincho" w:hAnsi="MS Mincho" w:cs="Times New Roman"/>
          <w:sz w:val="28"/>
          <w:szCs w:val="28"/>
        </w:rPr>
        <w:t>vulnerados o amenazados por la acción o la omisión de toda autoridad pública o de particulares</w:t>
      </w:r>
      <w:r w:rsidR="00D772EE" w:rsidRPr="001B66B7">
        <w:rPr>
          <w:rFonts w:ascii="MS Mincho" w:hAnsi="MS Mincho" w:cs="Times New Roman"/>
          <w:sz w:val="28"/>
          <w:szCs w:val="28"/>
        </w:rPr>
        <w:t>; y el conocimiento, deliberación y fallo sobre tales vulneraciones o amenazas</w:t>
      </w:r>
      <w:r w:rsidR="00DF6EEE" w:rsidRPr="001B66B7">
        <w:rPr>
          <w:rFonts w:ascii="MS Mincho" w:hAnsi="MS Mincho" w:cs="Times New Roman"/>
          <w:sz w:val="28"/>
          <w:szCs w:val="28"/>
        </w:rPr>
        <w:t xml:space="preserve">, </w:t>
      </w:r>
      <w:r w:rsidR="00D772EE" w:rsidRPr="001B66B7">
        <w:rPr>
          <w:rFonts w:ascii="MS Mincho" w:hAnsi="MS Mincho" w:cs="Times New Roman"/>
          <w:sz w:val="28"/>
          <w:szCs w:val="28"/>
        </w:rPr>
        <w:t xml:space="preserve">mediante un </w:t>
      </w:r>
      <w:r w:rsidR="00DF6EEE" w:rsidRPr="001B66B7">
        <w:rPr>
          <w:rFonts w:ascii="MS Mincho" w:hAnsi="MS Mincho" w:cs="Times New Roman"/>
          <w:sz w:val="28"/>
          <w:szCs w:val="28"/>
        </w:rPr>
        <w:t>procedimiento</w:t>
      </w:r>
      <w:r w:rsidR="00D772EE" w:rsidRPr="001B66B7">
        <w:rPr>
          <w:rFonts w:ascii="MS Mincho" w:hAnsi="MS Mincho" w:cs="Times New Roman"/>
          <w:sz w:val="28"/>
          <w:szCs w:val="28"/>
        </w:rPr>
        <w:t xml:space="preserve"> </w:t>
      </w:r>
      <w:r w:rsidR="00DF6EEE" w:rsidRPr="001B66B7">
        <w:rPr>
          <w:rFonts w:ascii="MS Mincho" w:hAnsi="MS Mincho" w:cs="Times New Roman"/>
          <w:sz w:val="28"/>
          <w:szCs w:val="28"/>
        </w:rPr>
        <w:t>preferente, sumario, oral, gratuito y no sujeto a formalidades.</w:t>
      </w:r>
    </w:p>
    <w:p w:rsidR="00A83832" w:rsidRDefault="00A83832" w:rsidP="00BA06B1">
      <w:pPr>
        <w:pStyle w:val="Default"/>
        <w:spacing w:line="360" w:lineRule="auto"/>
        <w:jc w:val="both"/>
        <w:rPr>
          <w:rFonts w:ascii="MS Mincho" w:hAnsi="MS Mincho"/>
          <w:sz w:val="28"/>
          <w:szCs w:val="28"/>
        </w:rPr>
      </w:pPr>
    </w:p>
    <w:p w:rsidR="00ED0567" w:rsidRDefault="00ED0567" w:rsidP="00BA06B1">
      <w:pPr>
        <w:pStyle w:val="Default"/>
        <w:spacing w:line="360" w:lineRule="auto"/>
        <w:jc w:val="both"/>
        <w:rPr>
          <w:rFonts w:ascii="MS Mincho" w:hAnsi="MS Mincho"/>
          <w:sz w:val="28"/>
          <w:szCs w:val="28"/>
        </w:rPr>
      </w:pPr>
    </w:p>
    <w:p w:rsidR="00ED0567" w:rsidRPr="001B66B7" w:rsidRDefault="00ED0567" w:rsidP="00BA06B1">
      <w:pPr>
        <w:pStyle w:val="Default"/>
        <w:spacing w:line="360" w:lineRule="auto"/>
        <w:jc w:val="both"/>
        <w:rPr>
          <w:rFonts w:ascii="MS Mincho" w:hAnsi="MS Mincho"/>
          <w:sz w:val="28"/>
          <w:szCs w:val="28"/>
        </w:rPr>
      </w:pPr>
    </w:p>
    <w:p w:rsidR="008F6720" w:rsidRPr="001B66B7" w:rsidRDefault="008F6720" w:rsidP="00BA06B1">
      <w:pPr>
        <w:spacing w:line="360" w:lineRule="auto"/>
        <w:jc w:val="both"/>
        <w:rPr>
          <w:rFonts w:ascii="MS Mincho" w:hAnsi="MS Mincho" w:cs="Times New Roman"/>
          <w:b/>
          <w:sz w:val="28"/>
          <w:szCs w:val="28"/>
        </w:rPr>
      </w:pPr>
      <w:r w:rsidRPr="001B66B7">
        <w:rPr>
          <w:rFonts w:ascii="MS Mincho" w:hAnsi="MS Mincho" w:cs="Times New Roman"/>
          <w:b/>
          <w:sz w:val="28"/>
          <w:szCs w:val="28"/>
        </w:rPr>
        <w:t xml:space="preserve">CAPITULO V: </w:t>
      </w:r>
      <w:r w:rsidR="001D1B58" w:rsidRPr="001B66B7">
        <w:rPr>
          <w:rFonts w:ascii="MS Mincho" w:hAnsi="MS Mincho" w:cs="Times New Roman"/>
          <w:b/>
          <w:sz w:val="28"/>
          <w:szCs w:val="28"/>
        </w:rPr>
        <w:t>LA INSTANCIA EN MATERIA DE AMPARO</w:t>
      </w:r>
    </w:p>
    <w:p w:rsidR="002744A5" w:rsidRPr="005E3812" w:rsidRDefault="00F66699" w:rsidP="005E3812">
      <w:pPr>
        <w:pStyle w:val="Prrafodelista"/>
        <w:numPr>
          <w:ilvl w:val="1"/>
          <w:numId w:val="21"/>
        </w:numPr>
        <w:spacing w:line="360" w:lineRule="auto"/>
        <w:jc w:val="both"/>
        <w:rPr>
          <w:rFonts w:ascii="MS Mincho" w:hAnsi="MS Mincho" w:cs="Times New Roman"/>
          <w:b/>
          <w:sz w:val="28"/>
          <w:szCs w:val="28"/>
        </w:rPr>
      </w:pPr>
      <w:r w:rsidRPr="005E3812">
        <w:rPr>
          <w:rFonts w:ascii="MS Mincho" w:hAnsi="MS Mincho" w:cs="Times New Roman"/>
          <w:b/>
          <w:sz w:val="28"/>
          <w:szCs w:val="28"/>
        </w:rPr>
        <w:t>La Demanda de Amparo</w:t>
      </w:r>
    </w:p>
    <w:p w:rsidR="00C72954" w:rsidRPr="001B66B7" w:rsidRDefault="00C9620A" w:rsidP="00BA06B1">
      <w:pPr>
        <w:spacing w:line="360" w:lineRule="auto"/>
        <w:jc w:val="both"/>
        <w:rPr>
          <w:rFonts w:ascii="MS Mincho" w:hAnsi="MS Mincho" w:cs="Times New Roman"/>
          <w:sz w:val="28"/>
          <w:szCs w:val="28"/>
        </w:rPr>
      </w:pPr>
      <w:r w:rsidRPr="001B66B7">
        <w:rPr>
          <w:rFonts w:ascii="MS Mincho" w:hAnsi="MS Mincho" w:cs="Times New Roman"/>
          <w:sz w:val="28"/>
          <w:szCs w:val="28"/>
        </w:rPr>
        <w:lastRenderedPageBreak/>
        <w:t>Pérez Méndez</w:t>
      </w:r>
      <w:r w:rsidRPr="001B66B7">
        <w:rPr>
          <w:rStyle w:val="Refdenotaalpie"/>
          <w:rFonts w:ascii="MS Mincho" w:hAnsi="MS Mincho" w:cs="Times New Roman"/>
          <w:sz w:val="28"/>
          <w:szCs w:val="28"/>
        </w:rPr>
        <w:footnoteReference w:id="61"/>
      </w:r>
      <w:r w:rsidR="0057230F" w:rsidRPr="001B66B7">
        <w:rPr>
          <w:rFonts w:ascii="MS Mincho" w:hAnsi="MS Mincho" w:cs="Times New Roman"/>
          <w:sz w:val="28"/>
          <w:szCs w:val="28"/>
        </w:rPr>
        <w:t xml:space="preserve"> conceptúa</w:t>
      </w:r>
      <w:r w:rsidR="009F1FDF" w:rsidRPr="001B66B7">
        <w:rPr>
          <w:rFonts w:ascii="MS Mincho" w:hAnsi="MS Mincho" w:cs="Times New Roman"/>
          <w:sz w:val="28"/>
          <w:szCs w:val="28"/>
        </w:rPr>
        <w:t xml:space="preserve"> la demanda como </w:t>
      </w:r>
      <w:r w:rsidR="00E20069" w:rsidRPr="001B66B7">
        <w:rPr>
          <w:rFonts w:ascii="MS Mincho" w:hAnsi="MS Mincho" w:cs="Times New Roman"/>
          <w:sz w:val="28"/>
          <w:szCs w:val="28"/>
        </w:rPr>
        <w:t>la forma en como se ejerce</w:t>
      </w:r>
      <w:r w:rsidR="00F260A9" w:rsidRPr="001B66B7">
        <w:rPr>
          <w:rFonts w:ascii="MS Mincho" w:hAnsi="MS Mincho" w:cs="Times New Roman"/>
          <w:sz w:val="28"/>
          <w:szCs w:val="28"/>
        </w:rPr>
        <w:t xml:space="preserve"> </w:t>
      </w:r>
      <w:r w:rsidR="00E20069" w:rsidRPr="001B66B7">
        <w:rPr>
          <w:rFonts w:ascii="MS Mincho" w:hAnsi="MS Mincho" w:cs="Times New Roman"/>
          <w:sz w:val="28"/>
          <w:szCs w:val="28"/>
        </w:rPr>
        <w:t>la acción en justicia</w:t>
      </w:r>
      <w:r w:rsidR="008F5E3B" w:rsidRPr="001B66B7">
        <w:rPr>
          <w:rFonts w:ascii="MS Mincho" w:hAnsi="MS Mincho" w:cs="Times New Roman"/>
          <w:sz w:val="28"/>
          <w:szCs w:val="28"/>
        </w:rPr>
        <w:t xml:space="preserve">; como </w:t>
      </w:r>
      <w:r w:rsidR="002B01E2" w:rsidRPr="001B66B7">
        <w:rPr>
          <w:rFonts w:ascii="MS Mincho" w:hAnsi="MS Mincho" w:cs="Times New Roman"/>
          <w:sz w:val="28"/>
          <w:szCs w:val="28"/>
        </w:rPr>
        <w:t>el ejercicio de la vía de derecho</w:t>
      </w:r>
      <w:r w:rsidR="00745875" w:rsidRPr="001B66B7">
        <w:rPr>
          <w:rFonts w:ascii="MS Mincho" w:hAnsi="MS Mincho" w:cs="Times New Roman"/>
          <w:sz w:val="28"/>
          <w:szCs w:val="28"/>
        </w:rPr>
        <w:t xml:space="preserve">, </w:t>
      </w:r>
      <w:r w:rsidR="002B01E2" w:rsidRPr="001B66B7">
        <w:rPr>
          <w:rFonts w:ascii="MS Mincho" w:hAnsi="MS Mincho" w:cs="Times New Roman"/>
          <w:sz w:val="28"/>
          <w:szCs w:val="28"/>
        </w:rPr>
        <w:t>siendo la acción en justicia la vía</w:t>
      </w:r>
      <w:r w:rsidR="008F5E3B" w:rsidRPr="001B66B7">
        <w:rPr>
          <w:rFonts w:ascii="MS Mincho" w:hAnsi="MS Mincho" w:cs="Times New Roman"/>
          <w:sz w:val="28"/>
          <w:szCs w:val="28"/>
        </w:rPr>
        <w:t xml:space="preserve">. </w:t>
      </w:r>
      <w:r w:rsidR="0044074B" w:rsidRPr="001B66B7">
        <w:rPr>
          <w:rFonts w:ascii="MS Mincho" w:hAnsi="MS Mincho" w:cs="Times New Roman"/>
          <w:sz w:val="28"/>
          <w:szCs w:val="28"/>
        </w:rPr>
        <w:t>L</w:t>
      </w:r>
      <w:r w:rsidR="009F1FDF" w:rsidRPr="001B66B7">
        <w:rPr>
          <w:rFonts w:ascii="MS Mincho" w:hAnsi="MS Mincho" w:cs="Times New Roman"/>
          <w:sz w:val="28"/>
          <w:szCs w:val="28"/>
        </w:rPr>
        <w:t>a demanda como el medio, sujeto a los formalismos de la ley, mediante el cual el demandante somete sus pretensiones al juez o tribunal competente para que éste conozca, delibere y decida al respeto</w:t>
      </w:r>
      <w:r w:rsidR="008B2434" w:rsidRPr="001B66B7">
        <w:rPr>
          <w:rFonts w:ascii="MS Mincho" w:hAnsi="MS Mincho" w:cs="Times New Roman"/>
          <w:sz w:val="28"/>
          <w:szCs w:val="28"/>
        </w:rPr>
        <w:t>.</w:t>
      </w:r>
      <w:r w:rsidR="009F1FDF" w:rsidRPr="001B66B7">
        <w:rPr>
          <w:rFonts w:ascii="MS Mincho" w:hAnsi="MS Mincho" w:cs="Times New Roman"/>
          <w:sz w:val="28"/>
          <w:szCs w:val="28"/>
        </w:rPr>
        <w:t xml:space="preserve"> </w:t>
      </w:r>
      <w:r w:rsidR="002B01E2" w:rsidRPr="001B66B7">
        <w:rPr>
          <w:rFonts w:ascii="MS Mincho" w:hAnsi="MS Mincho" w:cs="Times New Roman"/>
          <w:sz w:val="28"/>
          <w:szCs w:val="28"/>
        </w:rPr>
        <w:t>Por tanto, para ejercer la acción de amparo</w:t>
      </w:r>
      <w:r w:rsidR="00F447C7" w:rsidRPr="001B66B7">
        <w:rPr>
          <w:rFonts w:ascii="MS Mincho" w:hAnsi="MS Mincho" w:cs="Times New Roman"/>
          <w:sz w:val="28"/>
          <w:szCs w:val="28"/>
        </w:rPr>
        <w:t xml:space="preserve"> se debe incoar una </w:t>
      </w:r>
      <w:r w:rsidR="002B01E2" w:rsidRPr="001B66B7">
        <w:rPr>
          <w:rFonts w:ascii="MS Mincho" w:hAnsi="MS Mincho" w:cs="Times New Roman"/>
          <w:sz w:val="28"/>
          <w:szCs w:val="28"/>
        </w:rPr>
        <w:t>la demanda de amparo</w:t>
      </w:r>
      <w:r w:rsidR="00864835" w:rsidRPr="001B66B7">
        <w:rPr>
          <w:rFonts w:ascii="MS Mincho" w:hAnsi="MS Mincho" w:cs="Times New Roman"/>
          <w:sz w:val="28"/>
          <w:szCs w:val="28"/>
        </w:rPr>
        <w:t xml:space="preserve">. </w:t>
      </w:r>
    </w:p>
    <w:p w:rsidR="00501BEB" w:rsidRPr="008505DF" w:rsidRDefault="00501BEB" w:rsidP="00BA06B1">
      <w:pPr>
        <w:spacing w:line="360" w:lineRule="auto"/>
        <w:jc w:val="both"/>
        <w:rPr>
          <w:rFonts w:ascii="MS Mincho" w:hAnsi="MS Mincho" w:cs="Times New Roman"/>
          <w:sz w:val="4"/>
          <w:szCs w:val="4"/>
        </w:rPr>
      </w:pPr>
    </w:p>
    <w:p w:rsidR="001D1B58" w:rsidRPr="001B66B7" w:rsidRDefault="006F1D9E" w:rsidP="00BA06B1">
      <w:pPr>
        <w:spacing w:line="360" w:lineRule="auto"/>
        <w:jc w:val="both"/>
        <w:rPr>
          <w:rFonts w:ascii="MS Mincho" w:hAnsi="MS Mincho"/>
          <w:sz w:val="28"/>
          <w:szCs w:val="28"/>
        </w:rPr>
      </w:pPr>
      <w:r w:rsidRPr="001B66B7">
        <w:rPr>
          <w:rFonts w:ascii="MS Mincho" w:hAnsi="MS Mincho"/>
          <w:bCs/>
          <w:sz w:val="28"/>
          <w:szCs w:val="28"/>
        </w:rPr>
        <w:t xml:space="preserve">Al respecto, </w:t>
      </w:r>
      <w:r w:rsidR="00A72616" w:rsidRPr="001B66B7">
        <w:rPr>
          <w:rFonts w:ascii="MS Mincho" w:hAnsi="MS Mincho"/>
          <w:bCs/>
          <w:sz w:val="28"/>
          <w:szCs w:val="28"/>
        </w:rPr>
        <w:t xml:space="preserve">la Ley No. 437-06, en su </w:t>
      </w:r>
      <w:r w:rsidR="004C45F6" w:rsidRPr="001B66B7">
        <w:rPr>
          <w:rFonts w:ascii="MS Mincho" w:hAnsi="MS Mincho"/>
          <w:bCs/>
          <w:sz w:val="28"/>
          <w:szCs w:val="28"/>
        </w:rPr>
        <w:t xml:space="preserve">artículo </w:t>
      </w:r>
      <w:r w:rsidR="001D1B58" w:rsidRPr="001B66B7">
        <w:rPr>
          <w:rFonts w:ascii="MS Mincho" w:hAnsi="MS Mincho"/>
          <w:bCs/>
          <w:sz w:val="28"/>
          <w:szCs w:val="28"/>
        </w:rPr>
        <w:t>11</w:t>
      </w:r>
      <w:r w:rsidR="000A6555" w:rsidRPr="001B66B7">
        <w:rPr>
          <w:rFonts w:ascii="MS Mincho" w:hAnsi="MS Mincho"/>
          <w:bCs/>
          <w:sz w:val="28"/>
          <w:szCs w:val="28"/>
        </w:rPr>
        <w:t xml:space="preserve">, </w:t>
      </w:r>
      <w:r w:rsidR="006903AC" w:rsidRPr="001B66B7">
        <w:rPr>
          <w:rFonts w:ascii="MS Mincho" w:hAnsi="MS Mincho"/>
          <w:bCs/>
          <w:sz w:val="28"/>
          <w:szCs w:val="28"/>
        </w:rPr>
        <w:t>establece los formalismos que deben observarse para la elaboración y presentación de una</w:t>
      </w:r>
      <w:r w:rsidR="00B600F4" w:rsidRPr="001B66B7">
        <w:rPr>
          <w:rFonts w:ascii="MS Mincho" w:hAnsi="MS Mincho"/>
          <w:bCs/>
          <w:sz w:val="28"/>
          <w:szCs w:val="28"/>
        </w:rPr>
        <w:t xml:space="preserve"> demanda </w:t>
      </w:r>
      <w:proofErr w:type="spellStart"/>
      <w:r w:rsidR="00B600F4" w:rsidRPr="001B66B7">
        <w:rPr>
          <w:rFonts w:ascii="MS Mincho" w:hAnsi="MS Mincho"/>
          <w:bCs/>
          <w:sz w:val="28"/>
          <w:szCs w:val="28"/>
        </w:rPr>
        <w:t>introductiva</w:t>
      </w:r>
      <w:proofErr w:type="spellEnd"/>
      <w:r w:rsidR="00B600F4" w:rsidRPr="001B66B7">
        <w:rPr>
          <w:rFonts w:ascii="MS Mincho" w:hAnsi="MS Mincho"/>
          <w:bCs/>
          <w:sz w:val="28"/>
          <w:szCs w:val="28"/>
        </w:rPr>
        <w:t xml:space="preserve"> de amparo; a saber</w:t>
      </w:r>
      <w:proofErr w:type="gramStart"/>
      <w:r w:rsidR="00B600F4" w:rsidRPr="001B66B7">
        <w:rPr>
          <w:rFonts w:ascii="MS Mincho" w:hAnsi="MS Mincho"/>
          <w:bCs/>
          <w:sz w:val="28"/>
          <w:szCs w:val="28"/>
        </w:rPr>
        <w:t xml:space="preserve">: </w:t>
      </w:r>
      <w:r w:rsidR="006903AC" w:rsidRPr="001B66B7">
        <w:rPr>
          <w:rFonts w:ascii="MS Mincho" w:hAnsi="MS Mincho"/>
          <w:bCs/>
          <w:sz w:val="28"/>
          <w:szCs w:val="28"/>
        </w:rPr>
        <w:t xml:space="preserve"> </w:t>
      </w:r>
      <w:r w:rsidR="00B600F4" w:rsidRPr="001B66B7">
        <w:rPr>
          <w:rFonts w:ascii="MS Mincho" w:hAnsi="MS Mincho"/>
          <w:bCs/>
          <w:sz w:val="28"/>
          <w:szCs w:val="28"/>
        </w:rPr>
        <w:t>“</w:t>
      </w:r>
      <w:proofErr w:type="gramEnd"/>
      <w:r w:rsidR="001D1B58" w:rsidRPr="001B66B7">
        <w:rPr>
          <w:rFonts w:ascii="MS Mincho" w:hAnsi="MS Mincho"/>
          <w:sz w:val="28"/>
          <w:szCs w:val="28"/>
        </w:rPr>
        <w:t xml:space="preserve">La acción de amparo se intentará mediante escrito dirigido por el reclamante al juez apoderado, y depositado en la secretaría del tribunal, el cual deberá contener: </w:t>
      </w:r>
    </w:p>
    <w:p w:rsidR="00C74DAC" w:rsidRPr="001B66B7" w:rsidRDefault="00C74DAC" w:rsidP="00BA06B1">
      <w:pPr>
        <w:pStyle w:val="Default"/>
        <w:numPr>
          <w:ilvl w:val="0"/>
          <w:numId w:val="16"/>
        </w:numPr>
        <w:spacing w:line="360" w:lineRule="auto"/>
        <w:jc w:val="both"/>
        <w:rPr>
          <w:rFonts w:ascii="MS Mincho" w:hAnsi="MS Mincho"/>
          <w:sz w:val="28"/>
          <w:szCs w:val="28"/>
        </w:rPr>
      </w:pPr>
      <w:r w:rsidRPr="001B66B7">
        <w:rPr>
          <w:rFonts w:ascii="MS Mincho" w:hAnsi="MS Mincho"/>
          <w:sz w:val="28"/>
          <w:szCs w:val="28"/>
        </w:rPr>
        <w:t>El juez o tribunal competente que conocerá, deliberará y fallará la demanda de amparo.</w:t>
      </w:r>
      <w:r w:rsidR="001D1B58" w:rsidRPr="001B66B7">
        <w:rPr>
          <w:rFonts w:ascii="MS Mincho" w:hAnsi="MS Mincho"/>
          <w:sz w:val="28"/>
          <w:szCs w:val="28"/>
        </w:rPr>
        <w:t xml:space="preserve"> </w:t>
      </w:r>
    </w:p>
    <w:p w:rsidR="000134D2" w:rsidRPr="001B66B7" w:rsidRDefault="000134D2" w:rsidP="00BA06B1">
      <w:pPr>
        <w:pStyle w:val="Default"/>
        <w:spacing w:line="360" w:lineRule="auto"/>
        <w:ind w:left="720"/>
        <w:jc w:val="both"/>
        <w:rPr>
          <w:rFonts w:ascii="MS Mincho" w:hAnsi="MS Mincho"/>
          <w:sz w:val="28"/>
          <w:szCs w:val="28"/>
        </w:rPr>
      </w:pPr>
    </w:p>
    <w:p w:rsidR="00BC65B4" w:rsidRPr="001B66B7" w:rsidRDefault="00C74DAC" w:rsidP="00BA06B1">
      <w:pPr>
        <w:pStyle w:val="Default"/>
        <w:numPr>
          <w:ilvl w:val="0"/>
          <w:numId w:val="16"/>
        </w:numPr>
        <w:spacing w:line="360" w:lineRule="auto"/>
        <w:jc w:val="both"/>
        <w:rPr>
          <w:rFonts w:ascii="MS Mincho" w:hAnsi="MS Mincho"/>
          <w:sz w:val="28"/>
          <w:szCs w:val="28"/>
        </w:rPr>
      </w:pPr>
      <w:r w:rsidRPr="001B66B7">
        <w:rPr>
          <w:rFonts w:ascii="MS Mincho" w:hAnsi="MS Mincho"/>
          <w:sz w:val="28"/>
          <w:szCs w:val="28"/>
        </w:rPr>
        <w:t>Las generales de ley del demandante</w:t>
      </w:r>
      <w:r w:rsidR="00BC65B4" w:rsidRPr="001B66B7">
        <w:rPr>
          <w:rFonts w:ascii="MS Mincho" w:hAnsi="MS Mincho"/>
          <w:sz w:val="28"/>
          <w:szCs w:val="28"/>
        </w:rPr>
        <w:t xml:space="preserve"> </w:t>
      </w:r>
      <w:r w:rsidRPr="001B66B7">
        <w:rPr>
          <w:rFonts w:ascii="MS Mincho" w:hAnsi="MS Mincho"/>
          <w:sz w:val="28"/>
          <w:szCs w:val="28"/>
        </w:rPr>
        <w:t>en amparo</w:t>
      </w:r>
      <w:r w:rsidR="00BC65B4" w:rsidRPr="001B66B7">
        <w:rPr>
          <w:rFonts w:ascii="MS Mincho" w:hAnsi="MS Mincho"/>
          <w:sz w:val="28"/>
          <w:szCs w:val="28"/>
        </w:rPr>
        <w:t xml:space="preserve"> o agraviado</w:t>
      </w:r>
      <w:r w:rsidRPr="001B66B7">
        <w:rPr>
          <w:rFonts w:ascii="MS Mincho" w:hAnsi="MS Mincho"/>
          <w:sz w:val="28"/>
          <w:szCs w:val="28"/>
        </w:rPr>
        <w:t>: N</w:t>
      </w:r>
      <w:r w:rsidR="001D1B58" w:rsidRPr="001B66B7">
        <w:rPr>
          <w:rFonts w:ascii="MS Mincho" w:hAnsi="MS Mincho"/>
          <w:sz w:val="28"/>
          <w:szCs w:val="28"/>
        </w:rPr>
        <w:t xml:space="preserve">ombre, profesión, </w:t>
      </w:r>
      <w:r w:rsidRPr="001B66B7">
        <w:rPr>
          <w:rFonts w:ascii="MS Mincho" w:hAnsi="MS Mincho"/>
          <w:sz w:val="28"/>
          <w:szCs w:val="28"/>
        </w:rPr>
        <w:t xml:space="preserve">Cédula de Identidad y Electoral, </w:t>
      </w:r>
      <w:r w:rsidR="001D1B58" w:rsidRPr="001B66B7">
        <w:rPr>
          <w:rFonts w:ascii="MS Mincho" w:hAnsi="MS Mincho"/>
          <w:sz w:val="28"/>
          <w:szCs w:val="28"/>
        </w:rPr>
        <w:t>domicilio real y menciones relativas al documento legal</w:t>
      </w:r>
      <w:r w:rsidRPr="001B66B7">
        <w:rPr>
          <w:rFonts w:ascii="MS Mincho" w:hAnsi="MS Mincho"/>
          <w:sz w:val="28"/>
          <w:szCs w:val="28"/>
        </w:rPr>
        <w:t>.</w:t>
      </w:r>
    </w:p>
    <w:p w:rsidR="000134D2" w:rsidRPr="001B66B7" w:rsidRDefault="000134D2" w:rsidP="00BA06B1">
      <w:pPr>
        <w:pStyle w:val="Default"/>
        <w:spacing w:line="360" w:lineRule="auto"/>
        <w:jc w:val="both"/>
        <w:rPr>
          <w:rFonts w:ascii="MS Mincho" w:hAnsi="MS Mincho"/>
          <w:sz w:val="28"/>
          <w:szCs w:val="28"/>
        </w:rPr>
      </w:pPr>
    </w:p>
    <w:p w:rsidR="000134D2" w:rsidRDefault="00BC65B4" w:rsidP="00EA47CD">
      <w:pPr>
        <w:pStyle w:val="Default"/>
        <w:numPr>
          <w:ilvl w:val="0"/>
          <w:numId w:val="16"/>
        </w:numPr>
        <w:spacing w:line="360" w:lineRule="auto"/>
        <w:jc w:val="both"/>
        <w:rPr>
          <w:rFonts w:ascii="MS Mincho" w:hAnsi="MS Mincho"/>
          <w:sz w:val="28"/>
          <w:szCs w:val="28"/>
        </w:rPr>
      </w:pPr>
      <w:r w:rsidRPr="001B66B7">
        <w:rPr>
          <w:rFonts w:ascii="MS Mincho" w:hAnsi="MS Mincho"/>
          <w:sz w:val="28"/>
          <w:szCs w:val="28"/>
        </w:rPr>
        <w:t>Las generales de ley del demandado o agraviante, sea éste persona física o moral</w:t>
      </w:r>
      <w:r w:rsidR="00A75475" w:rsidRPr="001B66B7">
        <w:rPr>
          <w:rFonts w:ascii="MS Mincho" w:hAnsi="MS Mincho"/>
          <w:sz w:val="28"/>
          <w:szCs w:val="28"/>
        </w:rPr>
        <w:t>, si fuere de conocimiento del agraviado.</w:t>
      </w:r>
    </w:p>
    <w:p w:rsidR="008505DF" w:rsidRPr="001B66B7" w:rsidRDefault="008505DF" w:rsidP="008505DF">
      <w:pPr>
        <w:pStyle w:val="Default"/>
        <w:spacing w:line="360" w:lineRule="auto"/>
        <w:jc w:val="both"/>
        <w:rPr>
          <w:rFonts w:ascii="MS Mincho" w:hAnsi="MS Mincho"/>
          <w:sz w:val="28"/>
          <w:szCs w:val="28"/>
        </w:rPr>
      </w:pPr>
    </w:p>
    <w:p w:rsidR="00D32953" w:rsidRPr="001B66B7" w:rsidRDefault="00A75475" w:rsidP="00BA06B1">
      <w:pPr>
        <w:pStyle w:val="Default"/>
        <w:numPr>
          <w:ilvl w:val="0"/>
          <w:numId w:val="16"/>
        </w:numPr>
        <w:spacing w:line="360" w:lineRule="auto"/>
        <w:jc w:val="both"/>
        <w:rPr>
          <w:rFonts w:ascii="MS Mincho" w:hAnsi="MS Mincho"/>
          <w:sz w:val="28"/>
          <w:szCs w:val="28"/>
        </w:rPr>
      </w:pPr>
      <w:r w:rsidRPr="001B66B7">
        <w:rPr>
          <w:rFonts w:ascii="MS Mincho" w:hAnsi="MS Mincho"/>
          <w:sz w:val="28"/>
          <w:szCs w:val="28"/>
        </w:rPr>
        <w:t xml:space="preserve">Exposición concisa y precisa de </w:t>
      </w:r>
      <w:r w:rsidR="00687582" w:rsidRPr="001B66B7">
        <w:rPr>
          <w:rFonts w:ascii="MS Mincho" w:hAnsi="MS Mincho"/>
          <w:sz w:val="28"/>
          <w:szCs w:val="28"/>
        </w:rPr>
        <w:t xml:space="preserve">los fundamentos de hecho y de derecho de la demanda de amparo. Esto es, las </w:t>
      </w:r>
      <w:r w:rsidRPr="001B66B7">
        <w:rPr>
          <w:rFonts w:ascii="MS Mincho" w:hAnsi="MS Mincho"/>
          <w:sz w:val="28"/>
          <w:szCs w:val="28"/>
        </w:rPr>
        <w:t xml:space="preserve">acciones u omisiones </w:t>
      </w:r>
      <w:r w:rsidR="001D1B58" w:rsidRPr="001B66B7">
        <w:rPr>
          <w:rFonts w:ascii="MS Mincho" w:hAnsi="MS Mincho"/>
          <w:sz w:val="28"/>
          <w:szCs w:val="28"/>
        </w:rPr>
        <w:t xml:space="preserve">que </w:t>
      </w:r>
      <w:r w:rsidRPr="001B66B7">
        <w:rPr>
          <w:rFonts w:ascii="MS Mincho" w:hAnsi="MS Mincho"/>
          <w:sz w:val="28"/>
          <w:szCs w:val="28"/>
        </w:rPr>
        <w:t>supuestamente han lesionado o restringido derechos fundamentales</w:t>
      </w:r>
      <w:r w:rsidR="009F2A70" w:rsidRPr="001B66B7">
        <w:rPr>
          <w:rFonts w:ascii="MS Mincho" w:hAnsi="MS Mincho"/>
          <w:sz w:val="28"/>
          <w:szCs w:val="28"/>
        </w:rPr>
        <w:t xml:space="preserve"> del agraviado, tutelados y protegidos por la Constitución de la República</w:t>
      </w:r>
      <w:r w:rsidR="00687582" w:rsidRPr="001B66B7">
        <w:rPr>
          <w:rFonts w:ascii="MS Mincho" w:hAnsi="MS Mincho"/>
          <w:sz w:val="28"/>
          <w:szCs w:val="28"/>
        </w:rPr>
        <w:t xml:space="preserve">, </w:t>
      </w:r>
      <w:r w:rsidR="00CF26F2" w:rsidRPr="001B66B7">
        <w:rPr>
          <w:rFonts w:ascii="MS Mincho" w:hAnsi="MS Mincho"/>
          <w:sz w:val="28"/>
          <w:szCs w:val="28"/>
        </w:rPr>
        <w:t>señalando las ra</w:t>
      </w:r>
      <w:r w:rsidR="001D1B58" w:rsidRPr="001B66B7">
        <w:rPr>
          <w:rFonts w:ascii="MS Mincho" w:hAnsi="MS Mincho"/>
          <w:sz w:val="28"/>
          <w:szCs w:val="28"/>
        </w:rPr>
        <w:t xml:space="preserve">zones que </w:t>
      </w:r>
      <w:r w:rsidR="00E70F2A" w:rsidRPr="001B66B7">
        <w:rPr>
          <w:rFonts w:ascii="MS Mincho" w:hAnsi="MS Mincho"/>
          <w:sz w:val="28"/>
          <w:szCs w:val="28"/>
        </w:rPr>
        <w:t xml:space="preserve">fundamentan </w:t>
      </w:r>
      <w:r w:rsidR="0063301E" w:rsidRPr="001B66B7">
        <w:rPr>
          <w:rFonts w:ascii="MS Mincho" w:hAnsi="MS Mincho"/>
          <w:sz w:val="28"/>
          <w:szCs w:val="28"/>
        </w:rPr>
        <w:t xml:space="preserve">la </w:t>
      </w:r>
      <w:r w:rsidR="00E70F2A" w:rsidRPr="001B66B7">
        <w:rPr>
          <w:rFonts w:ascii="MS Mincho" w:hAnsi="MS Mincho"/>
          <w:sz w:val="28"/>
          <w:szCs w:val="28"/>
        </w:rPr>
        <w:t>demanda de amparo</w:t>
      </w:r>
      <w:r w:rsidR="0063301E" w:rsidRPr="001B66B7">
        <w:rPr>
          <w:rFonts w:ascii="MS Mincho" w:hAnsi="MS Mincho"/>
          <w:sz w:val="28"/>
          <w:szCs w:val="28"/>
        </w:rPr>
        <w:t>.</w:t>
      </w:r>
    </w:p>
    <w:p w:rsidR="00D32953" w:rsidRPr="001B66B7" w:rsidRDefault="00D32953" w:rsidP="00BA06B1">
      <w:pPr>
        <w:pStyle w:val="Default"/>
        <w:spacing w:line="360" w:lineRule="auto"/>
        <w:ind w:left="720"/>
        <w:jc w:val="both"/>
        <w:rPr>
          <w:rFonts w:ascii="MS Mincho" w:hAnsi="MS Mincho"/>
          <w:sz w:val="28"/>
          <w:szCs w:val="28"/>
        </w:rPr>
      </w:pPr>
    </w:p>
    <w:p w:rsidR="00D32953" w:rsidRPr="001B66B7" w:rsidRDefault="00BC29FC" w:rsidP="00BA06B1">
      <w:pPr>
        <w:pStyle w:val="Default"/>
        <w:numPr>
          <w:ilvl w:val="0"/>
          <w:numId w:val="16"/>
        </w:numPr>
        <w:spacing w:line="360" w:lineRule="auto"/>
        <w:jc w:val="both"/>
        <w:rPr>
          <w:rFonts w:ascii="MS Mincho" w:hAnsi="MS Mincho"/>
          <w:sz w:val="28"/>
          <w:szCs w:val="28"/>
        </w:rPr>
      </w:pPr>
      <w:r w:rsidRPr="001B66B7">
        <w:rPr>
          <w:rFonts w:ascii="MS Mincho" w:hAnsi="MS Mincho"/>
          <w:sz w:val="28"/>
          <w:szCs w:val="28"/>
        </w:rPr>
        <w:t>I</w:t>
      </w:r>
      <w:r w:rsidR="001D1B58" w:rsidRPr="001B66B7">
        <w:rPr>
          <w:rFonts w:ascii="MS Mincho" w:hAnsi="MS Mincho"/>
          <w:sz w:val="28"/>
          <w:szCs w:val="28"/>
        </w:rPr>
        <w:t xml:space="preserve">ndicación del derecho fundamental </w:t>
      </w:r>
      <w:r w:rsidRPr="001B66B7">
        <w:rPr>
          <w:rFonts w:ascii="MS Mincho" w:hAnsi="MS Mincho"/>
          <w:sz w:val="28"/>
          <w:szCs w:val="28"/>
        </w:rPr>
        <w:t xml:space="preserve">vulnerado o </w:t>
      </w:r>
      <w:r w:rsidR="001D1B58" w:rsidRPr="001B66B7">
        <w:rPr>
          <w:rFonts w:ascii="MS Mincho" w:hAnsi="MS Mincho"/>
          <w:sz w:val="28"/>
          <w:szCs w:val="28"/>
        </w:rPr>
        <w:t>amenazado, y cuyo pleno goce y ejercicio se pretende garantizar o restitu</w:t>
      </w:r>
      <w:r w:rsidR="0063301E" w:rsidRPr="001B66B7">
        <w:rPr>
          <w:rFonts w:ascii="MS Mincho" w:hAnsi="MS Mincho"/>
          <w:sz w:val="28"/>
          <w:szCs w:val="28"/>
        </w:rPr>
        <w:t>ir mediante la acción de amparo</w:t>
      </w:r>
      <w:r w:rsidR="00D32953" w:rsidRPr="001B66B7">
        <w:rPr>
          <w:rFonts w:ascii="MS Mincho" w:hAnsi="MS Mincho"/>
          <w:sz w:val="28"/>
          <w:szCs w:val="28"/>
        </w:rPr>
        <w:t xml:space="preserve">. </w:t>
      </w:r>
    </w:p>
    <w:p w:rsidR="00D32953" w:rsidRPr="001B66B7" w:rsidRDefault="00D32953" w:rsidP="00BA06B1">
      <w:pPr>
        <w:pStyle w:val="Default"/>
        <w:spacing w:line="360" w:lineRule="auto"/>
        <w:ind w:left="720"/>
        <w:jc w:val="both"/>
        <w:rPr>
          <w:rFonts w:ascii="MS Mincho" w:hAnsi="MS Mincho"/>
          <w:sz w:val="28"/>
          <w:szCs w:val="28"/>
        </w:rPr>
      </w:pPr>
    </w:p>
    <w:p w:rsidR="00730004" w:rsidRPr="001B66B7" w:rsidRDefault="00C23880" w:rsidP="00BA06B1">
      <w:pPr>
        <w:pStyle w:val="Default"/>
        <w:numPr>
          <w:ilvl w:val="0"/>
          <w:numId w:val="16"/>
        </w:numPr>
        <w:spacing w:line="360" w:lineRule="auto"/>
        <w:jc w:val="both"/>
        <w:rPr>
          <w:rFonts w:ascii="MS Mincho" w:hAnsi="MS Mincho"/>
          <w:sz w:val="28"/>
          <w:szCs w:val="28"/>
        </w:rPr>
      </w:pPr>
      <w:r w:rsidRPr="001B66B7">
        <w:rPr>
          <w:rFonts w:ascii="MS Mincho" w:hAnsi="MS Mincho"/>
          <w:sz w:val="28"/>
          <w:szCs w:val="28"/>
        </w:rPr>
        <w:t xml:space="preserve">Escrito </w:t>
      </w:r>
      <w:proofErr w:type="spellStart"/>
      <w:r w:rsidRPr="001B66B7">
        <w:rPr>
          <w:rFonts w:ascii="MS Mincho" w:hAnsi="MS Mincho"/>
          <w:sz w:val="28"/>
          <w:szCs w:val="28"/>
        </w:rPr>
        <w:t>introductivo</w:t>
      </w:r>
      <w:proofErr w:type="spellEnd"/>
      <w:r w:rsidRPr="001B66B7">
        <w:rPr>
          <w:rFonts w:ascii="MS Mincho" w:hAnsi="MS Mincho"/>
          <w:sz w:val="28"/>
          <w:szCs w:val="28"/>
        </w:rPr>
        <w:t xml:space="preserve"> de </w:t>
      </w:r>
      <w:r w:rsidR="00552210" w:rsidRPr="001B66B7">
        <w:rPr>
          <w:rFonts w:ascii="MS Mincho" w:hAnsi="MS Mincho"/>
          <w:sz w:val="28"/>
          <w:szCs w:val="28"/>
        </w:rPr>
        <w:t xml:space="preserve">la demanda en amparo, rubricado </w:t>
      </w:r>
      <w:r w:rsidRPr="001B66B7">
        <w:rPr>
          <w:rFonts w:ascii="MS Mincho" w:hAnsi="MS Mincho"/>
          <w:sz w:val="28"/>
          <w:szCs w:val="28"/>
        </w:rPr>
        <w:t>por el agraviado</w:t>
      </w:r>
      <w:r w:rsidR="001D1B58" w:rsidRPr="001B66B7">
        <w:rPr>
          <w:rFonts w:ascii="MS Mincho" w:hAnsi="MS Mincho"/>
          <w:sz w:val="28"/>
          <w:szCs w:val="28"/>
        </w:rPr>
        <w:t xml:space="preserve"> o </w:t>
      </w:r>
      <w:r w:rsidR="00552210" w:rsidRPr="001B66B7">
        <w:rPr>
          <w:rFonts w:ascii="MS Mincho" w:hAnsi="MS Mincho"/>
          <w:sz w:val="28"/>
          <w:szCs w:val="28"/>
        </w:rPr>
        <w:t xml:space="preserve">por </w:t>
      </w:r>
      <w:r w:rsidR="005E7FB3" w:rsidRPr="001B66B7">
        <w:rPr>
          <w:rFonts w:ascii="MS Mincho" w:hAnsi="MS Mincho"/>
          <w:sz w:val="28"/>
          <w:szCs w:val="28"/>
        </w:rPr>
        <w:t>su mandatario, si lo tiene. E</w:t>
      </w:r>
      <w:r w:rsidR="001D1B58" w:rsidRPr="001B66B7">
        <w:rPr>
          <w:rFonts w:ascii="MS Mincho" w:hAnsi="MS Mincho"/>
          <w:sz w:val="28"/>
          <w:szCs w:val="28"/>
        </w:rPr>
        <w:t xml:space="preserve">n </w:t>
      </w:r>
      <w:r w:rsidRPr="001B66B7">
        <w:rPr>
          <w:rFonts w:ascii="MS Mincho" w:hAnsi="MS Mincho"/>
          <w:sz w:val="28"/>
          <w:szCs w:val="28"/>
        </w:rPr>
        <w:t xml:space="preserve">el </w:t>
      </w:r>
      <w:r w:rsidR="001D1B58" w:rsidRPr="001B66B7">
        <w:rPr>
          <w:rFonts w:ascii="MS Mincho" w:hAnsi="MS Mincho"/>
          <w:sz w:val="28"/>
          <w:szCs w:val="28"/>
        </w:rPr>
        <w:t xml:space="preserve">caso de que el </w:t>
      </w:r>
      <w:r w:rsidRPr="001B66B7">
        <w:rPr>
          <w:rFonts w:ascii="MS Mincho" w:hAnsi="MS Mincho"/>
          <w:sz w:val="28"/>
          <w:szCs w:val="28"/>
        </w:rPr>
        <w:t xml:space="preserve">agraviado </w:t>
      </w:r>
      <w:r w:rsidR="001D1B58" w:rsidRPr="001B66B7">
        <w:rPr>
          <w:rFonts w:ascii="MS Mincho" w:hAnsi="MS Mincho"/>
          <w:sz w:val="28"/>
          <w:szCs w:val="28"/>
        </w:rPr>
        <w:t xml:space="preserve">no sepa o no pueda firmar, deberá </w:t>
      </w:r>
      <w:r w:rsidRPr="001B66B7">
        <w:rPr>
          <w:rFonts w:ascii="MS Mincho" w:hAnsi="MS Mincho"/>
          <w:sz w:val="28"/>
          <w:szCs w:val="28"/>
        </w:rPr>
        <w:t>rubricarlo e</w:t>
      </w:r>
      <w:r w:rsidR="001D1B58" w:rsidRPr="001B66B7">
        <w:rPr>
          <w:rFonts w:ascii="MS Mincho" w:hAnsi="MS Mincho"/>
          <w:sz w:val="28"/>
          <w:szCs w:val="28"/>
        </w:rPr>
        <w:t xml:space="preserve">n su nombre una persona que no ocupe cargo en el tribunal y que, a </w:t>
      </w:r>
      <w:r w:rsidRPr="001B66B7">
        <w:rPr>
          <w:rFonts w:ascii="MS Mincho" w:hAnsi="MS Mincho"/>
          <w:sz w:val="28"/>
          <w:szCs w:val="28"/>
        </w:rPr>
        <w:t xml:space="preserve">requerimiento </w:t>
      </w:r>
      <w:r w:rsidR="001D1B58" w:rsidRPr="001B66B7">
        <w:rPr>
          <w:rFonts w:ascii="MS Mincho" w:hAnsi="MS Mincho"/>
          <w:sz w:val="28"/>
          <w:szCs w:val="28"/>
        </w:rPr>
        <w:t xml:space="preserve">suyo, lo haga en presencia del secretario, </w:t>
      </w:r>
      <w:r w:rsidR="004165AC" w:rsidRPr="001B66B7">
        <w:rPr>
          <w:rFonts w:ascii="MS Mincho" w:hAnsi="MS Mincho"/>
          <w:sz w:val="28"/>
          <w:szCs w:val="28"/>
        </w:rPr>
        <w:t xml:space="preserve">y que </w:t>
      </w:r>
      <w:r w:rsidR="001D1B58" w:rsidRPr="001B66B7">
        <w:rPr>
          <w:rFonts w:ascii="MS Mincho" w:hAnsi="MS Mincho"/>
          <w:sz w:val="28"/>
          <w:szCs w:val="28"/>
        </w:rPr>
        <w:t xml:space="preserve">éste certificará. </w:t>
      </w:r>
    </w:p>
    <w:p w:rsidR="00730004" w:rsidRPr="001B66B7" w:rsidRDefault="00730004" w:rsidP="00BA06B1">
      <w:pPr>
        <w:pStyle w:val="Default"/>
        <w:spacing w:line="360" w:lineRule="auto"/>
        <w:jc w:val="both"/>
        <w:rPr>
          <w:rFonts w:ascii="MS Mincho" w:hAnsi="MS Mincho"/>
          <w:sz w:val="28"/>
          <w:szCs w:val="28"/>
        </w:rPr>
      </w:pPr>
    </w:p>
    <w:p w:rsidR="002E2107" w:rsidRPr="001B66B7" w:rsidRDefault="00B11324" w:rsidP="00BA06B1">
      <w:pPr>
        <w:pStyle w:val="Default"/>
        <w:spacing w:line="360" w:lineRule="auto"/>
        <w:jc w:val="both"/>
        <w:rPr>
          <w:rFonts w:ascii="MS Mincho" w:hAnsi="MS Mincho"/>
          <w:sz w:val="28"/>
          <w:szCs w:val="28"/>
        </w:rPr>
      </w:pPr>
      <w:r w:rsidRPr="001B66B7">
        <w:rPr>
          <w:rFonts w:ascii="MS Mincho" w:hAnsi="MS Mincho"/>
          <w:sz w:val="28"/>
          <w:szCs w:val="28"/>
        </w:rPr>
        <w:lastRenderedPageBreak/>
        <w:t xml:space="preserve">La Ley No. 437-06, en su </w:t>
      </w:r>
      <w:r w:rsidR="00730004" w:rsidRPr="001B66B7">
        <w:rPr>
          <w:rFonts w:ascii="MS Mincho" w:hAnsi="MS Mincho"/>
          <w:sz w:val="28"/>
          <w:szCs w:val="28"/>
        </w:rPr>
        <w:t xml:space="preserve">artículo </w:t>
      </w:r>
      <w:r w:rsidRPr="001B66B7">
        <w:rPr>
          <w:rFonts w:ascii="MS Mincho" w:hAnsi="MS Mincho"/>
          <w:sz w:val="28"/>
          <w:szCs w:val="28"/>
        </w:rPr>
        <w:t>12, i</w:t>
      </w:r>
      <w:r w:rsidR="006D4897" w:rsidRPr="001B66B7">
        <w:rPr>
          <w:rFonts w:ascii="MS Mincho" w:hAnsi="MS Mincho"/>
          <w:sz w:val="28"/>
          <w:szCs w:val="28"/>
        </w:rPr>
        <w:t>nstruye</w:t>
      </w:r>
      <w:r w:rsidRPr="001B66B7">
        <w:rPr>
          <w:rFonts w:ascii="MS Mincho" w:hAnsi="MS Mincho"/>
          <w:sz w:val="28"/>
          <w:szCs w:val="28"/>
        </w:rPr>
        <w:t xml:space="preserve"> que, en los casos en que </w:t>
      </w:r>
      <w:r w:rsidR="00CF6417" w:rsidRPr="001B66B7">
        <w:rPr>
          <w:rFonts w:ascii="MS Mincho" w:hAnsi="MS Mincho"/>
          <w:sz w:val="28"/>
          <w:szCs w:val="28"/>
        </w:rPr>
        <w:t xml:space="preserve">el demandante en amparo  no sepa redactar </w:t>
      </w:r>
      <w:r w:rsidR="001D1B58" w:rsidRPr="001B66B7">
        <w:rPr>
          <w:rFonts w:ascii="MS Mincho" w:hAnsi="MS Mincho"/>
          <w:sz w:val="28"/>
          <w:szCs w:val="28"/>
        </w:rPr>
        <w:t>el escrito de demanda</w:t>
      </w:r>
      <w:r w:rsidR="00BD68D3" w:rsidRPr="001B66B7">
        <w:rPr>
          <w:rFonts w:ascii="MS Mincho" w:hAnsi="MS Mincho"/>
          <w:sz w:val="28"/>
          <w:szCs w:val="28"/>
        </w:rPr>
        <w:t xml:space="preserve">, </w:t>
      </w:r>
      <w:r w:rsidR="001D1B58" w:rsidRPr="001B66B7">
        <w:rPr>
          <w:rFonts w:ascii="MS Mincho" w:hAnsi="MS Mincho"/>
          <w:sz w:val="28"/>
          <w:szCs w:val="28"/>
        </w:rPr>
        <w:t xml:space="preserve">puede </w:t>
      </w:r>
      <w:r w:rsidR="00BD68D3" w:rsidRPr="001B66B7">
        <w:rPr>
          <w:rFonts w:ascii="MS Mincho" w:hAnsi="MS Mincho"/>
          <w:sz w:val="28"/>
          <w:szCs w:val="28"/>
        </w:rPr>
        <w:t xml:space="preserve">valerse de </w:t>
      </w:r>
      <w:r w:rsidR="001D1B58" w:rsidRPr="001B66B7">
        <w:rPr>
          <w:rFonts w:ascii="MS Mincho" w:hAnsi="MS Mincho"/>
          <w:sz w:val="28"/>
          <w:szCs w:val="28"/>
        </w:rPr>
        <w:t xml:space="preserve">los servicios del secretario del tribunal o del empleado que éste </w:t>
      </w:r>
      <w:r w:rsidR="004A0CF3" w:rsidRPr="001B66B7">
        <w:rPr>
          <w:rFonts w:ascii="MS Mincho" w:hAnsi="MS Mincho"/>
          <w:sz w:val="28"/>
          <w:szCs w:val="28"/>
        </w:rPr>
        <w:t xml:space="preserve">le señale, observando el formalismo de la firma </w:t>
      </w:r>
      <w:r w:rsidR="006D7AD3" w:rsidRPr="001B66B7">
        <w:rPr>
          <w:rFonts w:ascii="MS Mincho" w:hAnsi="MS Mincho"/>
          <w:sz w:val="28"/>
          <w:szCs w:val="28"/>
        </w:rPr>
        <w:t xml:space="preserve">indicado </w:t>
      </w:r>
      <w:r w:rsidR="001D1B58" w:rsidRPr="001B66B7">
        <w:rPr>
          <w:rFonts w:ascii="MS Mincho" w:hAnsi="MS Mincho"/>
          <w:sz w:val="28"/>
          <w:szCs w:val="28"/>
        </w:rPr>
        <w:t xml:space="preserve">en el artículo </w:t>
      </w:r>
      <w:r w:rsidR="007D4F3B" w:rsidRPr="001B66B7">
        <w:rPr>
          <w:rFonts w:ascii="MS Mincho" w:hAnsi="MS Mincho"/>
          <w:sz w:val="28"/>
          <w:szCs w:val="28"/>
        </w:rPr>
        <w:t>11</w:t>
      </w:r>
      <w:r w:rsidR="001D1B58" w:rsidRPr="001B66B7">
        <w:rPr>
          <w:rFonts w:ascii="MS Mincho" w:hAnsi="MS Mincho"/>
          <w:sz w:val="28"/>
          <w:szCs w:val="28"/>
        </w:rPr>
        <w:t>.</w:t>
      </w:r>
    </w:p>
    <w:p w:rsidR="00F95F97" w:rsidRPr="001B66B7" w:rsidRDefault="00F95F97" w:rsidP="00BA06B1">
      <w:pPr>
        <w:pStyle w:val="Default"/>
        <w:spacing w:line="360" w:lineRule="auto"/>
        <w:jc w:val="both"/>
        <w:rPr>
          <w:rFonts w:ascii="MS Mincho" w:hAnsi="MS Mincho"/>
          <w:sz w:val="28"/>
          <w:szCs w:val="28"/>
        </w:rPr>
      </w:pPr>
    </w:p>
    <w:p w:rsidR="00F95F97" w:rsidRPr="001B66B7" w:rsidRDefault="00F95F97" w:rsidP="00BA06B1">
      <w:pPr>
        <w:pStyle w:val="Default"/>
        <w:spacing w:line="360" w:lineRule="auto"/>
        <w:jc w:val="both"/>
        <w:rPr>
          <w:rFonts w:ascii="MS Mincho" w:hAnsi="MS Mincho"/>
          <w:sz w:val="28"/>
          <w:szCs w:val="28"/>
        </w:rPr>
      </w:pPr>
    </w:p>
    <w:p w:rsidR="00F95F97" w:rsidRPr="001B66B7" w:rsidRDefault="00F95F97" w:rsidP="00BA06B1">
      <w:pPr>
        <w:pStyle w:val="Default"/>
        <w:spacing w:line="360" w:lineRule="auto"/>
        <w:jc w:val="both"/>
        <w:rPr>
          <w:rFonts w:ascii="MS Mincho" w:hAnsi="MS Mincho"/>
          <w:sz w:val="28"/>
          <w:szCs w:val="28"/>
        </w:rPr>
      </w:pPr>
    </w:p>
    <w:p w:rsidR="001D1B58" w:rsidRDefault="001D1B58" w:rsidP="00BA06B1">
      <w:pPr>
        <w:pStyle w:val="Default"/>
        <w:spacing w:line="360" w:lineRule="auto"/>
        <w:jc w:val="both"/>
        <w:rPr>
          <w:rFonts w:ascii="MS Mincho" w:hAnsi="MS Mincho"/>
          <w:sz w:val="28"/>
          <w:szCs w:val="28"/>
        </w:rPr>
      </w:pPr>
      <w:r w:rsidRPr="001B66B7">
        <w:rPr>
          <w:rFonts w:ascii="MS Mincho" w:hAnsi="MS Mincho"/>
          <w:sz w:val="28"/>
          <w:szCs w:val="28"/>
        </w:rPr>
        <w:t xml:space="preserve"> </w:t>
      </w:r>
    </w:p>
    <w:p w:rsidR="008505DF" w:rsidRDefault="008505DF" w:rsidP="00BA06B1">
      <w:pPr>
        <w:pStyle w:val="Default"/>
        <w:spacing w:line="360" w:lineRule="auto"/>
        <w:jc w:val="both"/>
        <w:rPr>
          <w:rFonts w:ascii="MS Mincho" w:hAnsi="MS Mincho"/>
          <w:sz w:val="28"/>
          <w:szCs w:val="28"/>
        </w:rPr>
      </w:pPr>
    </w:p>
    <w:p w:rsidR="008505DF" w:rsidRDefault="008505DF" w:rsidP="00BA06B1">
      <w:pPr>
        <w:pStyle w:val="Default"/>
        <w:spacing w:line="360" w:lineRule="auto"/>
        <w:jc w:val="both"/>
        <w:rPr>
          <w:rFonts w:ascii="MS Mincho" w:hAnsi="MS Mincho"/>
          <w:sz w:val="28"/>
          <w:szCs w:val="28"/>
        </w:rPr>
      </w:pPr>
    </w:p>
    <w:p w:rsidR="008505DF" w:rsidRDefault="008505DF" w:rsidP="00BA06B1">
      <w:pPr>
        <w:pStyle w:val="Default"/>
        <w:spacing w:line="360" w:lineRule="auto"/>
        <w:jc w:val="both"/>
        <w:rPr>
          <w:rFonts w:ascii="MS Mincho" w:hAnsi="MS Mincho"/>
          <w:sz w:val="28"/>
          <w:szCs w:val="28"/>
        </w:rPr>
      </w:pPr>
    </w:p>
    <w:p w:rsidR="008505DF" w:rsidRDefault="008505DF" w:rsidP="00BA06B1">
      <w:pPr>
        <w:pStyle w:val="Default"/>
        <w:spacing w:line="360" w:lineRule="auto"/>
        <w:jc w:val="both"/>
        <w:rPr>
          <w:rFonts w:ascii="MS Mincho" w:hAnsi="MS Mincho"/>
          <w:sz w:val="28"/>
          <w:szCs w:val="28"/>
        </w:rPr>
      </w:pPr>
    </w:p>
    <w:p w:rsidR="008505DF" w:rsidRDefault="008505DF" w:rsidP="00BA06B1">
      <w:pPr>
        <w:pStyle w:val="Default"/>
        <w:spacing w:line="360" w:lineRule="auto"/>
        <w:jc w:val="both"/>
        <w:rPr>
          <w:rFonts w:ascii="MS Mincho" w:hAnsi="MS Mincho"/>
          <w:sz w:val="28"/>
          <w:szCs w:val="28"/>
        </w:rPr>
      </w:pPr>
    </w:p>
    <w:p w:rsidR="008505DF" w:rsidRDefault="008505DF" w:rsidP="00BA06B1">
      <w:pPr>
        <w:pStyle w:val="Default"/>
        <w:spacing w:line="360" w:lineRule="auto"/>
        <w:jc w:val="both"/>
        <w:rPr>
          <w:rFonts w:ascii="MS Mincho" w:hAnsi="MS Mincho"/>
          <w:sz w:val="28"/>
          <w:szCs w:val="28"/>
        </w:rPr>
      </w:pPr>
    </w:p>
    <w:p w:rsidR="008505DF" w:rsidRDefault="008505DF" w:rsidP="00BA06B1">
      <w:pPr>
        <w:pStyle w:val="Default"/>
        <w:spacing w:line="360" w:lineRule="auto"/>
        <w:jc w:val="both"/>
        <w:rPr>
          <w:rFonts w:ascii="MS Mincho" w:hAnsi="MS Mincho"/>
          <w:sz w:val="28"/>
          <w:szCs w:val="28"/>
        </w:rPr>
      </w:pPr>
    </w:p>
    <w:p w:rsidR="008505DF" w:rsidRDefault="008505DF" w:rsidP="00BA06B1">
      <w:pPr>
        <w:pStyle w:val="Default"/>
        <w:spacing w:line="360" w:lineRule="auto"/>
        <w:jc w:val="both"/>
        <w:rPr>
          <w:rFonts w:ascii="MS Mincho" w:hAnsi="MS Mincho"/>
          <w:sz w:val="28"/>
          <w:szCs w:val="28"/>
        </w:rPr>
      </w:pPr>
    </w:p>
    <w:p w:rsidR="008505DF" w:rsidRPr="001B66B7" w:rsidRDefault="008505DF" w:rsidP="00BA06B1">
      <w:pPr>
        <w:pStyle w:val="Default"/>
        <w:spacing w:line="360" w:lineRule="auto"/>
        <w:jc w:val="both"/>
        <w:rPr>
          <w:rFonts w:ascii="MS Mincho" w:hAnsi="MS Mincho"/>
          <w:sz w:val="28"/>
          <w:szCs w:val="28"/>
        </w:rPr>
      </w:pPr>
    </w:p>
    <w:p w:rsidR="00F66699" w:rsidRPr="001B66B7" w:rsidRDefault="00F66699" w:rsidP="00BA06B1">
      <w:pPr>
        <w:pStyle w:val="Prrafodelista"/>
        <w:spacing w:line="360" w:lineRule="auto"/>
        <w:jc w:val="both"/>
        <w:rPr>
          <w:rFonts w:ascii="MS Mincho" w:hAnsi="MS Mincho" w:cs="Times New Roman"/>
          <w:b/>
          <w:sz w:val="28"/>
          <w:szCs w:val="28"/>
        </w:rPr>
      </w:pPr>
    </w:p>
    <w:p w:rsidR="00BD190A" w:rsidRPr="00600D10" w:rsidRDefault="008F6720" w:rsidP="00600D10">
      <w:pPr>
        <w:pStyle w:val="Prrafodelista"/>
        <w:numPr>
          <w:ilvl w:val="1"/>
          <w:numId w:val="21"/>
        </w:numPr>
        <w:spacing w:line="360" w:lineRule="auto"/>
        <w:jc w:val="both"/>
        <w:rPr>
          <w:rFonts w:ascii="MS Mincho" w:hAnsi="MS Mincho" w:cs="Times New Roman"/>
          <w:b/>
          <w:sz w:val="28"/>
          <w:szCs w:val="28"/>
        </w:rPr>
      </w:pPr>
      <w:r w:rsidRPr="00600D10">
        <w:rPr>
          <w:rFonts w:ascii="MS Mincho" w:hAnsi="MS Mincho" w:cs="Times New Roman"/>
          <w:b/>
          <w:sz w:val="28"/>
          <w:szCs w:val="28"/>
        </w:rPr>
        <w:t>Admisibilidad de la Acción de Amparo</w:t>
      </w:r>
    </w:p>
    <w:p w:rsidR="008F6720" w:rsidRDefault="007B4616" w:rsidP="00BA06B1">
      <w:pPr>
        <w:spacing w:line="360" w:lineRule="auto"/>
        <w:jc w:val="both"/>
        <w:rPr>
          <w:rFonts w:ascii="MS Mincho" w:hAnsi="MS Mincho"/>
          <w:sz w:val="28"/>
          <w:szCs w:val="28"/>
        </w:rPr>
      </w:pPr>
      <w:r w:rsidRPr="001B66B7">
        <w:rPr>
          <w:rFonts w:ascii="MS Mincho" w:hAnsi="MS Mincho"/>
          <w:sz w:val="28"/>
          <w:szCs w:val="28"/>
        </w:rPr>
        <w:t xml:space="preserve">La admisibilidad de la acción amparo está estatuida por el artículo </w:t>
      </w:r>
      <w:r w:rsidR="008F6720" w:rsidRPr="001B66B7">
        <w:rPr>
          <w:rFonts w:ascii="MS Mincho" w:hAnsi="MS Mincho"/>
          <w:sz w:val="28"/>
          <w:szCs w:val="28"/>
        </w:rPr>
        <w:t xml:space="preserve">1 de la Ley No. 437-06, promulgada el 1º de Noviembre </w:t>
      </w:r>
      <w:r w:rsidR="008F6720" w:rsidRPr="001B66B7">
        <w:rPr>
          <w:rFonts w:ascii="MS Mincho" w:hAnsi="MS Mincho"/>
          <w:sz w:val="28"/>
          <w:szCs w:val="28"/>
        </w:rPr>
        <w:lastRenderedPageBreak/>
        <w:t xml:space="preserve">del 2006, </w:t>
      </w:r>
      <w:r w:rsidR="00831DE0" w:rsidRPr="001B66B7">
        <w:rPr>
          <w:rFonts w:ascii="MS Mincho" w:hAnsi="MS Mincho"/>
          <w:sz w:val="28"/>
          <w:szCs w:val="28"/>
        </w:rPr>
        <w:t xml:space="preserve">el </w:t>
      </w:r>
      <w:r w:rsidR="00054A9F" w:rsidRPr="001B66B7">
        <w:rPr>
          <w:rFonts w:ascii="MS Mincho" w:hAnsi="MS Mincho"/>
          <w:sz w:val="28"/>
          <w:szCs w:val="28"/>
        </w:rPr>
        <w:t xml:space="preserve">cual </w:t>
      </w:r>
      <w:r w:rsidR="00831DE0" w:rsidRPr="001B66B7">
        <w:rPr>
          <w:rFonts w:ascii="MS Mincho" w:hAnsi="MS Mincho"/>
          <w:sz w:val="28"/>
          <w:szCs w:val="28"/>
        </w:rPr>
        <w:t xml:space="preserve">expresa </w:t>
      </w:r>
      <w:r w:rsidR="003518F2">
        <w:rPr>
          <w:rFonts w:ascii="MS Mincho" w:hAnsi="MS Mincho"/>
          <w:sz w:val="28"/>
          <w:szCs w:val="28"/>
        </w:rPr>
        <w:t xml:space="preserve">que ésta </w:t>
      </w:r>
      <w:r w:rsidR="008F6720" w:rsidRPr="001B66B7">
        <w:rPr>
          <w:rFonts w:ascii="MS Mincho" w:hAnsi="MS Mincho"/>
          <w:sz w:val="28"/>
          <w:szCs w:val="28"/>
        </w:rPr>
        <w:t xml:space="preserve">será admisible contra </w:t>
      </w:r>
      <w:r w:rsidR="003518F2">
        <w:rPr>
          <w:rFonts w:ascii="MS Mincho" w:hAnsi="MS Mincho"/>
          <w:sz w:val="28"/>
          <w:szCs w:val="28"/>
        </w:rPr>
        <w:t xml:space="preserve">las acciones u omisiones de las </w:t>
      </w:r>
      <w:r w:rsidR="008F6720" w:rsidRPr="001B66B7">
        <w:rPr>
          <w:rFonts w:ascii="MS Mincho" w:hAnsi="MS Mincho"/>
          <w:sz w:val="28"/>
          <w:szCs w:val="28"/>
        </w:rPr>
        <w:t>autoridad</w:t>
      </w:r>
      <w:r w:rsidR="003518F2">
        <w:rPr>
          <w:rFonts w:ascii="MS Mincho" w:hAnsi="MS Mincho"/>
          <w:sz w:val="28"/>
          <w:szCs w:val="28"/>
        </w:rPr>
        <w:t>es</w:t>
      </w:r>
      <w:r w:rsidR="008F6720" w:rsidRPr="001B66B7">
        <w:rPr>
          <w:rFonts w:ascii="MS Mincho" w:hAnsi="MS Mincho"/>
          <w:sz w:val="28"/>
          <w:szCs w:val="28"/>
        </w:rPr>
        <w:t xml:space="preserve"> pública</w:t>
      </w:r>
      <w:r w:rsidR="003518F2">
        <w:rPr>
          <w:rFonts w:ascii="MS Mincho" w:hAnsi="MS Mincho"/>
          <w:sz w:val="28"/>
          <w:szCs w:val="28"/>
        </w:rPr>
        <w:t xml:space="preserve">s </w:t>
      </w:r>
      <w:r w:rsidR="008F6720" w:rsidRPr="001B66B7">
        <w:rPr>
          <w:rFonts w:ascii="MS Mincho" w:hAnsi="MS Mincho"/>
          <w:sz w:val="28"/>
          <w:szCs w:val="28"/>
        </w:rPr>
        <w:t xml:space="preserve">o </w:t>
      </w:r>
      <w:r w:rsidR="003518F2">
        <w:rPr>
          <w:rFonts w:ascii="MS Mincho" w:hAnsi="MS Mincho"/>
          <w:sz w:val="28"/>
          <w:szCs w:val="28"/>
        </w:rPr>
        <w:t xml:space="preserve">personas </w:t>
      </w:r>
      <w:r w:rsidR="008F6720" w:rsidRPr="001B66B7">
        <w:rPr>
          <w:rFonts w:ascii="MS Mincho" w:hAnsi="MS Mincho"/>
          <w:sz w:val="28"/>
          <w:szCs w:val="28"/>
        </w:rPr>
        <w:t>particular</w:t>
      </w:r>
      <w:r w:rsidR="003518F2">
        <w:rPr>
          <w:rFonts w:ascii="MS Mincho" w:hAnsi="MS Mincho"/>
          <w:sz w:val="28"/>
          <w:szCs w:val="28"/>
        </w:rPr>
        <w:t xml:space="preserve">es </w:t>
      </w:r>
      <w:r w:rsidR="008F6720" w:rsidRPr="001B66B7">
        <w:rPr>
          <w:rFonts w:ascii="MS Mincho" w:hAnsi="MS Mincho"/>
          <w:sz w:val="28"/>
          <w:szCs w:val="28"/>
        </w:rPr>
        <w:t>que</w:t>
      </w:r>
      <w:r w:rsidR="003518F2">
        <w:rPr>
          <w:rFonts w:ascii="MS Mincho" w:hAnsi="MS Mincho"/>
          <w:sz w:val="28"/>
          <w:szCs w:val="28"/>
        </w:rPr>
        <w:t xml:space="preserve"> lesionen, restrinjan, alteren o amenacen, de manera arbitraria e ilegal, </w:t>
      </w:r>
      <w:r w:rsidR="008F6720" w:rsidRPr="001B66B7">
        <w:rPr>
          <w:rFonts w:ascii="MS Mincho" w:hAnsi="MS Mincho"/>
          <w:sz w:val="28"/>
          <w:szCs w:val="28"/>
        </w:rPr>
        <w:t xml:space="preserve"> los derechos </w:t>
      </w:r>
      <w:r w:rsidR="003518F2">
        <w:rPr>
          <w:rFonts w:ascii="MS Mincho" w:hAnsi="MS Mincho"/>
          <w:sz w:val="28"/>
          <w:szCs w:val="28"/>
        </w:rPr>
        <w:t xml:space="preserve">esenciales consagrados </w:t>
      </w:r>
      <w:r w:rsidR="008F6720" w:rsidRPr="001B66B7">
        <w:rPr>
          <w:rFonts w:ascii="MS Mincho" w:hAnsi="MS Mincho"/>
          <w:sz w:val="28"/>
          <w:szCs w:val="28"/>
        </w:rPr>
        <w:t>por la Constitución</w:t>
      </w:r>
      <w:r w:rsidR="00DC5283">
        <w:rPr>
          <w:rFonts w:ascii="MS Mincho" w:hAnsi="MS Mincho"/>
          <w:sz w:val="28"/>
          <w:szCs w:val="28"/>
        </w:rPr>
        <w:t xml:space="preserve">, no protegidos </w:t>
      </w:r>
      <w:r w:rsidR="000641CB" w:rsidRPr="001B66B7">
        <w:rPr>
          <w:rFonts w:ascii="MS Mincho" w:hAnsi="MS Mincho"/>
          <w:sz w:val="28"/>
          <w:szCs w:val="28"/>
        </w:rPr>
        <w:t>por el Hábeas Corpus</w:t>
      </w:r>
      <w:r w:rsidR="008F6720" w:rsidRPr="001B66B7">
        <w:rPr>
          <w:rFonts w:ascii="MS Mincho" w:hAnsi="MS Mincho"/>
          <w:sz w:val="28"/>
          <w:szCs w:val="28"/>
        </w:rPr>
        <w:t xml:space="preserve">. </w:t>
      </w:r>
    </w:p>
    <w:p w:rsidR="00052D97" w:rsidRPr="00052D97" w:rsidRDefault="00052D97" w:rsidP="00BA06B1">
      <w:pPr>
        <w:spacing w:line="360" w:lineRule="auto"/>
        <w:jc w:val="both"/>
        <w:rPr>
          <w:rFonts w:ascii="MS Mincho" w:hAnsi="MS Mincho"/>
          <w:sz w:val="4"/>
          <w:szCs w:val="4"/>
        </w:rPr>
      </w:pPr>
    </w:p>
    <w:p w:rsidR="00E15133" w:rsidRPr="00CA46B9" w:rsidRDefault="00E15133" w:rsidP="00BA06B1">
      <w:pPr>
        <w:pStyle w:val="Default"/>
        <w:spacing w:line="360" w:lineRule="auto"/>
        <w:jc w:val="both"/>
        <w:rPr>
          <w:rFonts w:ascii="MS Mincho" w:hAnsi="MS Mincho" w:cstheme="minorBidi"/>
          <w:color w:val="auto"/>
          <w:sz w:val="4"/>
          <w:szCs w:val="4"/>
        </w:rPr>
      </w:pPr>
    </w:p>
    <w:p w:rsidR="008F6720" w:rsidRPr="001B66B7" w:rsidRDefault="009E4C2F" w:rsidP="00BA06B1">
      <w:pPr>
        <w:pStyle w:val="Default"/>
        <w:spacing w:line="360" w:lineRule="auto"/>
        <w:jc w:val="both"/>
        <w:rPr>
          <w:rFonts w:ascii="MS Mincho" w:hAnsi="MS Mincho"/>
          <w:sz w:val="28"/>
          <w:szCs w:val="28"/>
        </w:rPr>
      </w:pPr>
      <w:r w:rsidRPr="001B66B7">
        <w:rPr>
          <w:rFonts w:ascii="MS Mincho" w:hAnsi="MS Mincho"/>
          <w:bCs/>
          <w:sz w:val="28"/>
          <w:szCs w:val="28"/>
        </w:rPr>
        <w:t xml:space="preserve">En tanto que, </w:t>
      </w:r>
      <w:r w:rsidR="0015083C" w:rsidRPr="001B66B7">
        <w:rPr>
          <w:rFonts w:ascii="MS Mincho" w:hAnsi="MS Mincho"/>
          <w:bCs/>
          <w:sz w:val="28"/>
          <w:szCs w:val="28"/>
        </w:rPr>
        <w:t xml:space="preserve">la inadmisibilidad de la acción de amparo está establecida en </w:t>
      </w:r>
      <w:r w:rsidRPr="001B66B7">
        <w:rPr>
          <w:rFonts w:ascii="MS Mincho" w:hAnsi="MS Mincho"/>
          <w:bCs/>
          <w:sz w:val="28"/>
          <w:szCs w:val="28"/>
        </w:rPr>
        <w:t xml:space="preserve">el </w:t>
      </w:r>
      <w:r w:rsidR="0015083C" w:rsidRPr="001B66B7">
        <w:rPr>
          <w:rFonts w:ascii="MS Mincho" w:hAnsi="MS Mincho"/>
          <w:bCs/>
          <w:sz w:val="28"/>
          <w:szCs w:val="28"/>
        </w:rPr>
        <w:t xml:space="preserve">artículo </w:t>
      </w:r>
      <w:r w:rsidR="008F6720" w:rsidRPr="001B66B7">
        <w:rPr>
          <w:rFonts w:ascii="MS Mincho" w:hAnsi="MS Mincho"/>
          <w:bCs/>
          <w:sz w:val="28"/>
          <w:szCs w:val="28"/>
        </w:rPr>
        <w:t>3</w:t>
      </w:r>
      <w:r w:rsidRPr="001B66B7">
        <w:rPr>
          <w:rFonts w:ascii="MS Mincho" w:hAnsi="MS Mincho"/>
          <w:bCs/>
          <w:sz w:val="28"/>
          <w:szCs w:val="28"/>
        </w:rPr>
        <w:t xml:space="preserve">, de la referida ley, </w:t>
      </w:r>
      <w:r w:rsidR="00E15133" w:rsidRPr="001B66B7">
        <w:rPr>
          <w:rFonts w:ascii="MS Mincho" w:hAnsi="MS Mincho"/>
          <w:bCs/>
          <w:sz w:val="28"/>
          <w:szCs w:val="28"/>
        </w:rPr>
        <w:t xml:space="preserve">que </w:t>
      </w:r>
      <w:r w:rsidRPr="001B66B7">
        <w:rPr>
          <w:rFonts w:ascii="MS Mincho" w:hAnsi="MS Mincho"/>
          <w:bCs/>
          <w:sz w:val="28"/>
          <w:szCs w:val="28"/>
        </w:rPr>
        <w:t xml:space="preserve">indica </w:t>
      </w:r>
      <w:r w:rsidR="00E15133" w:rsidRPr="001B66B7">
        <w:rPr>
          <w:rFonts w:ascii="MS Mincho" w:hAnsi="MS Mincho"/>
          <w:bCs/>
          <w:sz w:val="28"/>
          <w:szCs w:val="28"/>
        </w:rPr>
        <w:t>lo siguiente</w:t>
      </w:r>
      <w:r w:rsidRPr="001B66B7">
        <w:rPr>
          <w:rFonts w:ascii="MS Mincho" w:hAnsi="MS Mincho"/>
          <w:bCs/>
          <w:sz w:val="28"/>
          <w:szCs w:val="28"/>
        </w:rPr>
        <w:t>: “</w:t>
      </w:r>
      <w:r w:rsidR="008F6720" w:rsidRPr="001B66B7">
        <w:rPr>
          <w:rFonts w:ascii="MS Mincho" w:hAnsi="MS Mincho"/>
          <w:sz w:val="28"/>
          <w:szCs w:val="28"/>
        </w:rPr>
        <w:t xml:space="preserve">La acción de amparo no será admisible en los siguientes casos: </w:t>
      </w:r>
    </w:p>
    <w:p w:rsidR="005365D1" w:rsidRDefault="005365D1" w:rsidP="00BA06B1">
      <w:pPr>
        <w:pStyle w:val="Default"/>
        <w:spacing w:line="360" w:lineRule="auto"/>
        <w:jc w:val="both"/>
        <w:rPr>
          <w:rFonts w:ascii="MS Mincho" w:hAnsi="MS Mincho"/>
          <w:sz w:val="4"/>
          <w:szCs w:val="4"/>
        </w:rPr>
      </w:pPr>
    </w:p>
    <w:p w:rsidR="00CA46B9" w:rsidRDefault="00CA46B9" w:rsidP="00BA06B1">
      <w:pPr>
        <w:pStyle w:val="Default"/>
        <w:spacing w:line="360" w:lineRule="auto"/>
        <w:jc w:val="both"/>
        <w:rPr>
          <w:rFonts w:ascii="MS Mincho" w:hAnsi="MS Mincho"/>
          <w:sz w:val="4"/>
          <w:szCs w:val="4"/>
        </w:rPr>
      </w:pPr>
    </w:p>
    <w:p w:rsidR="00CA46B9" w:rsidRPr="00CA46B9" w:rsidRDefault="00CA46B9" w:rsidP="00BA06B1">
      <w:pPr>
        <w:pStyle w:val="Default"/>
        <w:spacing w:line="360" w:lineRule="auto"/>
        <w:jc w:val="both"/>
        <w:rPr>
          <w:rFonts w:ascii="MS Mincho" w:hAnsi="MS Mincho"/>
          <w:sz w:val="4"/>
          <w:szCs w:val="4"/>
        </w:rPr>
      </w:pPr>
    </w:p>
    <w:p w:rsidR="008F6720" w:rsidRPr="001B66B7" w:rsidRDefault="009E4C2F" w:rsidP="00BA06B1">
      <w:pPr>
        <w:pStyle w:val="Default"/>
        <w:spacing w:line="360" w:lineRule="auto"/>
        <w:jc w:val="both"/>
        <w:rPr>
          <w:rFonts w:ascii="MS Mincho" w:hAnsi="MS Mincho"/>
          <w:sz w:val="28"/>
          <w:szCs w:val="28"/>
        </w:rPr>
      </w:pPr>
      <w:r w:rsidRPr="001B66B7">
        <w:rPr>
          <w:rFonts w:ascii="MS Mincho" w:hAnsi="MS Mincho"/>
          <w:sz w:val="28"/>
          <w:szCs w:val="28"/>
        </w:rPr>
        <w:t xml:space="preserve">a) </w:t>
      </w:r>
      <w:r w:rsidR="008F6720" w:rsidRPr="001B66B7">
        <w:rPr>
          <w:rFonts w:ascii="MS Mincho" w:hAnsi="MS Mincho"/>
          <w:sz w:val="28"/>
          <w:szCs w:val="28"/>
        </w:rPr>
        <w:t xml:space="preserve">Cuando se trate de </w:t>
      </w:r>
      <w:r w:rsidR="00DA1351">
        <w:rPr>
          <w:rFonts w:ascii="MS Mincho" w:hAnsi="MS Mincho"/>
          <w:sz w:val="28"/>
          <w:szCs w:val="28"/>
        </w:rPr>
        <w:t>sentencia, autos u ordenanzas procedentes d</w:t>
      </w:r>
      <w:r w:rsidR="008F6720" w:rsidRPr="001B66B7">
        <w:rPr>
          <w:rFonts w:ascii="MS Mincho" w:hAnsi="MS Mincho"/>
          <w:sz w:val="28"/>
          <w:szCs w:val="28"/>
        </w:rPr>
        <w:t xml:space="preserve">e cualquier tribunal de los que conforman el Poder Judicial; </w:t>
      </w:r>
    </w:p>
    <w:p w:rsidR="009A1D31" w:rsidRPr="001B66B7" w:rsidRDefault="009A1D31" w:rsidP="00BA06B1">
      <w:pPr>
        <w:pStyle w:val="Default"/>
        <w:spacing w:line="360" w:lineRule="auto"/>
        <w:jc w:val="both"/>
        <w:rPr>
          <w:rFonts w:ascii="MS Mincho" w:hAnsi="MS Mincho"/>
          <w:sz w:val="28"/>
          <w:szCs w:val="28"/>
        </w:rPr>
      </w:pPr>
    </w:p>
    <w:p w:rsidR="008F6720" w:rsidRPr="001B66B7" w:rsidRDefault="009A1D31" w:rsidP="00BA06B1">
      <w:pPr>
        <w:pStyle w:val="Default"/>
        <w:spacing w:line="360" w:lineRule="auto"/>
        <w:jc w:val="both"/>
        <w:rPr>
          <w:rFonts w:ascii="MS Mincho" w:hAnsi="MS Mincho"/>
          <w:sz w:val="28"/>
          <w:szCs w:val="28"/>
        </w:rPr>
      </w:pPr>
      <w:r w:rsidRPr="001B66B7">
        <w:rPr>
          <w:rFonts w:ascii="MS Mincho" w:hAnsi="MS Mincho"/>
          <w:sz w:val="28"/>
          <w:szCs w:val="28"/>
        </w:rPr>
        <w:t xml:space="preserve">b) </w:t>
      </w:r>
      <w:r w:rsidR="008F6720" w:rsidRPr="001B66B7">
        <w:rPr>
          <w:rFonts w:ascii="MS Mincho" w:hAnsi="MS Mincho"/>
          <w:sz w:val="28"/>
          <w:szCs w:val="28"/>
        </w:rPr>
        <w:t>Cuando la reclamación no hubiese sido presentada dentro de los treinta (30) días que sigan a la fecha en que el agraviado tuvo conocimiento de la conculcación de su</w:t>
      </w:r>
      <w:r w:rsidRPr="001B66B7">
        <w:rPr>
          <w:rFonts w:ascii="MS Mincho" w:hAnsi="MS Mincho"/>
          <w:sz w:val="28"/>
          <w:szCs w:val="28"/>
        </w:rPr>
        <w:t>s</w:t>
      </w:r>
      <w:r w:rsidR="008F6720" w:rsidRPr="001B66B7">
        <w:rPr>
          <w:rFonts w:ascii="MS Mincho" w:hAnsi="MS Mincho"/>
          <w:sz w:val="28"/>
          <w:szCs w:val="28"/>
        </w:rPr>
        <w:t xml:space="preserve"> derechos; </w:t>
      </w:r>
    </w:p>
    <w:p w:rsidR="009A1D31" w:rsidRPr="001B66B7" w:rsidRDefault="009A1D31" w:rsidP="00BA06B1">
      <w:pPr>
        <w:pStyle w:val="Default"/>
        <w:spacing w:line="360" w:lineRule="auto"/>
        <w:jc w:val="both"/>
        <w:rPr>
          <w:rFonts w:ascii="MS Mincho" w:hAnsi="MS Mincho"/>
          <w:sz w:val="28"/>
          <w:szCs w:val="28"/>
        </w:rPr>
      </w:pPr>
    </w:p>
    <w:p w:rsidR="008F6720" w:rsidRPr="001B66B7" w:rsidRDefault="009A1D31" w:rsidP="00BA06B1">
      <w:pPr>
        <w:pStyle w:val="Default"/>
        <w:spacing w:line="360" w:lineRule="auto"/>
        <w:jc w:val="both"/>
        <w:rPr>
          <w:rFonts w:ascii="MS Mincho" w:hAnsi="MS Mincho"/>
          <w:sz w:val="28"/>
          <w:szCs w:val="28"/>
        </w:rPr>
      </w:pPr>
      <w:r w:rsidRPr="001B66B7">
        <w:rPr>
          <w:rFonts w:ascii="MS Mincho" w:hAnsi="MS Mincho"/>
          <w:sz w:val="28"/>
          <w:szCs w:val="28"/>
        </w:rPr>
        <w:t xml:space="preserve">c) </w:t>
      </w:r>
      <w:r w:rsidR="008F6720" w:rsidRPr="001B66B7">
        <w:rPr>
          <w:rFonts w:ascii="MS Mincho" w:hAnsi="MS Mincho"/>
          <w:sz w:val="28"/>
          <w:szCs w:val="28"/>
        </w:rPr>
        <w:t xml:space="preserve">Cuando la petición de amparo resulte notoriamente improcedente, a juicio del juez apoderado; </w:t>
      </w:r>
    </w:p>
    <w:p w:rsidR="00F1483D" w:rsidRPr="001B66B7" w:rsidRDefault="00F1483D" w:rsidP="00BA06B1">
      <w:pPr>
        <w:pStyle w:val="Default"/>
        <w:spacing w:line="360" w:lineRule="auto"/>
        <w:jc w:val="both"/>
        <w:rPr>
          <w:rFonts w:ascii="MS Mincho" w:hAnsi="MS Mincho"/>
          <w:sz w:val="28"/>
          <w:szCs w:val="28"/>
        </w:rPr>
      </w:pPr>
    </w:p>
    <w:p w:rsidR="008F6720" w:rsidRPr="001B66B7" w:rsidRDefault="00F1483D" w:rsidP="00BA06B1">
      <w:pPr>
        <w:pStyle w:val="Default"/>
        <w:spacing w:line="360" w:lineRule="auto"/>
        <w:jc w:val="both"/>
        <w:rPr>
          <w:rFonts w:ascii="MS Mincho" w:hAnsi="MS Mincho"/>
          <w:sz w:val="28"/>
          <w:szCs w:val="28"/>
        </w:rPr>
      </w:pPr>
      <w:r w:rsidRPr="001B66B7">
        <w:rPr>
          <w:rFonts w:ascii="MS Mincho" w:hAnsi="MS Mincho"/>
          <w:sz w:val="28"/>
          <w:szCs w:val="28"/>
        </w:rPr>
        <w:lastRenderedPageBreak/>
        <w:t xml:space="preserve">d) </w:t>
      </w:r>
      <w:r w:rsidR="008F6720" w:rsidRPr="001B66B7">
        <w:rPr>
          <w:rFonts w:ascii="MS Mincho" w:hAnsi="MS Mincho"/>
          <w:sz w:val="28"/>
          <w:szCs w:val="28"/>
        </w:rPr>
        <w:t xml:space="preserve">Cuando se trate de las suspensiones de garantías ciudadanas estipuladas en el Artículo 37, Inciso 7, en el Artículo 55, Inciso 7, de la Constitución de la República. </w:t>
      </w:r>
    </w:p>
    <w:p w:rsidR="008F6720" w:rsidRPr="001B66B7" w:rsidRDefault="008F6720" w:rsidP="00BA06B1">
      <w:pPr>
        <w:pStyle w:val="Default"/>
        <w:spacing w:line="360" w:lineRule="auto"/>
        <w:ind w:left="480"/>
        <w:jc w:val="both"/>
        <w:rPr>
          <w:rFonts w:ascii="MS Mincho" w:hAnsi="MS Mincho"/>
          <w:sz w:val="28"/>
          <w:szCs w:val="28"/>
        </w:rPr>
      </w:pPr>
    </w:p>
    <w:p w:rsidR="00F66699" w:rsidRPr="001B66B7" w:rsidRDefault="004B1AF3" w:rsidP="00BA06B1">
      <w:pPr>
        <w:pStyle w:val="Default"/>
        <w:spacing w:line="360" w:lineRule="auto"/>
        <w:jc w:val="both"/>
        <w:rPr>
          <w:rFonts w:ascii="MS Mincho" w:hAnsi="MS Mincho"/>
          <w:sz w:val="28"/>
          <w:szCs w:val="28"/>
        </w:rPr>
      </w:pPr>
      <w:r w:rsidRPr="001B66B7">
        <w:rPr>
          <w:rFonts w:ascii="MS Mincho" w:hAnsi="MS Mincho"/>
          <w:sz w:val="28"/>
          <w:szCs w:val="28"/>
        </w:rPr>
        <w:t>En España, s</w:t>
      </w:r>
      <w:r w:rsidR="00627462" w:rsidRPr="001B66B7">
        <w:rPr>
          <w:rFonts w:ascii="MS Mincho" w:hAnsi="MS Mincho"/>
          <w:sz w:val="28"/>
          <w:szCs w:val="28"/>
        </w:rPr>
        <w:t>egún Hurtado Ferrer</w:t>
      </w:r>
      <w:r w:rsidR="008F6A0B" w:rsidRPr="001B66B7">
        <w:rPr>
          <w:rStyle w:val="Refdenotaalpie"/>
          <w:rFonts w:ascii="MS Mincho" w:hAnsi="MS Mincho"/>
          <w:sz w:val="28"/>
          <w:szCs w:val="28"/>
        </w:rPr>
        <w:footnoteReference w:id="62"/>
      </w:r>
      <w:r w:rsidR="00627462" w:rsidRPr="001B66B7">
        <w:rPr>
          <w:rFonts w:ascii="MS Mincho" w:hAnsi="MS Mincho"/>
          <w:sz w:val="28"/>
          <w:szCs w:val="28"/>
        </w:rPr>
        <w:t>, el recurso de amparo procede</w:t>
      </w:r>
      <w:r w:rsidR="008722A1" w:rsidRPr="001B66B7">
        <w:rPr>
          <w:rFonts w:ascii="MS Mincho" w:hAnsi="MS Mincho"/>
          <w:sz w:val="28"/>
          <w:szCs w:val="28"/>
        </w:rPr>
        <w:t xml:space="preserve">, es admisible, </w:t>
      </w:r>
      <w:r w:rsidR="00F66699" w:rsidRPr="001B66B7">
        <w:rPr>
          <w:rFonts w:ascii="MS Mincho" w:hAnsi="MS Mincho"/>
          <w:sz w:val="28"/>
          <w:szCs w:val="28"/>
        </w:rPr>
        <w:t xml:space="preserve">contra disposiciones, actos jurídicos o simple vía de hecho de los poderes públicos del Estado, las Comunidades Autónomas y demás entes públicos de carácter territorial, corporativo e institucional, así como de sus funcionarios y agentes. </w:t>
      </w:r>
    </w:p>
    <w:p w:rsidR="0028576F" w:rsidRPr="001B66B7" w:rsidRDefault="0028576F" w:rsidP="00BA06B1">
      <w:pPr>
        <w:pStyle w:val="Default"/>
        <w:spacing w:line="360" w:lineRule="auto"/>
        <w:jc w:val="both"/>
        <w:rPr>
          <w:rFonts w:ascii="MS Mincho" w:hAnsi="MS Mincho"/>
          <w:sz w:val="28"/>
          <w:szCs w:val="28"/>
        </w:rPr>
      </w:pPr>
    </w:p>
    <w:p w:rsidR="00F66699" w:rsidRPr="001B66B7" w:rsidRDefault="006D3D97" w:rsidP="00BA06B1">
      <w:pPr>
        <w:pStyle w:val="Default"/>
        <w:spacing w:line="360" w:lineRule="auto"/>
        <w:jc w:val="both"/>
        <w:rPr>
          <w:rFonts w:ascii="MS Mincho" w:hAnsi="MS Mincho"/>
          <w:sz w:val="28"/>
          <w:szCs w:val="28"/>
        </w:rPr>
      </w:pPr>
      <w:r w:rsidRPr="001B66B7">
        <w:rPr>
          <w:rFonts w:ascii="MS Mincho" w:hAnsi="MS Mincho"/>
          <w:sz w:val="28"/>
          <w:szCs w:val="28"/>
        </w:rPr>
        <w:t>Son impugnables, también, las disposiciones que no tengan fuerza de ley y los Reglamentos de la Administración Pública</w:t>
      </w:r>
      <w:r w:rsidRPr="001B66B7">
        <w:rPr>
          <w:rStyle w:val="Refdenotaalpie"/>
          <w:rFonts w:ascii="MS Mincho" w:hAnsi="MS Mincho"/>
          <w:sz w:val="28"/>
          <w:szCs w:val="28"/>
        </w:rPr>
        <w:footnoteReference w:id="63"/>
      </w:r>
      <w:r w:rsidRPr="001B66B7">
        <w:rPr>
          <w:rFonts w:ascii="MS Mincho" w:hAnsi="MS Mincho"/>
          <w:sz w:val="28"/>
          <w:szCs w:val="28"/>
        </w:rPr>
        <w:t>.</w:t>
      </w:r>
    </w:p>
    <w:p w:rsidR="006D3D97" w:rsidRPr="001B66B7" w:rsidRDefault="006D3D97" w:rsidP="00BA06B1">
      <w:pPr>
        <w:pStyle w:val="Default"/>
        <w:spacing w:line="360" w:lineRule="auto"/>
        <w:jc w:val="both"/>
        <w:rPr>
          <w:rFonts w:ascii="MS Mincho" w:hAnsi="MS Mincho"/>
          <w:sz w:val="28"/>
          <w:szCs w:val="28"/>
        </w:rPr>
      </w:pPr>
    </w:p>
    <w:p w:rsidR="005431DD" w:rsidRDefault="00F66699" w:rsidP="00BA06B1">
      <w:pPr>
        <w:pStyle w:val="Default"/>
        <w:spacing w:line="360" w:lineRule="auto"/>
        <w:jc w:val="both"/>
        <w:rPr>
          <w:rFonts w:ascii="MS Mincho" w:hAnsi="MS Mincho"/>
          <w:sz w:val="28"/>
          <w:szCs w:val="28"/>
        </w:rPr>
      </w:pPr>
      <w:r w:rsidRPr="001B66B7">
        <w:rPr>
          <w:rFonts w:ascii="MS Mincho" w:hAnsi="MS Mincho"/>
          <w:sz w:val="28"/>
          <w:szCs w:val="28"/>
        </w:rPr>
        <w:t>En cambio, el recurso de amparo no procede</w:t>
      </w:r>
      <w:r w:rsidR="005774B8" w:rsidRPr="001B66B7">
        <w:rPr>
          <w:rFonts w:ascii="MS Mincho" w:hAnsi="MS Mincho"/>
          <w:sz w:val="28"/>
          <w:szCs w:val="28"/>
        </w:rPr>
        <w:t xml:space="preserve">, no es admisible, </w:t>
      </w:r>
      <w:r w:rsidRPr="001B66B7">
        <w:rPr>
          <w:rFonts w:ascii="MS Mincho" w:hAnsi="MS Mincho"/>
          <w:sz w:val="28"/>
          <w:szCs w:val="28"/>
        </w:rPr>
        <w:t xml:space="preserve">contra leyes o disposiciones normativas con carácter de ley, de manera destacada, pero si puede analizarse su constitucionalidad cuando previamente lo haya hecho la autoridad judicial. </w:t>
      </w:r>
    </w:p>
    <w:p w:rsidR="00F13823" w:rsidRPr="001B66B7" w:rsidRDefault="00F13823" w:rsidP="00BA06B1">
      <w:pPr>
        <w:pStyle w:val="Default"/>
        <w:spacing w:line="360" w:lineRule="auto"/>
        <w:jc w:val="both"/>
        <w:rPr>
          <w:rFonts w:ascii="MS Mincho" w:hAnsi="MS Mincho"/>
          <w:sz w:val="28"/>
          <w:szCs w:val="28"/>
        </w:rPr>
      </w:pPr>
    </w:p>
    <w:p w:rsidR="00A87BD0" w:rsidRPr="001B66B7" w:rsidRDefault="00AF3C31" w:rsidP="00BA06B1">
      <w:pPr>
        <w:pStyle w:val="Default"/>
        <w:spacing w:line="360" w:lineRule="auto"/>
        <w:jc w:val="both"/>
        <w:rPr>
          <w:rFonts w:ascii="MS Mincho" w:hAnsi="MS Mincho"/>
          <w:sz w:val="28"/>
          <w:szCs w:val="28"/>
        </w:rPr>
      </w:pPr>
      <w:r w:rsidRPr="001B66B7">
        <w:rPr>
          <w:rFonts w:ascii="MS Mincho" w:hAnsi="MS Mincho"/>
          <w:sz w:val="28"/>
          <w:szCs w:val="28"/>
        </w:rPr>
        <w:t xml:space="preserve">En relación a la admisibilidad del recurso de amparo, cuando la violación a los derechos fundamentales procede de un </w:t>
      </w:r>
      <w:r w:rsidRPr="001B66B7">
        <w:rPr>
          <w:rFonts w:ascii="MS Mincho" w:hAnsi="MS Mincho"/>
          <w:sz w:val="28"/>
          <w:szCs w:val="28"/>
        </w:rPr>
        <w:lastRenderedPageBreak/>
        <w:t>particular, e</w:t>
      </w:r>
      <w:r w:rsidR="00D16D10" w:rsidRPr="001B66B7">
        <w:rPr>
          <w:rFonts w:ascii="MS Mincho" w:hAnsi="MS Mincho"/>
          <w:sz w:val="28"/>
          <w:szCs w:val="28"/>
        </w:rPr>
        <w:t>l Tribunal Constitucional español, en su Sentencia 55/83, f.j.5, señaló:</w:t>
      </w:r>
    </w:p>
    <w:p w:rsidR="00D16D10" w:rsidRPr="001B66B7" w:rsidRDefault="00D16D10" w:rsidP="00BA06B1">
      <w:pPr>
        <w:pStyle w:val="Default"/>
        <w:spacing w:line="360" w:lineRule="auto"/>
        <w:jc w:val="both"/>
        <w:rPr>
          <w:rFonts w:ascii="MS Mincho" w:hAnsi="MS Mincho"/>
          <w:sz w:val="28"/>
          <w:szCs w:val="28"/>
        </w:rPr>
      </w:pPr>
    </w:p>
    <w:p w:rsidR="00D16D10" w:rsidRPr="001B66B7" w:rsidRDefault="00D16D10" w:rsidP="00BA06B1">
      <w:pPr>
        <w:pStyle w:val="Default"/>
        <w:spacing w:line="360" w:lineRule="auto"/>
        <w:jc w:val="both"/>
        <w:rPr>
          <w:rFonts w:ascii="MS Mincho" w:hAnsi="MS Mincho"/>
          <w:sz w:val="28"/>
          <w:szCs w:val="28"/>
        </w:rPr>
      </w:pPr>
      <w:r w:rsidRPr="001B66B7">
        <w:rPr>
          <w:rFonts w:ascii="MS Mincho" w:hAnsi="MS Mincho"/>
          <w:sz w:val="28"/>
          <w:szCs w:val="28"/>
        </w:rPr>
        <w:t>“...Con respecto a la cuestión de si cuando las presuntas violaciones de derechos fundamentales son debidas a un particular, cabe recurso de amparo para su protección, entiende esta Sala que cuando se ha pretendido judicialmente la corrección de los efectos de una lesión de tales derechos y la sentencia no ha entrado a conocerla, tras la correspondiente averiguación de su existencia previo el análisis de los hechos    denunciados, es la sentencia la que entonces vulnera el derecho fundamental en cuestión...”</w:t>
      </w:r>
      <w:r w:rsidR="00734F63" w:rsidRPr="001B66B7">
        <w:rPr>
          <w:rStyle w:val="Refdenotaalpie"/>
          <w:rFonts w:ascii="MS Mincho" w:hAnsi="MS Mincho"/>
          <w:sz w:val="28"/>
          <w:szCs w:val="28"/>
        </w:rPr>
        <w:footnoteReference w:id="64"/>
      </w:r>
    </w:p>
    <w:p w:rsidR="00627462" w:rsidRPr="001B66B7" w:rsidRDefault="00627462" w:rsidP="00BA06B1">
      <w:pPr>
        <w:pStyle w:val="Default"/>
        <w:spacing w:line="360" w:lineRule="auto"/>
        <w:jc w:val="both"/>
        <w:rPr>
          <w:rFonts w:ascii="MS Mincho" w:hAnsi="MS Mincho"/>
          <w:sz w:val="28"/>
          <w:szCs w:val="28"/>
        </w:rPr>
      </w:pPr>
    </w:p>
    <w:p w:rsidR="0037595E" w:rsidRPr="001B66B7" w:rsidRDefault="005431DD" w:rsidP="00BA06B1">
      <w:pPr>
        <w:pStyle w:val="Default"/>
        <w:spacing w:line="360" w:lineRule="auto"/>
        <w:jc w:val="both"/>
        <w:rPr>
          <w:rFonts w:ascii="MS Mincho" w:hAnsi="MS Mincho"/>
          <w:sz w:val="28"/>
          <w:szCs w:val="28"/>
        </w:rPr>
      </w:pPr>
      <w:r w:rsidRPr="001B66B7">
        <w:rPr>
          <w:rFonts w:ascii="MS Mincho" w:hAnsi="MS Mincho"/>
          <w:sz w:val="28"/>
          <w:szCs w:val="28"/>
        </w:rPr>
        <w:t xml:space="preserve">En México, el juicio de amparo procede contra leyes o actos de cualquier autoridad violatorios de garantías individuales; por leyes o actos de la autoridad federal que vulneren o restrinjan la soberanía de los Estados y por leyes o actos de las autoridades de los Estados que </w:t>
      </w:r>
      <w:r w:rsidR="00623A11" w:rsidRPr="001B66B7">
        <w:rPr>
          <w:rFonts w:ascii="MS Mincho" w:hAnsi="MS Mincho"/>
          <w:sz w:val="28"/>
          <w:szCs w:val="28"/>
        </w:rPr>
        <w:t xml:space="preserve">invadan la esfera de la </w:t>
      </w:r>
      <w:r w:rsidRPr="001B66B7">
        <w:rPr>
          <w:rFonts w:ascii="MS Mincho" w:hAnsi="MS Mincho"/>
          <w:sz w:val="28"/>
          <w:szCs w:val="28"/>
        </w:rPr>
        <w:t>autoridad federal, quedando comprendidos también en la connotación genérica de “actos”  las leyes federales y locales.</w:t>
      </w:r>
      <w:r w:rsidRPr="001B66B7">
        <w:rPr>
          <w:rStyle w:val="Refdenotaalpie"/>
          <w:rFonts w:ascii="MS Mincho" w:hAnsi="MS Mincho"/>
          <w:sz w:val="28"/>
          <w:szCs w:val="28"/>
        </w:rPr>
        <w:footnoteReference w:id="65"/>
      </w:r>
    </w:p>
    <w:p w:rsidR="00A37FCE" w:rsidRPr="001B66B7" w:rsidRDefault="00A37FCE" w:rsidP="00BA06B1">
      <w:pPr>
        <w:pStyle w:val="Default"/>
        <w:spacing w:line="360" w:lineRule="auto"/>
        <w:jc w:val="both"/>
        <w:rPr>
          <w:rFonts w:ascii="MS Mincho" w:hAnsi="MS Mincho"/>
          <w:sz w:val="28"/>
          <w:szCs w:val="28"/>
        </w:rPr>
      </w:pPr>
    </w:p>
    <w:p w:rsidR="00623A11" w:rsidRPr="001B66B7" w:rsidRDefault="00623A11" w:rsidP="00BA06B1">
      <w:pPr>
        <w:pStyle w:val="Default"/>
        <w:spacing w:line="360" w:lineRule="auto"/>
        <w:jc w:val="both"/>
        <w:rPr>
          <w:rFonts w:ascii="MS Mincho" w:hAnsi="MS Mincho"/>
          <w:sz w:val="28"/>
          <w:szCs w:val="28"/>
        </w:rPr>
      </w:pPr>
    </w:p>
    <w:p w:rsidR="0028576F" w:rsidRPr="001B66B7" w:rsidRDefault="00B45757" w:rsidP="00600D10">
      <w:pPr>
        <w:pStyle w:val="Prrafodelista"/>
        <w:numPr>
          <w:ilvl w:val="1"/>
          <w:numId w:val="21"/>
        </w:numPr>
        <w:spacing w:line="360" w:lineRule="auto"/>
        <w:jc w:val="both"/>
        <w:rPr>
          <w:rFonts w:ascii="MS Mincho" w:hAnsi="MS Mincho" w:cs="Times New Roman"/>
          <w:b/>
          <w:sz w:val="28"/>
          <w:szCs w:val="28"/>
        </w:rPr>
      </w:pPr>
      <w:r w:rsidRPr="001B66B7">
        <w:rPr>
          <w:rFonts w:ascii="MS Mincho" w:hAnsi="MS Mincho" w:cs="Times New Roman"/>
          <w:b/>
          <w:sz w:val="28"/>
          <w:szCs w:val="28"/>
        </w:rPr>
        <w:t>Legitimación de</w:t>
      </w:r>
      <w:r w:rsidR="00071FA1" w:rsidRPr="001B66B7">
        <w:rPr>
          <w:rFonts w:ascii="MS Mincho" w:hAnsi="MS Mincho" w:cs="Times New Roman"/>
          <w:b/>
          <w:sz w:val="28"/>
          <w:szCs w:val="28"/>
        </w:rPr>
        <w:t xml:space="preserve"> </w:t>
      </w:r>
      <w:r w:rsidR="00D55152" w:rsidRPr="001B66B7">
        <w:rPr>
          <w:rFonts w:ascii="MS Mincho" w:hAnsi="MS Mincho" w:cs="Times New Roman"/>
          <w:b/>
          <w:sz w:val="28"/>
          <w:szCs w:val="28"/>
        </w:rPr>
        <w:t>l</w:t>
      </w:r>
      <w:r w:rsidR="00071FA1" w:rsidRPr="001B66B7">
        <w:rPr>
          <w:rFonts w:ascii="MS Mincho" w:hAnsi="MS Mincho" w:cs="Times New Roman"/>
          <w:b/>
          <w:sz w:val="28"/>
          <w:szCs w:val="28"/>
        </w:rPr>
        <w:t xml:space="preserve">a Acción de </w:t>
      </w:r>
      <w:r w:rsidRPr="001B66B7">
        <w:rPr>
          <w:rFonts w:ascii="MS Mincho" w:hAnsi="MS Mincho" w:cs="Times New Roman"/>
          <w:b/>
          <w:sz w:val="28"/>
          <w:szCs w:val="28"/>
        </w:rPr>
        <w:t>Amparo</w:t>
      </w:r>
    </w:p>
    <w:p w:rsidR="00A37FCE" w:rsidRDefault="0037595E"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Hurtado Ferrer indica que,  el concepto de legitimación se encuentra </w:t>
      </w:r>
      <w:r w:rsidR="0032624C" w:rsidRPr="001B66B7">
        <w:rPr>
          <w:rFonts w:ascii="MS Mincho" w:hAnsi="MS Mincho" w:cs="Times New Roman"/>
          <w:sz w:val="28"/>
          <w:szCs w:val="28"/>
        </w:rPr>
        <w:t>estrechamente relacionado con el de afectación</w:t>
      </w:r>
      <w:r w:rsidR="00E04433" w:rsidRPr="001B66B7">
        <w:rPr>
          <w:rFonts w:ascii="MS Mincho" w:hAnsi="MS Mincho" w:cs="Times New Roman"/>
          <w:sz w:val="28"/>
          <w:szCs w:val="28"/>
        </w:rPr>
        <w:t>. Esto es, quienes han sido afectados, perjudicados</w:t>
      </w:r>
      <w:r w:rsidR="00AB33F4" w:rsidRPr="001B66B7">
        <w:rPr>
          <w:rFonts w:ascii="MS Mincho" w:hAnsi="MS Mincho" w:cs="Times New Roman"/>
          <w:sz w:val="28"/>
          <w:szCs w:val="28"/>
        </w:rPr>
        <w:t xml:space="preserve">, </w:t>
      </w:r>
      <w:r w:rsidR="00E04433" w:rsidRPr="001B66B7">
        <w:rPr>
          <w:rFonts w:ascii="MS Mincho" w:hAnsi="MS Mincho" w:cs="Times New Roman"/>
          <w:sz w:val="28"/>
          <w:szCs w:val="28"/>
        </w:rPr>
        <w:t xml:space="preserve">por </w:t>
      </w:r>
      <w:r w:rsidR="00F13823">
        <w:rPr>
          <w:rFonts w:ascii="MS Mincho" w:hAnsi="MS Mincho" w:cs="Times New Roman"/>
          <w:sz w:val="28"/>
          <w:szCs w:val="28"/>
        </w:rPr>
        <w:t>lesi</w:t>
      </w:r>
      <w:r w:rsidR="001F6B0F">
        <w:rPr>
          <w:rFonts w:ascii="MS Mincho" w:hAnsi="MS Mincho" w:cs="Times New Roman"/>
          <w:sz w:val="28"/>
          <w:szCs w:val="28"/>
        </w:rPr>
        <w:t>ones</w:t>
      </w:r>
      <w:r w:rsidR="00F13823">
        <w:rPr>
          <w:rFonts w:ascii="MS Mincho" w:hAnsi="MS Mincho" w:cs="Times New Roman"/>
          <w:sz w:val="28"/>
          <w:szCs w:val="28"/>
        </w:rPr>
        <w:t xml:space="preserve"> o amenaza</w:t>
      </w:r>
      <w:r w:rsidR="001F6B0F">
        <w:rPr>
          <w:rFonts w:ascii="MS Mincho" w:hAnsi="MS Mincho" w:cs="Times New Roman"/>
          <w:sz w:val="28"/>
          <w:szCs w:val="28"/>
        </w:rPr>
        <w:t>s</w:t>
      </w:r>
      <w:r w:rsidR="00F13823">
        <w:rPr>
          <w:rFonts w:ascii="MS Mincho" w:hAnsi="MS Mincho" w:cs="Times New Roman"/>
          <w:sz w:val="28"/>
          <w:szCs w:val="28"/>
        </w:rPr>
        <w:t xml:space="preserve"> </w:t>
      </w:r>
      <w:r w:rsidR="003D6FAB">
        <w:rPr>
          <w:rFonts w:ascii="MS Mincho" w:hAnsi="MS Mincho" w:cs="Times New Roman"/>
          <w:sz w:val="28"/>
          <w:szCs w:val="28"/>
        </w:rPr>
        <w:t xml:space="preserve">de sus derechos fundamentales, establecidos </w:t>
      </w:r>
      <w:r w:rsidR="00F13823">
        <w:rPr>
          <w:rFonts w:ascii="MS Mincho" w:hAnsi="MS Mincho" w:cs="Times New Roman"/>
          <w:sz w:val="28"/>
          <w:szCs w:val="28"/>
        </w:rPr>
        <w:t xml:space="preserve">por </w:t>
      </w:r>
      <w:r w:rsidR="0009622E" w:rsidRPr="001B66B7">
        <w:rPr>
          <w:rFonts w:ascii="MS Mincho" w:hAnsi="MS Mincho" w:cs="Times New Roman"/>
          <w:sz w:val="28"/>
          <w:szCs w:val="28"/>
        </w:rPr>
        <w:t>la Constitución</w:t>
      </w:r>
      <w:r w:rsidR="00F13823">
        <w:rPr>
          <w:rFonts w:ascii="MS Mincho" w:hAnsi="MS Mincho" w:cs="Times New Roman"/>
          <w:sz w:val="28"/>
          <w:szCs w:val="28"/>
        </w:rPr>
        <w:t xml:space="preserve">, convenciones o leyes, </w:t>
      </w:r>
      <w:r w:rsidR="00E04433" w:rsidRPr="001B66B7">
        <w:rPr>
          <w:rFonts w:ascii="MS Mincho" w:hAnsi="MS Mincho" w:cs="Times New Roman"/>
          <w:sz w:val="28"/>
          <w:szCs w:val="28"/>
        </w:rPr>
        <w:t>están legitimados para interponer el recurso de amparo</w:t>
      </w:r>
      <w:r w:rsidR="00F42A83">
        <w:rPr>
          <w:rStyle w:val="Refdenotaalpie"/>
          <w:rFonts w:ascii="MS Mincho" w:hAnsi="MS Mincho" w:cs="Times New Roman"/>
          <w:sz w:val="28"/>
          <w:szCs w:val="28"/>
        </w:rPr>
        <w:footnoteReference w:id="66"/>
      </w:r>
      <w:r w:rsidR="00E04433" w:rsidRPr="001B66B7">
        <w:rPr>
          <w:rFonts w:ascii="MS Mincho" w:hAnsi="MS Mincho" w:cs="Times New Roman"/>
          <w:sz w:val="28"/>
          <w:szCs w:val="28"/>
        </w:rPr>
        <w:t>.</w:t>
      </w:r>
    </w:p>
    <w:p w:rsidR="00B3105A" w:rsidRPr="00B3105A" w:rsidRDefault="00B3105A" w:rsidP="00BA06B1">
      <w:pPr>
        <w:spacing w:line="360" w:lineRule="auto"/>
        <w:jc w:val="both"/>
        <w:rPr>
          <w:rFonts w:ascii="MS Mincho" w:hAnsi="MS Mincho" w:cs="Times New Roman"/>
          <w:sz w:val="4"/>
          <w:szCs w:val="4"/>
        </w:rPr>
      </w:pPr>
    </w:p>
    <w:p w:rsidR="0028576F" w:rsidRPr="00B3105A" w:rsidRDefault="00D55152" w:rsidP="00B3105A">
      <w:pPr>
        <w:pStyle w:val="Prrafodelista"/>
        <w:numPr>
          <w:ilvl w:val="2"/>
          <w:numId w:val="21"/>
        </w:numPr>
        <w:spacing w:line="360" w:lineRule="auto"/>
        <w:jc w:val="both"/>
        <w:rPr>
          <w:rFonts w:ascii="MS Mincho" w:hAnsi="MS Mincho" w:cs="Times New Roman"/>
          <w:b/>
          <w:sz w:val="28"/>
          <w:szCs w:val="28"/>
        </w:rPr>
      </w:pPr>
      <w:r w:rsidRPr="001B66B7">
        <w:rPr>
          <w:rFonts w:ascii="MS Mincho" w:hAnsi="MS Mincho" w:cs="Times New Roman"/>
          <w:b/>
          <w:sz w:val="28"/>
          <w:szCs w:val="28"/>
        </w:rPr>
        <w:t>Legitimación Activa</w:t>
      </w:r>
    </w:p>
    <w:p w:rsidR="00263550" w:rsidRPr="001B66B7" w:rsidRDefault="00A63E1A" w:rsidP="00BA06B1">
      <w:pPr>
        <w:spacing w:line="360" w:lineRule="auto"/>
        <w:jc w:val="both"/>
        <w:rPr>
          <w:rFonts w:ascii="MS Mincho" w:hAnsi="MS Mincho" w:cs="Times New Roman"/>
          <w:sz w:val="28"/>
          <w:szCs w:val="28"/>
        </w:rPr>
      </w:pPr>
      <w:r w:rsidRPr="001B66B7">
        <w:rPr>
          <w:rFonts w:ascii="MS Mincho" w:hAnsi="MS Mincho" w:cs="Times New Roman"/>
          <w:sz w:val="28"/>
          <w:szCs w:val="28"/>
        </w:rPr>
        <w:t>La legitimación activa o capacidad para promover</w:t>
      </w:r>
      <w:r w:rsidR="005346AC" w:rsidRPr="001B66B7">
        <w:rPr>
          <w:rFonts w:ascii="MS Mincho" w:hAnsi="MS Mincho" w:cs="Times New Roman"/>
          <w:sz w:val="28"/>
          <w:szCs w:val="28"/>
        </w:rPr>
        <w:t xml:space="preserve"> o </w:t>
      </w:r>
      <w:r w:rsidR="000964B5" w:rsidRPr="001B66B7">
        <w:rPr>
          <w:rFonts w:ascii="MS Mincho" w:hAnsi="MS Mincho" w:cs="Times New Roman"/>
          <w:sz w:val="28"/>
          <w:szCs w:val="28"/>
        </w:rPr>
        <w:t>incoar</w:t>
      </w:r>
      <w:r w:rsidR="00CE629C" w:rsidRPr="001B66B7">
        <w:rPr>
          <w:rFonts w:ascii="MS Mincho" w:hAnsi="MS Mincho" w:cs="Times New Roman"/>
          <w:sz w:val="28"/>
          <w:szCs w:val="28"/>
        </w:rPr>
        <w:t xml:space="preserve"> </w:t>
      </w:r>
      <w:r w:rsidR="00677509" w:rsidRPr="001B66B7">
        <w:rPr>
          <w:rFonts w:ascii="MS Mincho" w:hAnsi="MS Mincho" w:cs="Times New Roman"/>
          <w:sz w:val="28"/>
          <w:szCs w:val="28"/>
        </w:rPr>
        <w:t xml:space="preserve">la acción </w:t>
      </w:r>
      <w:r w:rsidRPr="001B66B7">
        <w:rPr>
          <w:rFonts w:ascii="MS Mincho" w:hAnsi="MS Mincho" w:cs="Times New Roman"/>
          <w:sz w:val="28"/>
          <w:szCs w:val="28"/>
        </w:rPr>
        <w:t>de amparo</w:t>
      </w:r>
      <w:r w:rsidR="00C94326" w:rsidRPr="001B66B7">
        <w:rPr>
          <w:rFonts w:ascii="MS Mincho" w:hAnsi="MS Mincho" w:cs="Times New Roman"/>
          <w:sz w:val="28"/>
          <w:szCs w:val="28"/>
        </w:rPr>
        <w:t xml:space="preserve"> corresponde</w:t>
      </w:r>
      <w:r w:rsidR="00CE629C" w:rsidRPr="001B66B7">
        <w:rPr>
          <w:rFonts w:ascii="MS Mincho" w:hAnsi="MS Mincho" w:cs="Times New Roman"/>
          <w:sz w:val="28"/>
          <w:szCs w:val="28"/>
        </w:rPr>
        <w:t xml:space="preserve">, conforme al artículo 72 de la Constitución de la República, </w:t>
      </w:r>
      <w:r w:rsidR="00C94326" w:rsidRPr="001B66B7">
        <w:rPr>
          <w:rFonts w:ascii="MS Mincho" w:hAnsi="MS Mincho" w:cs="Times New Roman"/>
          <w:sz w:val="28"/>
          <w:szCs w:val="28"/>
        </w:rPr>
        <w:t xml:space="preserve">a toda persona </w:t>
      </w:r>
      <w:r w:rsidR="004F704B" w:rsidRPr="001B66B7">
        <w:rPr>
          <w:rFonts w:ascii="MS Mincho" w:hAnsi="MS Mincho" w:cs="Times New Roman"/>
          <w:sz w:val="28"/>
          <w:szCs w:val="28"/>
        </w:rPr>
        <w:t xml:space="preserve">cuyos derechos fundamentales </w:t>
      </w:r>
      <w:r w:rsidR="002B0898" w:rsidRPr="001B66B7">
        <w:rPr>
          <w:rFonts w:ascii="MS Mincho" w:hAnsi="MS Mincho" w:cs="Times New Roman"/>
          <w:sz w:val="28"/>
          <w:szCs w:val="28"/>
        </w:rPr>
        <w:t xml:space="preserve">hayan sido </w:t>
      </w:r>
      <w:r w:rsidR="00714247" w:rsidRPr="001B66B7">
        <w:rPr>
          <w:rFonts w:ascii="MS Mincho" w:hAnsi="MS Mincho" w:cs="Times New Roman"/>
          <w:sz w:val="28"/>
          <w:szCs w:val="28"/>
        </w:rPr>
        <w:t>“</w:t>
      </w:r>
      <w:r w:rsidR="002B0898" w:rsidRPr="001B66B7">
        <w:rPr>
          <w:rFonts w:ascii="MS Mincho" w:hAnsi="MS Mincho" w:cs="Times New Roman"/>
          <w:sz w:val="28"/>
          <w:szCs w:val="28"/>
        </w:rPr>
        <w:t>vulnerados o amenazados  por la acción o la omisión de toda autoridad pública o de particulares.</w:t>
      </w:r>
      <w:r w:rsidR="00714247" w:rsidRPr="001B66B7">
        <w:rPr>
          <w:rFonts w:ascii="MS Mincho" w:hAnsi="MS Mincho" w:cs="Times New Roman"/>
          <w:sz w:val="28"/>
          <w:szCs w:val="28"/>
        </w:rPr>
        <w:t>”</w:t>
      </w:r>
      <w:r w:rsidR="00263550" w:rsidRPr="001B66B7">
        <w:rPr>
          <w:rFonts w:ascii="MS Mincho" w:hAnsi="MS Mincho" w:cs="Times New Roman"/>
          <w:sz w:val="28"/>
          <w:szCs w:val="28"/>
        </w:rPr>
        <w:t xml:space="preserve"> </w:t>
      </w:r>
    </w:p>
    <w:p w:rsidR="00263550" w:rsidRPr="001B66B7" w:rsidRDefault="00263550" w:rsidP="00BA06B1">
      <w:pPr>
        <w:spacing w:line="360" w:lineRule="auto"/>
        <w:jc w:val="both"/>
        <w:rPr>
          <w:rFonts w:ascii="MS Mincho" w:hAnsi="MS Mincho" w:cs="Times New Roman"/>
          <w:sz w:val="28"/>
          <w:szCs w:val="28"/>
        </w:rPr>
      </w:pPr>
      <w:r w:rsidRPr="001B66B7">
        <w:rPr>
          <w:rFonts w:ascii="MS Mincho" w:hAnsi="MS Mincho" w:cs="Times New Roman"/>
          <w:sz w:val="28"/>
          <w:szCs w:val="28"/>
        </w:rPr>
        <w:t xml:space="preserve">En términos similares se expresa </w:t>
      </w:r>
      <w:r w:rsidR="00A57D82" w:rsidRPr="001B66B7">
        <w:rPr>
          <w:rFonts w:ascii="MS Mincho" w:hAnsi="MS Mincho" w:cs="Times New Roman"/>
          <w:sz w:val="28"/>
          <w:szCs w:val="28"/>
        </w:rPr>
        <w:t>el artículo 2 de la Ley No. 437-06, que instituye la acción de amparo, cuando autoriza a “</w:t>
      </w:r>
      <w:r w:rsidR="00D90340" w:rsidRPr="001B66B7">
        <w:rPr>
          <w:rFonts w:ascii="MS Mincho" w:hAnsi="MS Mincho"/>
          <w:sz w:val="28"/>
          <w:szCs w:val="28"/>
        </w:rPr>
        <w:t>c</w:t>
      </w:r>
      <w:r w:rsidRPr="001B66B7">
        <w:rPr>
          <w:rFonts w:ascii="MS Mincho" w:hAnsi="MS Mincho"/>
          <w:sz w:val="28"/>
          <w:szCs w:val="28"/>
        </w:rPr>
        <w:t>ualquier persona física o moral, sin distinció</w:t>
      </w:r>
      <w:r w:rsidR="00D87B5C" w:rsidRPr="001B66B7">
        <w:rPr>
          <w:rFonts w:ascii="MS Mincho" w:hAnsi="MS Mincho"/>
          <w:sz w:val="28"/>
          <w:szCs w:val="28"/>
        </w:rPr>
        <w:t>n de ninguna especie,</w:t>
      </w:r>
      <w:r w:rsidR="008F4B5E" w:rsidRPr="001B66B7">
        <w:rPr>
          <w:rFonts w:ascii="MS Mincho" w:hAnsi="MS Mincho"/>
          <w:sz w:val="28"/>
          <w:szCs w:val="28"/>
        </w:rPr>
        <w:t>...</w:t>
      </w:r>
      <w:r w:rsidR="00D87B5C" w:rsidRPr="001B66B7">
        <w:rPr>
          <w:rFonts w:ascii="MS Mincho" w:hAnsi="MS Mincho"/>
          <w:sz w:val="28"/>
          <w:szCs w:val="28"/>
        </w:rPr>
        <w:t xml:space="preserve"> </w:t>
      </w:r>
      <w:r w:rsidRPr="001B66B7">
        <w:rPr>
          <w:rFonts w:ascii="MS Mincho" w:hAnsi="MS Mincho"/>
          <w:sz w:val="28"/>
          <w:szCs w:val="28"/>
        </w:rPr>
        <w:t>a reclamar la protección de sus derechos individuales mediante la acción de amparo</w:t>
      </w:r>
      <w:r w:rsidR="005346AC" w:rsidRPr="001B66B7">
        <w:rPr>
          <w:rFonts w:ascii="MS Mincho" w:hAnsi="MS Mincho"/>
          <w:sz w:val="28"/>
          <w:szCs w:val="28"/>
        </w:rPr>
        <w:t>.”</w:t>
      </w:r>
    </w:p>
    <w:p w:rsidR="005346AC" w:rsidRPr="00335B54" w:rsidRDefault="005346AC" w:rsidP="00BA06B1">
      <w:pPr>
        <w:spacing w:line="360" w:lineRule="auto"/>
        <w:jc w:val="both"/>
        <w:rPr>
          <w:rFonts w:ascii="MS Mincho" w:hAnsi="MS Mincho" w:cs="Times New Roman"/>
          <w:sz w:val="4"/>
          <w:szCs w:val="4"/>
        </w:rPr>
      </w:pPr>
    </w:p>
    <w:p w:rsidR="006E12A8" w:rsidRPr="001B66B7" w:rsidRDefault="005346AC" w:rsidP="00BA06B1">
      <w:pPr>
        <w:spacing w:line="360" w:lineRule="auto"/>
        <w:jc w:val="both"/>
        <w:rPr>
          <w:rFonts w:ascii="MS Mincho" w:hAnsi="MS Mincho" w:cs="Times New Roman"/>
          <w:sz w:val="28"/>
          <w:szCs w:val="28"/>
        </w:rPr>
      </w:pPr>
      <w:r w:rsidRPr="001B66B7">
        <w:rPr>
          <w:rFonts w:ascii="MS Mincho" w:hAnsi="MS Mincho" w:cs="Times New Roman"/>
          <w:sz w:val="28"/>
          <w:szCs w:val="28"/>
        </w:rPr>
        <w:lastRenderedPageBreak/>
        <w:t>En España, están legitimados  para interponer</w:t>
      </w:r>
      <w:r w:rsidR="00665652" w:rsidRPr="001B66B7">
        <w:rPr>
          <w:rFonts w:ascii="MS Mincho" w:hAnsi="MS Mincho" w:cs="Times New Roman"/>
          <w:sz w:val="28"/>
          <w:szCs w:val="28"/>
        </w:rPr>
        <w:t xml:space="preserve"> el recurso de amparo toda persona </w:t>
      </w:r>
      <w:r w:rsidR="00C94326" w:rsidRPr="001B66B7">
        <w:rPr>
          <w:rFonts w:ascii="MS Mincho" w:hAnsi="MS Mincho" w:cs="Times New Roman"/>
          <w:sz w:val="28"/>
          <w:szCs w:val="28"/>
        </w:rPr>
        <w:t>natural o jurídica que invoque un interés legítimo, así como el Defensor del Pueblo y el Ministerio Fiscal.</w:t>
      </w:r>
      <w:r w:rsidR="00566AC4" w:rsidRPr="001B66B7">
        <w:rPr>
          <w:rFonts w:ascii="MS Mincho" w:hAnsi="MS Mincho" w:cs="Times New Roman"/>
          <w:sz w:val="28"/>
          <w:szCs w:val="28"/>
        </w:rPr>
        <w:t xml:space="preserve"> </w:t>
      </w:r>
      <w:r w:rsidR="006E12A8" w:rsidRPr="001B66B7">
        <w:rPr>
          <w:rFonts w:ascii="MS Mincho" w:hAnsi="MS Mincho" w:cs="Times New Roman"/>
          <w:sz w:val="28"/>
          <w:szCs w:val="28"/>
        </w:rPr>
        <w:t>Esto es, que las personas físicas y morales, sean estas nacionales o extranjeras, pueden interponer el recurso de amparo en España si están provistas del referido interés legítimo.</w:t>
      </w:r>
    </w:p>
    <w:p w:rsidR="003F519A" w:rsidRPr="00FE718B" w:rsidRDefault="003F519A" w:rsidP="00BA06B1">
      <w:pPr>
        <w:spacing w:line="360" w:lineRule="auto"/>
        <w:jc w:val="both"/>
        <w:rPr>
          <w:rFonts w:ascii="MS Mincho" w:hAnsi="MS Mincho" w:cs="Times New Roman"/>
          <w:sz w:val="4"/>
          <w:szCs w:val="4"/>
        </w:rPr>
      </w:pPr>
    </w:p>
    <w:p w:rsidR="00FE718B" w:rsidRDefault="00795776" w:rsidP="00BA06B1">
      <w:pPr>
        <w:spacing w:line="360" w:lineRule="auto"/>
        <w:jc w:val="both"/>
        <w:rPr>
          <w:rFonts w:ascii="MS Mincho" w:hAnsi="MS Mincho" w:cs="Times New Roman"/>
          <w:sz w:val="28"/>
          <w:szCs w:val="28"/>
        </w:rPr>
      </w:pPr>
      <w:r w:rsidRPr="001B66B7">
        <w:rPr>
          <w:rFonts w:ascii="MS Mincho" w:hAnsi="MS Mincho" w:cs="Times New Roman"/>
          <w:sz w:val="28"/>
          <w:szCs w:val="28"/>
        </w:rPr>
        <w:t>Al Defensor del Pueblo y al Ministerio Fiscal se les reconoce          legitimación activa para defender los derechos fundamentales porque son portadores del interés público en la efectividad e integridad de tales derechos.</w:t>
      </w:r>
    </w:p>
    <w:p w:rsidR="00FE718B" w:rsidRPr="00FE718B" w:rsidRDefault="00FE718B" w:rsidP="00BA06B1">
      <w:pPr>
        <w:spacing w:line="360" w:lineRule="auto"/>
        <w:jc w:val="both"/>
        <w:rPr>
          <w:rFonts w:ascii="MS Mincho" w:hAnsi="MS Mincho" w:cs="Times New Roman"/>
          <w:sz w:val="4"/>
          <w:szCs w:val="4"/>
        </w:rPr>
      </w:pPr>
    </w:p>
    <w:p w:rsidR="00795776" w:rsidRPr="001B66B7" w:rsidRDefault="00795776" w:rsidP="00BA06B1">
      <w:pPr>
        <w:spacing w:line="360" w:lineRule="auto"/>
        <w:jc w:val="both"/>
        <w:rPr>
          <w:rFonts w:ascii="MS Mincho" w:hAnsi="MS Mincho" w:cs="Times New Roman"/>
          <w:sz w:val="28"/>
          <w:szCs w:val="28"/>
        </w:rPr>
      </w:pPr>
      <w:r w:rsidRPr="001B66B7">
        <w:rPr>
          <w:rFonts w:ascii="MS Mincho" w:hAnsi="MS Mincho" w:cs="Times New Roman"/>
          <w:sz w:val="28"/>
          <w:szCs w:val="28"/>
        </w:rPr>
        <w:t>La jurisprudencia sentada por el Tribunal Constitucional español ha reconocido legitimación propia al Ministerio Fiscal para recurrir en amparo las resoluciones que pudieran haber vulnerado su derecho a la tutela jurídica efectiva, dada su condición de parte en el correspondiente proceso previo.</w:t>
      </w:r>
    </w:p>
    <w:p w:rsidR="00E04433" w:rsidRPr="001B66B7" w:rsidRDefault="00B745BF" w:rsidP="00BA06B1">
      <w:pPr>
        <w:spacing w:line="360" w:lineRule="auto"/>
        <w:jc w:val="both"/>
        <w:rPr>
          <w:rFonts w:ascii="MS Mincho" w:hAnsi="MS Mincho"/>
          <w:sz w:val="28"/>
          <w:szCs w:val="28"/>
        </w:rPr>
      </w:pPr>
      <w:r w:rsidRPr="001B66B7">
        <w:rPr>
          <w:rFonts w:ascii="MS Mincho" w:hAnsi="MS Mincho" w:cs="Times New Roman"/>
          <w:sz w:val="28"/>
          <w:szCs w:val="28"/>
        </w:rPr>
        <w:t xml:space="preserve">Al respecto, </w:t>
      </w:r>
      <w:r w:rsidR="0032624C" w:rsidRPr="001B66B7">
        <w:rPr>
          <w:rFonts w:ascii="MS Mincho" w:hAnsi="MS Mincho" w:cs="Times New Roman"/>
          <w:sz w:val="28"/>
          <w:szCs w:val="28"/>
        </w:rPr>
        <w:t>la Ley de Organización del Tribunal Constitucional</w:t>
      </w:r>
      <w:r w:rsidR="00526BCE" w:rsidRPr="001B66B7">
        <w:rPr>
          <w:rFonts w:ascii="MS Mincho" w:hAnsi="MS Mincho" w:cs="Times New Roman"/>
          <w:sz w:val="28"/>
          <w:szCs w:val="28"/>
        </w:rPr>
        <w:t xml:space="preserve"> español</w:t>
      </w:r>
      <w:r w:rsidR="005447EA" w:rsidRPr="001B66B7">
        <w:rPr>
          <w:rFonts w:ascii="MS Mincho" w:hAnsi="MS Mincho" w:cs="Times New Roman"/>
          <w:sz w:val="28"/>
          <w:szCs w:val="28"/>
        </w:rPr>
        <w:t xml:space="preserve">, </w:t>
      </w:r>
      <w:r w:rsidR="00F649B7" w:rsidRPr="001B66B7">
        <w:rPr>
          <w:rFonts w:ascii="MS Mincho" w:hAnsi="MS Mincho" w:cs="Times New Roman"/>
          <w:sz w:val="28"/>
          <w:szCs w:val="28"/>
        </w:rPr>
        <w:t>en su Art. 46</w:t>
      </w:r>
      <w:r w:rsidR="001365E6" w:rsidRPr="001B66B7">
        <w:rPr>
          <w:rFonts w:ascii="MS Mincho" w:hAnsi="MS Mincho" w:cs="Times New Roman"/>
          <w:sz w:val="28"/>
          <w:szCs w:val="28"/>
        </w:rPr>
        <w:t xml:space="preserve">, numeral </w:t>
      </w:r>
      <w:r w:rsidR="00F649B7" w:rsidRPr="001B66B7">
        <w:rPr>
          <w:rFonts w:ascii="MS Mincho" w:hAnsi="MS Mincho" w:cs="Times New Roman"/>
          <w:sz w:val="28"/>
          <w:szCs w:val="28"/>
        </w:rPr>
        <w:t xml:space="preserve">1 </w:t>
      </w:r>
      <w:r w:rsidR="001365E6" w:rsidRPr="001B66B7">
        <w:rPr>
          <w:rFonts w:ascii="MS Mincho" w:hAnsi="MS Mincho" w:cs="Times New Roman"/>
          <w:sz w:val="28"/>
          <w:szCs w:val="28"/>
        </w:rPr>
        <w:t xml:space="preserve">establece </w:t>
      </w:r>
      <w:r w:rsidR="00F649B7" w:rsidRPr="001B66B7">
        <w:rPr>
          <w:rFonts w:ascii="MS Mincho" w:hAnsi="MS Mincho" w:cs="Times New Roman"/>
          <w:sz w:val="28"/>
          <w:szCs w:val="28"/>
        </w:rPr>
        <w:t>que: “</w:t>
      </w:r>
      <w:r w:rsidR="005447EA" w:rsidRPr="001B66B7">
        <w:rPr>
          <w:rFonts w:ascii="MS Mincho" w:hAnsi="MS Mincho" w:cs="Times New Roman"/>
          <w:sz w:val="28"/>
          <w:szCs w:val="28"/>
        </w:rPr>
        <w:t xml:space="preserve">Están </w:t>
      </w:r>
      <w:r w:rsidR="00FC4749" w:rsidRPr="001B66B7">
        <w:rPr>
          <w:rFonts w:ascii="MS Mincho" w:hAnsi="MS Mincho" w:cs="Times New Roman"/>
          <w:sz w:val="28"/>
          <w:szCs w:val="28"/>
        </w:rPr>
        <w:t>legitimados</w:t>
      </w:r>
      <w:r w:rsidR="005447EA" w:rsidRPr="001B66B7">
        <w:rPr>
          <w:rFonts w:ascii="MS Mincho" w:hAnsi="MS Mincho" w:cs="Times New Roman"/>
          <w:sz w:val="28"/>
          <w:szCs w:val="28"/>
        </w:rPr>
        <w:t xml:space="preserve"> para interponer el recurso de amparo constitucional</w:t>
      </w:r>
      <w:r w:rsidR="00E04433" w:rsidRPr="001B66B7">
        <w:rPr>
          <w:rFonts w:ascii="MS Mincho" w:hAnsi="MS Mincho" w:cs="Times New Roman"/>
          <w:sz w:val="28"/>
          <w:szCs w:val="28"/>
        </w:rPr>
        <w:t>:</w:t>
      </w:r>
      <w:r w:rsidR="001365E6" w:rsidRPr="001B66B7">
        <w:rPr>
          <w:rFonts w:ascii="MS Mincho" w:hAnsi="MS Mincho" w:cs="Times New Roman"/>
          <w:sz w:val="28"/>
          <w:szCs w:val="28"/>
        </w:rPr>
        <w:t xml:space="preserve"> a) ... </w:t>
      </w:r>
      <w:r w:rsidR="00F649B7" w:rsidRPr="001B66B7">
        <w:rPr>
          <w:rFonts w:ascii="MS Mincho" w:hAnsi="MS Mincho" w:cs="Times New Roman"/>
          <w:sz w:val="28"/>
          <w:szCs w:val="28"/>
        </w:rPr>
        <w:t>l</w:t>
      </w:r>
      <w:r w:rsidR="00E04433" w:rsidRPr="001B66B7">
        <w:rPr>
          <w:rFonts w:ascii="MS Mincho" w:hAnsi="MS Mincho" w:cs="Times New Roman"/>
          <w:sz w:val="28"/>
          <w:szCs w:val="28"/>
        </w:rPr>
        <w:t>a persona directamente afectada, el Defensor del Pueblo y el Ministerio Fiscal</w:t>
      </w:r>
      <w:r w:rsidR="008A604C" w:rsidRPr="001B66B7">
        <w:rPr>
          <w:rFonts w:ascii="MS Mincho" w:hAnsi="MS Mincho" w:cs="Times New Roman"/>
          <w:sz w:val="28"/>
          <w:szCs w:val="28"/>
        </w:rPr>
        <w:t>; y b) ... q</w:t>
      </w:r>
      <w:r w:rsidR="00E04433" w:rsidRPr="001B66B7">
        <w:rPr>
          <w:rFonts w:ascii="MS Mincho" w:hAnsi="MS Mincho"/>
          <w:sz w:val="28"/>
          <w:szCs w:val="28"/>
        </w:rPr>
        <w:t xml:space="preserve">uienes hayan sido parte en el proceso judicial correspondiente, el </w:t>
      </w:r>
      <w:r w:rsidR="00E04433" w:rsidRPr="001B66B7">
        <w:rPr>
          <w:rFonts w:ascii="MS Mincho" w:hAnsi="MS Mincho"/>
          <w:sz w:val="28"/>
          <w:szCs w:val="28"/>
        </w:rPr>
        <w:lastRenderedPageBreak/>
        <w:t>Defensor de</w:t>
      </w:r>
      <w:r w:rsidR="008A604C" w:rsidRPr="001B66B7">
        <w:rPr>
          <w:rFonts w:ascii="MS Mincho" w:hAnsi="MS Mincho"/>
          <w:sz w:val="28"/>
          <w:szCs w:val="28"/>
        </w:rPr>
        <w:t>l Pueblo y el Ministerio Fiscal</w:t>
      </w:r>
      <w:r w:rsidR="00846FF1" w:rsidRPr="001B66B7">
        <w:rPr>
          <w:rFonts w:ascii="MS Mincho" w:hAnsi="MS Mincho"/>
          <w:sz w:val="28"/>
          <w:szCs w:val="28"/>
        </w:rPr>
        <w:t>”</w:t>
      </w:r>
      <w:r w:rsidR="008A604C" w:rsidRPr="001B66B7">
        <w:rPr>
          <w:rFonts w:ascii="MS Mincho" w:hAnsi="MS Mincho"/>
          <w:sz w:val="28"/>
          <w:szCs w:val="28"/>
        </w:rPr>
        <w:t xml:space="preserve">. Y en su numeral 2, dispone que: </w:t>
      </w:r>
      <w:r w:rsidR="00846FF1" w:rsidRPr="001B66B7">
        <w:rPr>
          <w:rFonts w:ascii="MS Mincho" w:hAnsi="MS Mincho"/>
          <w:sz w:val="28"/>
          <w:szCs w:val="28"/>
        </w:rPr>
        <w:t>“</w:t>
      </w:r>
      <w:r w:rsidR="008A604C" w:rsidRPr="001B66B7">
        <w:rPr>
          <w:rFonts w:ascii="MS Mincho" w:hAnsi="MS Mincho"/>
          <w:sz w:val="28"/>
          <w:szCs w:val="28"/>
        </w:rPr>
        <w:t xml:space="preserve">Si </w:t>
      </w:r>
      <w:r w:rsidR="00846FF1" w:rsidRPr="001B66B7">
        <w:rPr>
          <w:rFonts w:ascii="MS Mincho" w:hAnsi="MS Mincho"/>
          <w:sz w:val="28"/>
          <w:szCs w:val="28"/>
        </w:rPr>
        <w:t>el recurso se promueve por el Defensor del Pueblo o el Ministerio Fiscal, la Sala competente para conocer el recurso de amparo constitucional lo comunicará a los posibles agraviados”.</w:t>
      </w:r>
    </w:p>
    <w:p w:rsidR="003F519A" w:rsidRPr="007D0FAB" w:rsidRDefault="003F519A" w:rsidP="00BA06B1">
      <w:pPr>
        <w:spacing w:line="360" w:lineRule="auto"/>
        <w:jc w:val="both"/>
        <w:rPr>
          <w:rFonts w:ascii="MS Mincho" w:hAnsi="MS Mincho"/>
          <w:sz w:val="4"/>
          <w:szCs w:val="4"/>
        </w:rPr>
      </w:pPr>
    </w:p>
    <w:p w:rsidR="00620BB8" w:rsidRPr="001B66B7" w:rsidRDefault="00620BB8" w:rsidP="00BA06B1">
      <w:pPr>
        <w:spacing w:line="360" w:lineRule="auto"/>
        <w:jc w:val="both"/>
        <w:rPr>
          <w:rFonts w:ascii="MS Mincho" w:hAnsi="MS Mincho"/>
          <w:sz w:val="28"/>
          <w:szCs w:val="28"/>
        </w:rPr>
      </w:pPr>
      <w:r w:rsidRPr="001B66B7">
        <w:rPr>
          <w:rFonts w:ascii="MS Mincho" w:hAnsi="MS Mincho"/>
          <w:sz w:val="28"/>
          <w:szCs w:val="28"/>
        </w:rPr>
        <w:t>También están legitimadas para incoar</w:t>
      </w:r>
      <w:r w:rsidR="00344427" w:rsidRPr="001B66B7">
        <w:rPr>
          <w:rFonts w:ascii="MS Mincho" w:hAnsi="MS Mincho"/>
          <w:sz w:val="28"/>
          <w:szCs w:val="28"/>
        </w:rPr>
        <w:t xml:space="preserve"> el recurso de amparo las personas jurídicas públicas cuando actúan en relaciones de derecho privado</w:t>
      </w:r>
      <w:r w:rsidR="00F13BB4" w:rsidRPr="001B66B7">
        <w:rPr>
          <w:rFonts w:ascii="MS Mincho" w:hAnsi="MS Mincho"/>
          <w:sz w:val="28"/>
          <w:szCs w:val="28"/>
        </w:rPr>
        <w:t>; esto es, cuando actúan como particulares, conforme sentencia 197/</w:t>
      </w:r>
      <w:r w:rsidR="007344CD" w:rsidRPr="001B66B7">
        <w:rPr>
          <w:rFonts w:ascii="MS Mincho" w:hAnsi="MS Mincho"/>
          <w:sz w:val="28"/>
          <w:szCs w:val="28"/>
        </w:rPr>
        <w:t>88 del Tribunal Constitucional.</w:t>
      </w:r>
    </w:p>
    <w:p w:rsidR="003F519A" w:rsidRPr="007D0FAB" w:rsidRDefault="003F519A" w:rsidP="00BA06B1">
      <w:pPr>
        <w:spacing w:line="360" w:lineRule="auto"/>
        <w:jc w:val="both"/>
        <w:rPr>
          <w:rFonts w:ascii="MS Mincho" w:hAnsi="MS Mincho"/>
          <w:sz w:val="4"/>
          <w:szCs w:val="4"/>
        </w:rPr>
      </w:pPr>
    </w:p>
    <w:p w:rsidR="007344CD" w:rsidRPr="001B66B7" w:rsidRDefault="007344CD" w:rsidP="00BA06B1">
      <w:pPr>
        <w:spacing w:line="360" w:lineRule="auto"/>
        <w:jc w:val="both"/>
        <w:rPr>
          <w:rFonts w:ascii="MS Mincho" w:hAnsi="MS Mincho"/>
          <w:sz w:val="28"/>
          <w:szCs w:val="28"/>
        </w:rPr>
      </w:pPr>
      <w:r w:rsidRPr="001B66B7">
        <w:rPr>
          <w:rFonts w:ascii="MS Mincho" w:hAnsi="MS Mincho"/>
          <w:sz w:val="28"/>
          <w:szCs w:val="28"/>
        </w:rPr>
        <w:t>De igual manera, están capacitadas para interponer recurso de amparo las personas que sin haber sido parte material en el proceso, pudiera resentir afectación derivada del mismo, así como los grupos y organizaciones cuya finalidad sea la defensa  de determinados derechos o libertades, según sentencia 64/88 del Tribunal Constitucional.</w:t>
      </w:r>
    </w:p>
    <w:p w:rsidR="003F519A" w:rsidRPr="001B66B7" w:rsidRDefault="003F519A" w:rsidP="00BA06B1">
      <w:pPr>
        <w:spacing w:line="360" w:lineRule="auto"/>
        <w:jc w:val="both"/>
        <w:rPr>
          <w:rFonts w:ascii="MS Mincho" w:hAnsi="MS Mincho"/>
          <w:sz w:val="28"/>
          <w:szCs w:val="28"/>
        </w:rPr>
      </w:pPr>
    </w:p>
    <w:p w:rsidR="00897591" w:rsidRPr="001B66B7" w:rsidRDefault="002225A1" w:rsidP="00BA06B1">
      <w:pPr>
        <w:spacing w:line="360" w:lineRule="auto"/>
        <w:jc w:val="both"/>
        <w:rPr>
          <w:rFonts w:ascii="MS Mincho" w:hAnsi="MS Mincho"/>
          <w:sz w:val="28"/>
          <w:szCs w:val="28"/>
        </w:rPr>
      </w:pPr>
      <w:r w:rsidRPr="001B66B7">
        <w:rPr>
          <w:rFonts w:ascii="MS Mincho" w:hAnsi="MS Mincho"/>
          <w:sz w:val="28"/>
          <w:szCs w:val="28"/>
        </w:rPr>
        <w:t>Mediante sentencia 13/89, el Tribunal Constitucional ha establecido que es persona directamente afectada no sólo el titular del derecho o libertad vulnerados, sino también los titulares de intereses generales, sin que ello suponga la procedencia de la acción popular.</w:t>
      </w:r>
    </w:p>
    <w:p w:rsidR="006B203D" w:rsidRPr="001B66B7" w:rsidRDefault="006B203D" w:rsidP="00BA06B1">
      <w:pPr>
        <w:spacing w:line="360" w:lineRule="auto"/>
        <w:jc w:val="both"/>
        <w:rPr>
          <w:rFonts w:ascii="MS Mincho" w:hAnsi="MS Mincho"/>
          <w:sz w:val="28"/>
          <w:szCs w:val="28"/>
        </w:rPr>
      </w:pPr>
    </w:p>
    <w:p w:rsidR="00897591" w:rsidRPr="001B66B7" w:rsidRDefault="00897591" w:rsidP="00600D10">
      <w:pPr>
        <w:pStyle w:val="Prrafodelista"/>
        <w:numPr>
          <w:ilvl w:val="2"/>
          <w:numId w:val="21"/>
        </w:numPr>
        <w:spacing w:line="360" w:lineRule="auto"/>
        <w:jc w:val="both"/>
        <w:rPr>
          <w:rFonts w:ascii="MS Mincho" w:hAnsi="MS Mincho"/>
          <w:b/>
          <w:sz w:val="28"/>
          <w:szCs w:val="28"/>
        </w:rPr>
      </w:pPr>
      <w:r w:rsidRPr="001B66B7">
        <w:rPr>
          <w:rFonts w:ascii="MS Mincho" w:hAnsi="MS Mincho"/>
          <w:b/>
          <w:sz w:val="28"/>
          <w:szCs w:val="28"/>
        </w:rPr>
        <w:t>Legitimación Pasiva</w:t>
      </w:r>
    </w:p>
    <w:p w:rsidR="00130766" w:rsidRPr="001B66B7" w:rsidRDefault="00130766" w:rsidP="00BA06B1">
      <w:pPr>
        <w:spacing w:line="360" w:lineRule="auto"/>
        <w:jc w:val="both"/>
        <w:rPr>
          <w:rFonts w:ascii="MS Mincho" w:hAnsi="MS Mincho"/>
          <w:sz w:val="28"/>
          <w:szCs w:val="28"/>
        </w:rPr>
      </w:pPr>
      <w:r w:rsidRPr="001B66B7">
        <w:rPr>
          <w:rFonts w:ascii="MS Mincho" w:hAnsi="MS Mincho"/>
          <w:sz w:val="28"/>
          <w:szCs w:val="28"/>
        </w:rPr>
        <w:t>Tienen legitimación pasiva, o capacidad para figurar como demandados, conforme al artículo 72 de la Constitución de la República, toda autoridad pública</w:t>
      </w:r>
      <w:r w:rsidR="00580D94" w:rsidRPr="001B66B7">
        <w:rPr>
          <w:rFonts w:ascii="MS Mincho" w:hAnsi="MS Mincho"/>
          <w:sz w:val="28"/>
          <w:szCs w:val="28"/>
        </w:rPr>
        <w:t xml:space="preserve"> o </w:t>
      </w:r>
      <w:r w:rsidR="008C4B37" w:rsidRPr="001B66B7">
        <w:rPr>
          <w:rFonts w:ascii="MS Mincho" w:hAnsi="MS Mincho"/>
          <w:sz w:val="28"/>
          <w:szCs w:val="28"/>
        </w:rPr>
        <w:t xml:space="preserve">persona particular </w:t>
      </w:r>
      <w:r w:rsidRPr="001B66B7">
        <w:rPr>
          <w:rFonts w:ascii="MS Mincho" w:hAnsi="MS Mincho"/>
          <w:sz w:val="28"/>
          <w:szCs w:val="28"/>
        </w:rPr>
        <w:t xml:space="preserve">que, en el cumplimiento de una ley o acto administrativo, y en virtud de sus acciones u omisiones, vulneren o amenacen derechos fundamentales protegidos por la </w:t>
      </w:r>
      <w:r w:rsidR="00152103" w:rsidRPr="001B66B7">
        <w:rPr>
          <w:rFonts w:ascii="MS Mincho" w:hAnsi="MS Mincho"/>
          <w:sz w:val="28"/>
          <w:szCs w:val="28"/>
        </w:rPr>
        <w:t xml:space="preserve">Constitución. </w:t>
      </w:r>
    </w:p>
    <w:p w:rsidR="00007253" w:rsidRPr="006A20AD" w:rsidRDefault="00007253" w:rsidP="00BA06B1">
      <w:pPr>
        <w:spacing w:line="360" w:lineRule="auto"/>
        <w:jc w:val="both"/>
        <w:rPr>
          <w:rFonts w:ascii="MS Mincho" w:hAnsi="MS Mincho"/>
          <w:bCs/>
          <w:sz w:val="4"/>
          <w:szCs w:val="4"/>
        </w:rPr>
      </w:pPr>
    </w:p>
    <w:p w:rsidR="00753691" w:rsidRPr="001B66B7" w:rsidRDefault="005D0FCC" w:rsidP="00BA06B1">
      <w:pPr>
        <w:spacing w:line="360" w:lineRule="auto"/>
        <w:jc w:val="both"/>
        <w:rPr>
          <w:rFonts w:ascii="MS Mincho" w:hAnsi="MS Mincho"/>
          <w:sz w:val="28"/>
          <w:szCs w:val="28"/>
        </w:rPr>
      </w:pPr>
      <w:r w:rsidRPr="001B66B7">
        <w:rPr>
          <w:rFonts w:ascii="MS Mincho" w:hAnsi="MS Mincho"/>
          <w:bCs/>
          <w:sz w:val="28"/>
          <w:szCs w:val="28"/>
        </w:rPr>
        <w:t xml:space="preserve">De forma </w:t>
      </w:r>
      <w:r w:rsidR="00067A9F">
        <w:rPr>
          <w:rFonts w:ascii="MS Mincho" w:hAnsi="MS Mincho"/>
          <w:bCs/>
          <w:sz w:val="28"/>
          <w:szCs w:val="28"/>
        </w:rPr>
        <w:t xml:space="preserve">similar </w:t>
      </w:r>
      <w:r w:rsidRPr="001B66B7">
        <w:rPr>
          <w:rFonts w:ascii="MS Mincho" w:hAnsi="MS Mincho"/>
          <w:bCs/>
          <w:sz w:val="28"/>
          <w:szCs w:val="28"/>
        </w:rPr>
        <w:t>se expresa la Ley No. 437-06, pues d</w:t>
      </w:r>
      <w:r w:rsidR="004616AF" w:rsidRPr="001B66B7">
        <w:rPr>
          <w:rFonts w:ascii="MS Mincho" w:hAnsi="MS Mincho"/>
          <w:bCs/>
          <w:sz w:val="28"/>
          <w:szCs w:val="28"/>
        </w:rPr>
        <w:t>el texto de</w:t>
      </w:r>
      <w:r w:rsidRPr="001B66B7">
        <w:rPr>
          <w:rFonts w:ascii="MS Mincho" w:hAnsi="MS Mincho"/>
          <w:bCs/>
          <w:sz w:val="28"/>
          <w:szCs w:val="28"/>
        </w:rPr>
        <w:t xml:space="preserve"> su </w:t>
      </w:r>
      <w:r w:rsidR="00D604F2" w:rsidRPr="001B66B7">
        <w:rPr>
          <w:rFonts w:ascii="MS Mincho" w:hAnsi="MS Mincho"/>
          <w:bCs/>
          <w:sz w:val="28"/>
          <w:szCs w:val="28"/>
        </w:rPr>
        <w:t xml:space="preserve">artículo 1 </w:t>
      </w:r>
      <w:r w:rsidR="00911E1A" w:rsidRPr="001B66B7">
        <w:rPr>
          <w:rFonts w:ascii="MS Mincho" w:hAnsi="MS Mincho"/>
          <w:bCs/>
          <w:sz w:val="28"/>
          <w:szCs w:val="28"/>
        </w:rPr>
        <w:t xml:space="preserve">se desprende que, están legitimados </w:t>
      </w:r>
      <w:r w:rsidR="007672D5" w:rsidRPr="001B66B7">
        <w:rPr>
          <w:rFonts w:ascii="MS Mincho" w:hAnsi="MS Mincho"/>
          <w:bCs/>
          <w:sz w:val="28"/>
          <w:szCs w:val="28"/>
        </w:rPr>
        <w:t xml:space="preserve">pasivamente </w:t>
      </w:r>
      <w:r w:rsidR="00911E1A" w:rsidRPr="001B66B7">
        <w:rPr>
          <w:rFonts w:ascii="MS Mincho" w:hAnsi="MS Mincho"/>
          <w:bCs/>
          <w:sz w:val="28"/>
          <w:szCs w:val="28"/>
        </w:rPr>
        <w:t>p</w:t>
      </w:r>
      <w:r w:rsidR="007E7AE9">
        <w:rPr>
          <w:rFonts w:ascii="MS Mincho" w:hAnsi="MS Mincho"/>
          <w:bCs/>
          <w:sz w:val="28"/>
          <w:szCs w:val="28"/>
        </w:rPr>
        <w:t xml:space="preserve">ara comparecer como demandados </w:t>
      </w:r>
      <w:r w:rsidR="00911E1A" w:rsidRPr="001B66B7">
        <w:rPr>
          <w:rFonts w:ascii="MS Mincho" w:hAnsi="MS Mincho"/>
          <w:bCs/>
          <w:sz w:val="28"/>
          <w:szCs w:val="28"/>
        </w:rPr>
        <w:t>en un juicio de amparo, la autoridad pública o cualquier particular que, por sus acciones u omisiones, actuales o inminentes, arbitraria</w:t>
      </w:r>
      <w:r w:rsidR="00C41458" w:rsidRPr="001B66B7">
        <w:rPr>
          <w:rFonts w:ascii="MS Mincho" w:hAnsi="MS Mincho"/>
          <w:bCs/>
          <w:sz w:val="28"/>
          <w:szCs w:val="28"/>
        </w:rPr>
        <w:t>s</w:t>
      </w:r>
      <w:r w:rsidR="00911E1A" w:rsidRPr="001B66B7">
        <w:rPr>
          <w:rFonts w:ascii="MS Mincho" w:hAnsi="MS Mincho"/>
          <w:bCs/>
          <w:sz w:val="28"/>
          <w:szCs w:val="28"/>
        </w:rPr>
        <w:t xml:space="preserve"> e ilegal</w:t>
      </w:r>
      <w:r w:rsidR="00C41458" w:rsidRPr="001B66B7">
        <w:rPr>
          <w:rFonts w:ascii="MS Mincho" w:hAnsi="MS Mincho"/>
          <w:bCs/>
          <w:sz w:val="28"/>
          <w:szCs w:val="28"/>
        </w:rPr>
        <w:t>es</w:t>
      </w:r>
      <w:r w:rsidR="00911E1A" w:rsidRPr="001B66B7">
        <w:rPr>
          <w:rFonts w:ascii="MS Mincho" w:hAnsi="MS Mincho"/>
          <w:bCs/>
          <w:sz w:val="28"/>
          <w:szCs w:val="28"/>
        </w:rPr>
        <w:t xml:space="preserve">, </w:t>
      </w:r>
      <w:r w:rsidR="00621AC3">
        <w:rPr>
          <w:rFonts w:ascii="MS Mincho" w:hAnsi="MS Mincho"/>
          <w:bCs/>
          <w:sz w:val="28"/>
          <w:szCs w:val="28"/>
        </w:rPr>
        <w:t xml:space="preserve">hayan </w:t>
      </w:r>
      <w:r w:rsidR="009101F0">
        <w:rPr>
          <w:rFonts w:ascii="MS Mincho" w:hAnsi="MS Mincho"/>
          <w:bCs/>
          <w:sz w:val="28"/>
          <w:szCs w:val="28"/>
        </w:rPr>
        <w:t>vulner</w:t>
      </w:r>
      <w:r w:rsidR="00621AC3">
        <w:rPr>
          <w:rFonts w:ascii="MS Mincho" w:hAnsi="MS Mincho"/>
          <w:bCs/>
          <w:sz w:val="28"/>
          <w:szCs w:val="28"/>
        </w:rPr>
        <w:t>ado</w:t>
      </w:r>
      <w:r w:rsidR="009101F0">
        <w:rPr>
          <w:rFonts w:ascii="MS Mincho" w:hAnsi="MS Mincho"/>
          <w:bCs/>
          <w:sz w:val="28"/>
          <w:szCs w:val="28"/>
        </w:rPr>
        <w:t xml:space="preserve"> o amena</w:t>
      </w:r>
      <w:r w:rsidR="00621AC3">
        <w:rPr>
          <w:rFonts w:ascii="MS Mincho" w:hAnsi="MS Mincho"/>
          <w:bCs/>
          <w:sz w:val="28"/>
          <w:szCs w:val="28"/>
        </w:rPr>
        <w:t>zado</w:t>
      </w:r>
      <w:r w:rsidR="009101F0">
        <w:rPr>
          <w:rFonts w:ascii="MS Mincho" w:hAnsi="MS Mincho"/>
          <w:bCs/>
          <w:sz w:val="28"/>
          <w:szCs w:val="28"/>
        </w:rPr>
        <w:t xml:space="preserve"> l</w:t>
      </w:r>
      <w:r w:rsidR="00066401" w:rsidRPr="001B66B7">
        <w:rPr>
          <w:rFonts w:ascii="MS Mincho" w:hAnsi="MS Mincho"/>
          <w:sz w:val="28"/>
          <w:szCs w:val="28"/>
        </w:rPr>
        <w:t xml:space="preserve">os derechos </w:t>
      </w:r>
      <w:r w:rsidR="009101F0">
        <w:rPr>
          <w:rFonts w:ascii="MS Mincho" w:hAnsi="MS Mincho"/>
          <w:sz w:val="28"/>
          <w:szCs w:val="28"/>
        </w:rPr>
        <w:t xml:space="preserve"> fundamentales de las personas.</w:t>
      </w:r>
      <w:r w:rsidR="00753691" w:rsidRPr="001B66B7">
        <w:rPr>
          <w:rFonts w:ascii="MS Mincho" w:hAnsi="MS Mincho"/>
          <w:sz w:val="28"/>
          <w:szCs w:val="28"/>
        </w:rPr>
        <w:t xml:space="preserve"> </w:t>
      </w:r>
    </w:p>
    <w:p w:rsidR="00402248" w:rsidRPr="001B66B7" w:rsidRDefault="00066401" w:rsidP="00BA06B1">
      <w:pPr>
        <w:spacing w:line="360" w:lineRule="auto"/>
        <w:jc w:val="both"/>
        <w:rPr>
          <w:rFonts w:ascii="MS Mincho" w:hAnsi="MS Mincho"/>
          <w:sz w:val="28"/>
          <w:szCs w:val="28"/>
        </w:rPr>
      </w:pPr>
      <w:r w:rsidRPr="001B66B7">
        <w:rPr>
          <w:rFonts w:ascii="MS Mincho" w:hAnsi="MS Mincho"/>
          <w:sz w:val="28"/>
          <w:szCs w:val="28"/>
        </w:rPr>
        <w:t xml:space="preserve"> </w:t>
      </w:r>
      <w:r w:rsidR="002D71A0" w:rsidRPr="001B66B7">
        <w:rPr>
          <w:rFonts w:ascii="MS Mincho" w:hAnsi="MS Mincho"/>
          <w:sz w:val="28"/>
          <w:szCs w:val="28"/>
        </w:rPr>
        <w:t>En España, están legitimados pasivamente las personas físicas</w:t>
      </w:r>
      <w:r w:rsidR="00C84E04" w:rsidRPr="001B66B7">
        <w:rPr>
          <w:rFonts w:ascii="MS Mincho" w:hAnsi="MS Mincho"/>
          <w:sz w:val="28"/>
          <w:szCs w:val="28"/>
        </w:rPr>
        <w:t xml:space="preserve"> y las personas morales de derecho público</w:t>
      </w:r>
      <w:r w:rsidR="00893ED7" w:rsidRPr="001B66B7">
        <w:rPr>
          <w:rFonts w:ascii="MS Mincho" w:hAnsi="MS Mincho"/>
          <w:sz w:val="28"/>
          <w:szCs w:val="28"/>
        </w:rPr>
        <w:t xml:space="preserve"> que ejercen facultades de imperio, como los poderes Legislativo, Ejecutivo y Judicial, los ayuntamientos, y los colegios profesionales cuando lesionen derechos fundamentales.</w:t>
      </w:r>
    </w:p>
    <w:p w:rsidR="008C5076" w:rsidRPr="00155C8C" w:rsidRDefault="008C5076" w:rsidP="00BA06B1">
      <w:pPr>
        <w:spacing w:line="360" w:lineRule="auto"/>
        <w:jc w:val="both"/>
        <w:rPr>
          <w:rFonts w:ascii="MS Mincho" w:hAnsi="MS Mincho"/>
          <w:sz w:val="4"/>
          <w:szCs w:val="4"/>
        </w:rPr>
      </w:pPr>
    </w:p>
    <w:p w:rsidR="004E1D0C" w:rsidRPr="001B66B7" w:rsidRDefault="00893ED7" w:rsidP="00BA06B1">
      <w:pPr>
        <w:spacing w:line="360" w:lineRule="auto"/>
        <w:jc w:val="both"/>
        <w:rPr>
          <w:rFonts w:ascii="MS Mincho" w:hAnsi="MS Mincho"/>
          <w:sz w:val="28"/>
          <w:szCs w:val="28"/>
        </w:rPr>
      </w:pPr>
      <w:r w:rsidRPr="001B66B7">
        <w:rPr>
          <w:rFonts w:ascii="MS Mincho" w:hAnsi="MS Mincho"/>
          <w:sz w:val="28"/>
          <w:szCs w:val="28"/>
        </w:rPr>
        <w:lastRenderedPageBreak/>
        <w:t>No obstante, cuando los particulares incurran en transgresiones a los derechos fundamentales de los gobernados, éstas sólo pueden ser reparadas por el Tribunal Constitucional después de haberlas conocido el órgano judicial correspondiente, por lo que tales violaciones sólo pueden ser enjuiciadas por el órgano constitucional de manera indirecta a través de un análisis de la sentencia pronunciada por la autoridad judicial que conoció el conflicto entre particulares</w:t>
      </w:r>
      <w:r w:rsidR="006433B0" w:rsidRPr="001B66B7">
        <w:rPr>
          <w:rFonts w:ascii="MS Mincho" w:hAnsi="MS Mincho"/>
          <w:sz w:val="28"/>
          <w:szCs w:val="28"/>
        </w:rPr>
        <w:t>; es decir, después de haberse transformado en conflicto entre particulares y el poder público.</w:t>
      </w:r>
    </w:p>
    <w:p w:rsidR="00240792" w:rsidRDefault="00240792" w:rsidP="00BA06B1">
      <w:pPr>
        <w:spacing w:line="360" w:lineRule="auto"/>
        <w:jc w:val="both"/>
        <w:rPr>
          <w:rFonts w:ascii="MS Mincho" w:hAnsi="MS Mincho" w:cs="Tahoma"/>
          <w:sz w:val="28"/>
          <w:szCs w:val="28"/>
        </w:rPr>
      </w:pPr>
    </w:p>
    <w:p w:rsidR="00892714" w:rsidRDefault="00892714" w:rsidP="00BA06B1">
      <w:pPr>
        <w:spacing w:line="360" w:lineRule="auto"/>
        <w:jc w:val="both"/>
        <w:rPr>
          <w:rFonts w:ascii="MS Mincho" w:hAnsi="MS Mincho" w:cs="Tahoma"/>
          <w:sz w:val="28"/>
          <w:szCs w:val="28"/>
        </w:rPr>
      </w:pPr>
    </w:p>
    <w:p w:rsidR="00892714" w:rsidRDefault="00892714" w:rsidP="00BA06B1">
      <w:pPr>
        <w:spacing w:line="360" w:lineRule="auto"/>
        <w:jc w:val="both"/>
        <w:rPr>
          <w:rFonts w:ascii="MS Mincho" w:hAnsi="MS Mincho" w:cs="Tahoma"/>
          <w:sz w:val="28"/>
          <w:szCs w:val="28"/>
        </w:rPr>
      </w:pPr>
    </w:p>
    <w:p w:rsidR="00892714" w:rsidRDefault="00892714" w:rsidP="00BA06B1">
      <w:pPr>
        <w:spacing w:line="360" w:lineRule="auto"/>
        <w:jc w:val="both"/>
        <w:rPr>
          <w:rFonts w:ascii="MS Mincho" w:hAnsi="MS Mincho" w:cs="Tahoma"/>
          <w:sz w:val="28"/>
          <w:szCs w:val="28"/>
        </w:rPr>
      </w:pPr>
    </w:p>
    <w:p w:rsidR="00892714" w:rsidRDefault="00892714" w:rsidP="00BA06B1">
      <w:pPr>
        <w:spacing w:line="360" w:lineRule="auto"/>
        <w:jc w:val="both"/>
        <w:rPr>
          <w:rFonts w:ascii="MS Mincho" w:hAnsi="MS Mincho" w:cs="Tahoma"/>
          <w:sz w:val="28"/>
          <w:szCs w:val="28"/>
        </w:rPr>
      </w:pPr>
    </w:p>
    <w:p w:rsidR="00892714" w:rsidRPr="001B66B7" w:rsidRDefault="00892714" w:rsidP="00BA06B1">
      <w:pPr>
        <w:spacing w:line="360" w:lineRule="auto"/>
        <w:jc w:val="both"/>
        <w:rPr>
          <w:rFonts w:ascii="MS Mincho" w:hAnsi="MS Mincho" w:cs="Tahoma"/>
          <w:sz w:val="28"/>
          <w:szCs w:val="28"/>
        </w:rPr>
      </w:pPr>
    </w:p>
    <w:p w:rsidR="005763FF" w:rsidRDefault="00712854" w:rsidP="00BA007C">
      <w:pPr>
        <w:pStyle w:val="Default"/>
        <w:numPr>
          <w:ilvl w:val="1"/>
          <w:numId w:val="21"/>
        </w:numPr>
        <w:spacing w:line="360" w:lineRule="auto"/>
        <w:jc w:val="both"/>
        <w:rPr>
          <w:rFonts w:ascii="MS Mincho" w:hAnsi="MS Mincho"/>
          <w:b/>
          <w:sz w:val="28"/>
          <w:szCs w:val="28"/>
        </w:rPr>
      </w:pPr>
      <w:r w:rsidRPr="001B66B7">
        <w:rPr>
          <w:rFonts w:ascii="MS Mincho" w:hAnsi="MS Mincho"/>
          <w:b/>
          <w:sz w:val="28"/>
          <w:szCs w:val="28"/>
        </w:rPr>
        <w:t>Tribunal</w:t>
      </w:r>
      <w:r w:rsidR="00EF4F0F" w:rsidRPr="001B66B7">
        <w:rPr>
          <w:rFonts w:ascii="MS Mincho" w:hAnsi="MS Mincho"/>
          <w:b/>
          <w:sz w:val="28"/>
          <w:szCs w:val="28"/>
        </w:rPr>
        <w:t>es</w:t>
      </w:r>
      <w:r w:rsidRPr="001B66B7">
        <w:rPr>
          <w:rFonts w:ascii="MS Mincho" w:hAnsi="MS Mincho"/>
          <w:b/>
          <w:sz w:val="28"/>
          <w:szCs w:val="28"/>
        </w:rPr>
        <w:t xml:space="preserve"> Competente</w:t>
      </w:r>
      <w:r w:rsidR="00EF4F0F" w:rsidRPr="001B66B7">
        <w:rPr>
          <w:rFonts w:ascii="MS Mincho" w:hAnsi="MS Mincho"/>
          <w:b/>
          <w:sz w:val="28"/>
          <w:szCs w:val="28"/>
        </w:rPr>
        <w:t>s</w:t>
      </w:r>
    </w:p>
    <w:p w:rsidR="00CA4B32" w:rsidRPr="00CA4B32" w:rsidRDefault="00CA4B32" w:rsidP="00CA4B32">
      <w:pPr>
        <w:pStyle w:val="Default"/>
        <w:spacing w:line="360" w:lineRule="auto"/>
        <w:ind w:left="720"/>
        <w:jc w:val="both"/>
        <w:rPr>
          <w:rFonts w:ascii="MS Mincho" w:hAnsi="MS Mincho"/>
          <w:b/>
          <w:sz w:val="28"/>
          <w:szCs w:val="28"/>
        </w:rPr>
      </w:pPr>
    </w:p>
    <w:p w:rsidR="00952B36" w:rsidRPr="001B66B7" w:rsidRDefault="00BA007C" w:rsidP="00BA007C">
      <w:pPr>
        <w:pStyle w:val="Default"/>
        <w:spacing w:line="360" w:lineRule="auto"/>
        <w:jc w:val="both"/>
        <w:rPr>
          <w:rFonts w:ascii="MS Mincho" w:hAnsi="MS Mincho" w:cs="Arial"/>
          <w:sz w:val="28"/>
          <w:szCs w:val="28"/>
        </w:rPr>
      </w:pPr>
      <w:r w:rsidRPr="001B66B7">
        <w:rPr>
          <w:rFonts w:ascii="MS Mincho" w:hAnsi="MS Mincho"/>
          <w:sz w:val="28"/>
          <w:szCs w:val="28"/>
        </w:rPr>
        <w:t xml:space="preserve">La competencia </w:t>
      </w:r>
      <w:r w:rsidR="002E7895" w:rsidRPr="001B66B7">
        <w:rPr>
          <w:rFonts w:ascii="MS Mincho" w:hAnsi="MS Mincho"/>
          <w:sz w:val="28"/>
          <w:szCs w:val="28"/>
        </w:rPr>
        <w:t>“</w:t>
      </w:r>
      <w:r w:rsidR="000C63AA" w:rsidRPr="001B66B7">
        <w:rPr>
          <w:rFonts w:ascii="MS Mincho" w:hAnsi="MS Mincho" w:cs="Arial"/>
          <w:sz w:val="28"/>
          <w:szCs w:val="28"/>
        </w:rPr>
        <w:t xml:space="preserve">es la cualidad que legitima a un órgano judicial, para conocer de un determinado asunto, con exclusión </w:t>
      </w:r>
      <w:r w:rsidR="000C63AA" w:rsidRPr="001B66B7">
        <w:rPr>
          <w:rFonts w:ascii="MS Mincho" w:hAnsi="MS Mincho" w:cs="Arial"/>
          <w:sz w:val="28"/>
          <w:szCs w:val="28"/>
        </w:rPr>
        <w:lastRenderedPageBreak/>
        <w:t>de los demás órganos judiciales de la misma rama de la jurisdicción</w:t>
      </w:r>
      <w:r w:rsidR="002E7895" w:rsidRPr="001B66B7">
        <w:rPr>
          <w:rFonts w:ascii="MS Mincho" w:hAnsi="MS Mincho" w:cs="Arial"/>
          <w:sz w:val="28"/>
          <w:szCs w:val="28"/>
        </w:rPr>
        <w:t>”</w:t>
      </w:r>
      <w:r w:rsidR="000C63AA" w:rsidRPr="001B66B7">
        <w:rPr>
          <w:rStyle w:val="Refdenotaalpie"/>
          <w:rFonts w:ascii="MS Mincho" w:hAnsi="MS Mincho" w:cs="Arial"/>
          <w:sz w:val="28"/>
          <w:szCs w:val="28"/>
        </w:rPr>
        <w:footnoteReference w:id="67"/>
      </w:r>
      <w:r w:rsidR="000C63AA" w:rsidRPr="001B66B7">
        <w:rPr>
          <w:rFonts w:ascii="MS Mincho" w:hAnsi="MS Mincho" w:cs="Arial"/>
          <w:sz w:val="28"/>
          <w:szCs w:val="28"/>
        </w:rPr>
        <w:t xml:space="preserve">. </w:t>
      </w:r>
    </w:p>
    <w:p w:rsidR="00952B36" w:rsidRDefault="00952B36" w:rsidP="00BA007C">
      <w:pPr>
        <w:pStyle w:val="Default"/>
        <w:spacing w:line="360" w:lineRule="auto"/>
        <w:jc w:val="both"/>
        <w:rPr>
          <w:rFonts w:ascii="MS Mincho" w:hAnsi="MS Mincho" w:cs="Arial"/>
          <w:sz w:val="4"/>
          <w:szCs w:val="4"/>
        </w:rPr>
      </w:pPr>
    </w:p>
    <w:p w:rsidR="00CA4B32" w:rsidRDefault="00CA4B32" w:rsidP="00BA007C">
      <w:pPr>
        <w:pStyle w:val="Default"/>
        <w:spacing w:line="360" w:lineRule="auto"/>
        <w:jc w:val="both"/>
        <w:rPr>
          <w:rFonts w:ascii="MS Mincho" w:hAnsi="MS Mincho" w:cs="Arial"/>
          <w:sz w:val="4"/>
          <w:szCs w:val="4"/>
        </w:rPr>
      </w:pPr>
    </w:p>
    <w:p w:rsidR="00CA4B32" w:rsidRDefault="00CA4B32" w:rsidP="00BA007C">
      <w:pPr>
        <w:pStyle w:val="Default"/>
        <w:spacing w:line="360" w:lineRule="auto"/>
        <w:jc w:val="both"/>
        <w:rPr>
          <w:rFonts w:ascii="MS Mincho" w:hAnsi="MS Mincho" w:cs="Arial"/>
          <w:sz w:val="4"/>
          <w:szCs w:val="4"/>
        </w:rPr>
      </w:pPr>
    </w:p>
    <w:p w:rsidR="00CA4B32" w:rsidRDefault="00CA4B32" w:rsidP="00BA007C">
      <w:pPr>
        <w:pStyle w:val="Default"/>
        <w:spacing w:line="360" w:lineRule="auto"/>
        <w:jc w:val="both"/>
        <w:rPr>
          <w:rFonts w:ascii="MS Mincho" w:hAnsi="MS Mincho" w:cs="Arial"/>
          <w:sz w:val="4"/>
          <w:szCs w:val="4"/>
        </w:rPr>
      </w:pPr>
    </w:p>
    <w:p w:rsidR="00CA4B32" w:rsidRDefault="00CA4B32" w:rsidP="00BA007C">
      <w:pPr>
        <w:pStyle w:val="Default"/>
        <w:spacing w:line="360" w:lineRule="auto"/>
        <w:jc w:val="both"/>
        <w:rPr>
          <w:rFonts w:ascii="MS Mincho" w:hAnsi="MS Mincho" w:cs="Arial"/>
          <w:sz w:val="4"/>
          <w:szCs w:val="4"/>
        </w:rPr>
      </w:pPr>
    </w:p>
    <w:p w:rsidR="00CA4B32" w:rsidRPr="00CA4B32" w:rsidRDefault="00CA4B32" w:rsidP="00BA007C">
      <w:pPr>
        <w:pStyle w:val="Default"/>
        <w:spacing w:line="360" w:lineRule="auto"/>
        <w:jc w:val="both"/>
        <w:rPr>
          <w:rFonts w:ascii="MS Mincho" w:hAnsi="MS Mincho" w:cs="Arial"/>
          <w:sz w:val="4"/>
          <w:szCs w:val="4"/>
        </w:rPr>
      </w:pPr>
    </w:p>
    <w:p w:rsidR="00E503C8" w:rsidRDefault="007A3C9D" w:rsidP="00BA007C">
      <w:pPr>
        <w:pStyle w:val="Default"/>
        <w:spacing w:line="360" w:lineRule="auto"/>
        <w:jc w:val="both"/>
        <w:rPr>
          <w:rFonts w:ascii="MS Mincho" w:hAnsi="MS Mincho"/>
          <w:sz w:val="28"/>
          <w:szCs w:val="28"/>
        </w:rPr>
      </w:pPr>
      <w:r w:rsidRPr="001B66B7">
        <w:rPr>
          <w:rFonts w:ascii="MS Mincho" w:hAnsi="MS Mincho" w:cs="Arial"/>
          <w:sz w:val="28"/>
          <w:szCs w:val="28"/>
        </w:rPr>
        <w:t>La competencia</w:t>
      </w:r>
      <w:r w:rsidR="005A57C5" w:rsidRPr="001B66B7">
        <w:rPr>
          <w:rFonts w:ascii="MS Mincho" w:hAnsi="MS Mincho" w:cs="Arial"/>
          <w:sz w:val="28"/>
          <w:szCs w:val="28"/>
        </w:rPr>
        <w:t xml:space="preserve">, en materia de amparo, </w:t>
      </w:r>
      <w:r w:rsidR="00BA007C" w:rsidRPr="001B66B7">
        <w:rPr>
          <w:rFonts w:ascii="MS Mincho" w:hAnsi="MS Mincho"/>
          <w:sz w:val="28"/>
          <w:szCs w:val="28"/>
        </w:rPr>
        <w:t xml:space="preserve">se determina según </w:t>
      </w:r>
      <w:proofErr w:type="spellStart"/>
      <w:r w:rsidR="00301EE8" w:rsidRPr="001B66B7">
        <w:rPr>
          <w:rFonts w:ascii="MS Mincho" w:hAnsi="MS Mincho"/>
          <w:sz w:val="28"/>
          <w:szCs w:val="28"/>
        </w:rPr>
        <w:t>ratione</w:t>
      </w:r>
      <w:proofErr w:type="spellEnd"/>
      <w:r w:rsidR="00301EE8" w:rsidRPr="001B66B7">
        <w:rPr>
          <w:rFonts w:ascii="MS Mincho" w:hAnsi="MS Mincho"/>
          <w:sz w:val="28"/>
          <w:szCs w:val="28"/>
        </w:rPr>
        <w:t xml:space="preserve"> </w:t>
      </w:r>
      <w:proofErr w:type="spellStart"/>
      <w:r w:rsidR="005A57C5" w:rsidRPr="001B66B7">
        <w:rPr>
          <w:rFonts w:ascii="MS Mincho" w:hAnsi="MS Mincho"/>
          <w:sz w:val="28"/>
          <w:szCs w:val="28"/>
        </w:rPr>
        <w:t>loci</w:t>
      </w:r>
      <w:proofErr w:type="spellEnd"/>
      <w:r w:rsidR="005A57C5" w:rsidRPr="001B66B7">
        <w:rPr>
          <w:rFonts w:ascii="MS Mincho" w:hAnsi="MS Mincho"/>
          <w:sz w:val="28"/>
          <w:szCs w:val="28"/>
        </w:rPr>
        <w:t xml:space="preserve"> o </w:t>
      </w:r>
      <w:proofErr w:type="spellStart"/>
      <w:r w:rsidR="00301EE8" w:rsidRPr="001B66B7">
        <w:rPr>
          <w:rFonts w:ascii="MS Mincho" w:hAnsi="MS Mincho"/>
          <w:sz w:val="28"/>
          <w:szCs w:val="28"/>
        </w:rPr>
        <w:t>ratione</w:t>
      </w:r>
      <w:proofErr w:type="spellEnd"/>
      <w:r w:rsidR="00301EE8" w:rsidRPr="001B66B7">
        <w:rPr>
          <w:rFonts w:ascii="MS Mincho" w:hAnsi="MS Mincho"/>
          <w:sz w:val="28"/>
          <w:szCs w:val="28"/>
        </w:rPr>
        <w:t xml:space="preserve"> </w:t>
      </w:r>
      <w:proofErr w:type="spellStart"/>
      <w:r w:rsidR="005A57C5" w:rsidRPr="001B66B7">
        <w:rPr>
          <w:rFonts w:ascii="MS Mincho" w:hAnsi="MS Mincho"/>
          <w:sz w:val="28"/>
          <w:szCs w:val="28"/>
        </w:rPr>
        <w:t>materiae</w:t>
      </w:r>
      <w:proofErr w:type="spellEnd"/>
      <w:r w:rsidR="00952B36" w:rsidRPr="001B66B7">
        <w:rPr>
          <w:rFonts w:ascii="MS Mincho" w:hAnsi="MS Mincho"/>
          <w:sz w:val="28"/>
          <w:szCs w:val="28"/>
        </w:rPr>
        <w:t>, conforme artículos 6, 7, 8, 9 y 10 de la Ley No. 437-06</w:t>
      </w:r>
      <w:r w:rsidR="00952B36" w:rsidRPr="001B66B7">
        <w:rPr>
          <w:rStyle w:val="Refdenotaalpie"/>
          <w:rFonts w:ascii="MS Mincho" w:hAnsi="MS Mincho"/>
          <w:sz w:val="28"/>
          <w:szCs w:val="28"/>
        </w:rPr>
        <w:footnoteReference w:id="68"/>
      </w:r>
      <w:r w:rsidR="00CA4B32">
        <w:rPr>
          <w:rFonts w:ascii="MS Mincho" w:hAnsi="MS Mincho"/>
          <w:sz w:val="28"/>
          <w:szCs w:val="28"/>
        </w:rPr>
        <w:t>.</w:t>
      </w:r>
    </w:p>
    <w:p w:rsidR="00CA4B32" w:rsidRPr="001B66B7" w:rsidRDefault="00CA4B32" w:rsidP="00BA007C">
      <w:pPr>
        <w:pStyle w:val="Default"/>
        <w:spacing w:line="360" w:lineRule="auto"/>
        <w:jc w:val="both"/>
        <w:rPr>
          <w:rFonts w:ascii="MS Mincho" w:hAnsi="MS Mincho"/>
          <w:sz w:val="28"/>
          <w:szCs w:val="28"/>
        </w:rPr>
      </w:pPr>
    </w:p>
    <w:p w:rsidR="005A57C5" w:rsidRPr="001B66B7" w:rsidRDefault="005A57C5" w:rsidP="00600D10">
      <w:pPr>
        <w:pStyle w:val="Default"/>
        <w:numPr>
          <w:ilvl w:val="2"/>
          <w:numId w:val="21"/>
        </w:numPr>
        <w:spacing w:line="360" w:lineRule="auto"/>
        <w:jc w:val="both"/>
        <w:rPr>
          <w:rFonts w:ascii="MS Mincho" w:hAnsi="MS Mincho"/>
          <w:b/>
          <w:sz w:val="28"/>
          <w:szCs w:val="28"/>
        </w:rPr>
      </w:pPr>
      <w:r w:rsidRPr="001B66B7">
        <w:rPr>
          <w:rFonts w:ascii="MS Mincho" w:hAnsi="MS Mincho"/>
          <w:b/>
          <w:sz w:val="28"/>
          <w:szCs w:val="28"/>
        </w:rPr>
        <w:t xml:space="preserve">Tribunales Competentes </w:t>
      </w:r>
      <w:proofErr w:type="spellStart"/>
      <w:r w:rsidRPr="001B66B7">
        <w:rPr>
          <w:rFonts w:ascii="MS Mincho" w:hAnsi="MS Mincho"/>
          <w:b/>
          <w:sz w:val="28"/>
          <w:szCs w:val="28"/>
        </w:rPr>
        <w:t>Ratione</w:t>
      </w:r>
      <w:proofErr w:type="spellEnd"/>
      <w:r w:rsidRPr="001B66B7">
        <w:rPr>
          <w:rFonts w:ascii="MS Mincho" w:hAnsi="MS Mincho"/>
          <w:b/>
          <w:sz w:val="28"/>
          <w:szCs w:val="28"/>
        </w:rPr>
        <w:t xml:space="preserve"> </w:t>
      </w:r>
      <w:proofErr w:type="spellStart"/>
      <w:r w:rsidRPr="001B66B7">
        <w:rPr>
          <w:rFonts w:ascii="MS Mincho" w:hAnsi="MS Mincho"/>
          <w:b/>
          <w:sz w:val="28"/>
          <w:szCs w:val="28"/>
        </w:rPr>
        <w:t>Loci</w:t>
      </w:r>
      <w:proofErr w:type="spellEnd"/>
    </w:p>
    <w:p w:rsidR="005A57C5" w:rsidRDefault="005A57C5" w:rsidP="005A57C5">
      <w:pPr>
        <w:pStyle w:val="Default"/>
        <w:spacing w:line="360" w:lineRule="auto"/>
        <w:jc w:val="both"/>
        <w:rPr>
          <w:rFonts w:ascii="MS Mincho" w:hAnsi="MS Mincho"/>
          <w:sz w:val="4"/>
          <w:szCs w:val="4"/>
        </w:rPr>
      </w:pPr>
    </w:p>
    <w:p w:rsidR="00120AB7" w:rsidRDefault="00120AB7" w:rsidP="005A57C5">
      <w:pPr>
        <w:pStyle w:val="Default"/>
        <w:spacing w:line="360" w:lineRule="auto"/>
        <w:jc w:val="both"/>
        <w:rPr>
          <w:rFonts w:ascii="MS Mincho" w:hAnsi="MS Mincho"/>
          <w:sz w:val="4"/>
          <w:szCs w:val="4"/>
        </w:rPr>
      </w:pPr>
    </w:p>
    <w:p w:rsidR="00120AB7" w:rsidRPr="00120AB7" w:rsidRDefault="00120AB7" w:rsidP="005A57C5">
      <w:pPr>
        <w:pStyle w:val="Default"/>
        <w:spacing w:line="360" w:lineRule="auto"/>
        <w:jc w:val="both"/>
        <w:rPr>
          <w:rFonts w:ascii="MS Mincho" w:hAnsi="MS Mincho"/>
          <w:sz w:val="4"/>
          <w:szCs w:val="4"/>
        </w:rPr>
      </w:pPr>
    </w:p>
    <w:p w:rsidR="005A57C5" w:rsidRPr="001B66B7" w:rsidRDefault="005A57C5" w:rsidP="005A57C5">
      <w:pPr>
        <w:pStyle w:val="Default"/>
        <w:spacing w:line="360" w:lineRule="auto"/>
        <w:jc w:val="both"/>
        <w:rPr>
          <w:rFonts w:ascii="MS Mincho" w:hAnsi="MS Mincho"/>
          <w:sz w:val="28"/>
          <w:szCs w:val="28"/>
        </w:rPr>
      </w:pPr>
      <w:r w:rsidRPr="001B66B7">
        <w:rPr>
          <w:rFonts w:ascii="MS Mincho" w:hAnsi="MS Mincho"/>
          <w:sz w:val="28"/>
          <w:szCs w:val="28"/>
        </w:rPr>
        <w:t xml:space="preserve">La competencia </w:t>
      </w:r>
      <w:proofErr w:type="spellStart"/>
      <w:r w:rsidRPr="001B66B7">
        <w:rPr>
          <w:rFonts w:ascii="MS Mincho" w:hAnsi="MS Mincho"/>
          <w:sz w:val="28"/>
          <w:szCs w:val="28"/>
        </w:rPr>
        <w:t>ratione</w:t>
      </w:r>
      <w:proofErr w:type="spellEnd"/>
      <w:r w:rsidRPr="001B66B7">
        <w:rPr>
          <w:rFonts w:ascii="MS Mincho" w:hAnsi="MS Mincho"/>
          <w:sz w:val="28"/>
          <w:szCs w:val="28"/>
        </w:rPr>
        <w:t xml:space="preserve"> </w:t>
      </w:r>
      <w:proofErr w:type="spellStart"/>
      <w:r w:rsidRPr="001B66B7">
        <w:rPr>
          <w:rFonts w:ascii="MS Mincho" w:hAnsi="MS Mincho"/>
          <w:sz w:val="28"/>
          <w:szCs w:val="28"/>
        </w:rPr>
        <w:t>loci</w:t>
      </w:r>
      <w:proofErr w:type="spellEnd"/>
      <w:r w:rsidRPr="001B66B7">
        <w:rPr>
          <w:rFonts w:ascii="MS Mincho" w:hAnsi="MS Mincho"/>
          <w:sz w:val="28"/>
          <w:szCs w:val="28"/>
        </w:rPr>
        <w:t xml:space="preserve"> o competencia territorial de un tribunal para conocer, deliberar y fallar de un asunto litigioso del cual es apoderado se determina por el lugar en que se ha cometido la acción o la omisión que ha dado pie al referido litigio.</w:t>
      </w:r>
    </w:p>
    <w:p w:rsidR="005A57C5" w:rsidRDefault="005A57C5" w:rsidP="005A57C5">
      <w:pPr>
        <w:pStyle w:val="Default"/>
        <w:spacing w:line="360" w:lineRule="auto"/>
        <w:jc w:val="both"/>
        <w:rPr>
          <w:rFonts w:ascii="MS Mincho" w:hAnsi="MS Mincho"/>
          <w:bCs/>
          <w:sz w:val="4"/>
          <w:szCs w:val="4"/>
        </w:rPr>
      </w:pPr>
    </w:p>
    <w:p w:rsidR="00120AB7" w:rsidRDefault="00120AB7" w:rsidP="005A57C5">
      <w:pPr>
        <w:pStyle w:val="Default"/>
        <w:spacing w:line="360" w:lineRule="auto"/>
        <w:jc w:val="both"/>
        <w:rPr>
          <w:rFonts w:ascii="MS Mincho" w:hAnsi="MS Mincho"/>
          <w:bCs/>
          <w:sz w:val="4"/>
          <w:szCs w:val="4"/>
        </w:rPr>
      </w:pPr>
    </w:p>
    <w:p w:rsidR="00120AB7" w:rsidRPr="00120AB7" w:rsidRDefault="00120AB7" w:rsidP="005A57C5">
      <w:pPr>
        <w:pStyle w:val="Default"/>
        <w:spacing w:line="360" w:lineRule="auto"/>
        <w:jc w:val="both"/>
        <w:rPr>
          <w:rFonts w:ascii="MS Mincho" w:hAnsi="MS Mincho"/>
          <w:bCs/>
          <w:sz w:val="4"/>
          <w:szCs w:val="4"/>
        </w:rPr>
      </w:pPr>
    </w:p>
    <w:p w:rsidR="005A57C5" w:rsidRPr="001B66B7" w:rsidRDefault="005A57C5" w:rsidP="005A57C5">
      <w:pPr>
        <w:pStyle w:val="NormalWeb"/>
        <w:spacing w:before="90" w:beforeAutospacing="0" w:after="45" w:afterAutospacing="0" w:line="360" w:lineRule="auto"/>
        <w:ind w:right="75"/>
        <w:jc w:val="both"/>
        <w:rPr>
          <w:rFonts w:ascii="MS Mincho" w:eastAsia="MS Mincho" w:hAnsi="MS Mincho" w:cs="Arial"/>
          <w:iCs/>
          <w:sz w:val="28"/>
          <w:szCs w:val="28"/>
        </w:rPr>
      </w:pPr>
      <w:r w:rsidRPr="001B66B7">
        <w:rPr>
          <w:rFonts w:ascii="MS Mincho" w:hAnsi="MS Mincho"/>
          <w:bCs/>
          <w:sz w:val="28"/>
          <w:szCs w:val="28"/>
        </w:rPr>
        <w:t>Este precedente jurisprudencial fue establecido por la Suprema Corte de Justicia mediante Resolución de fecha 24 de Febrero del 1999, cuando resuelve, en su Párrafo Segundo, literal a, que: “...</w:t>
      </w:r>
      <w:r w:rsidRPr="001B66B7">
        <w:rPr>
          <w:rFonts w:ascii="MS Mincho" w:eastAsia="MS Mincho" w:hAnsi="MS Mincho" w:cs="Arial"/>
          <w:sz w:val="28"/>
          <w:szCs w:val="28"/>
        </w:rPr>
        <w:t xml:space="preserve">tiene competencia para conocer de la acción de amparo el juez de primera instancia con jurisdicción en el lugar en que se haya producido el acto u omisión atacado”. Esta resolución fue emitida </w:t>
      </w:r>
      <w:r w:rsidRPr="001B66B7">
        <w:rPr>
          <w:rFonts w:ascii="MS Mincho" w:eastAsia="MS Mincho" w:hAnsi="MS Mincho"/>
          <w:bCs/>
          <w:sz w:val="28"/>
          <w:szCs w:val="28"/>
        </w:rPr>
        <w:t>en relació</w:t>
      </w:r>
      <w:r w:rsidRPr="001B66B7">
        <w:rPr>
          <w:rFonts w:ascii="MS Mincho" w:hAnsi="MS Mincho"/>
          <w:bCs/>
          <w:sz w:val="28"/>
          <w:szCs w:val="28"/>
        </w:rPr>
        <w:t xml:space="preserve">n al </w:t>
      </w:r>
      <w:r w:rsidRPr="001B66B7">
        <w:rPr>
          <w:rFonts w:ascii="MS Mincho" w:eastAsia="MS Mincho" w:hAnsi="MS Mincho" w:cs="Arial"/>
          <w:sz w:val="28"/>
          <w:szCs w:val="28"/>
        </w:rPr>
        <w:t xml:space="preserve">recurso de amparo </w:t>
      </w:r>
      <w:r w:rsidRPr="001B66B7">
        <w:rPr>
          <w:rFonts w:ascii="MS Mincho" w:eastAsia="MS Mincho" w:hAnsi="MS Mincho" w:cs="Arial"/>
          <w:sz w:val="28"/>
          <w:szCs w:val="28"/>
        </w:rPr>
        <w:lastRenderedPageBreak/>
        <w:t>interpuesto por Productos Avon S.A., contra las sentencias dictadas por la Sala No. 2 del Juzgado de Trabajo del Distrito Nacional, del 10 de Septiembre y 14 de Octubre de 1998</w:t>
      </w:r>
      <w:r w:rsidR="00A0326F" w:rsidRPr="001B66B7">
        <w:rPr>
          <w:rStyle w:val="Refdenotaalpie"/>
          <w:rFonts w:ascii="MS Mincho" w:eastAsia="MS Mincho" w:hAnsi="MS Mincho" w:cs="Arial"/>
          <w:sz w:val="28"/>
          <w:szCs w:val="28"/>
        </w:rPr>
        <w:footnoteReference w:id="69"/>
      </w:r>
      <w:r w:rsidRPr="001B66B7">
        <w:rPr>
          <w:rFonts w:ascii="MS Mincho" w:eastAsia="MS Mincho" w:hAnsi="MS Mincho" w:cs="Arial"/>
          <w:sz w:val="28"/>
          <w:szCs w:val="28"/>
        </w:rPr>
        <w:t xml:space="preserve">. </w:t>
      </w:r>
    </w:p>
    <w:p w:rsidR="005A57C5" w:rsidRPr="001B66B7" w:rsidRDefault="005A57C5" w:rsidP="005A57C5">
      <w:pPr>
        <w:pStyle w:val="Default"/>
        <w:spacing w:line="360" w:lineRule="auto"/>
        <w:jc w:val="both"/>
        <w:rPr>
          <w:rFonts w:ascii="MS Mincho" w:hAnsi="MS Mincho"/>
          <w:bCs/>
          <w:sz w:val="28"/>
          <w:szCs w:val="28"/>
        </w:rPr>
      </w:pPr>
    </w:p>
    <w:p w:rsidR="005A57C5" w:rsidRPr="001B66B7" w:rsidRDefault="005A57C5" w:rsidP="005A57C5">
      <w:pPr>
        <w:pStyle w:val="Default"/>
        <w:spacing w:line="360" w:lineRule="auto"/>
        <w:jc w:val="both"/>
        <w:rPr>
          <w:rFonts w:ascii="MS Mincho" w:hAnsi="MS Mincho"/>
          <w:sz w:val="28"/>
          <w:szCs w:val="28"/>
        </w:rPr>
      </w:pPr>
      <w:r w:rsidRPr="001B66B7">
        <w:rPr>
          <w:rFonts w:ascii="MS Mincho" w:hAnsi="MS Mincho"/>
          <w:bCs/>
          <w:sz w:val="28"/>
          <w:szCs w:val="28"/>
        </w:rPr>
        <w:t xml:space="preserve">De manera similar, la Ley 437-06, en su Art. 6, señala que el tribunal o juez competente para conocer, deliberar y decidir el recurso de amparo es </w:t>
      </w:r>
      <w:r w:rsidRPr="001B66B7">
        <w:rPr>
          <w:rFonts w:ascii="MS Mincho" w:hAnsi="MS Mincho"/>
          <w:sz w:val="28"/>
          <w:szCs w:val="28"/>
        </w:rPr>
        <w:t>el “...de primera instancia con jurisdicción en el lugar donde se haya manifestado el acto u omisión rechazado mediante este mecanismo protectorio de los derechos individuales”.</w:t>
      </w:r>
    </w:p>
    <w:p w:rsidR="00B877AF" w:rsidRPr="001B66B7" w:rsidRDefault="00B877AF" w:rsidP="00B877AF">
      <w:pPr>
        <w:pStyle w:val="Default"/>
        <w:spacing w:line="360" w:lineRule="auto"/>
        <w:jc w:val="both"/>
        <w:rPr>
          <w:rFonts w:ascii="MS Mincho" w:hAnsi="MS Mincho"/>
          <w:b/>
          <w:sz w:val="28"/>
          <w:szCs w:val="28"/>
        </w:rPr>
      </w:pPr>
    </w:p>
    <w:p w:rsidR="009E662F" w:rsidRPr="001B66B7" w:rsidRDefault="009E662F" w:rsidP="00600D10">
      <w:pPr>
        <w:pStyle w:val="Default"/>
        <w:numPr>
          <w:ilvl w:val="2"/>
          <w:numId w:val="21"/>
        </w:numPr>
        <w:spacing w:line="360" w:lineRule="auto"/>
        <w:jc w:val="both"/>
        <w:rPr>
          <w:rFonts w:ascii="MS Mincho" w:hAnsi="MS Mincho"/>
          <w:b/>
          <w:sz w:val="28"/>
          <w:szCs w:val="28"/>
        </w:rPr>
      </w:pPr>
      <w:r w:rsidRPr="001B66B7">
        <w:rPr>
          <w:rFonts w:ascii="MS Mincho" w:hAnsi="MS Mincho"/>
          <w:b/>
          <w:sz w:val="28"/>
          <w:szCs w:val="28"/>
        </w:rPr>
        <w:t xml:space="preserve">Tribunales Competentes </w:t>
      </w:r>
      <w:proofErr w:type="spellStart"/>
      <w:r w:rsidRPr="001B66B7">
        <w:rPr>
          <w:rFonts w:ascii="MS Mincho" w:hAnsi="MS Mincho"/>
          <w:b/>
          <w:sz w:val="28"/>
          <w:szCs w:val="28"/>
        </w:rPr>
        <w:t>Ratione</w:t>
      </w:r>
      <w:proofErr w:type="spellEnd"/>
      <w:r w:rsidRPr="001B66B7">
        <w:rPr>
          <w:rFonts w:ascii="MS Mincho" w:hAnsi="MS Mincho"/>
          <w:b/>
          <w:sz w:val="28"/>
          <w:szCs w:val="28"/>
        </w:rPr>
        <w:t xml:space="preserve"> </w:t>
      </w:r>
      <w:proofErr w:type="spellStart"/>
      <w:r w:rsidRPr="001B66B7">
        <w:rPr>
          <w:rFonts w:ascii="MS Mincho" w:hAnsi="MS Mincho"/>
          <w:b/>
          <w:sz w:val="28"/>
          <w:szCs w:val="28"/>
        </w:rPr>
        <w:t>Materiae</w:t>
      </w:r>
      <w:proofErr w:type="spellEnd"/>
    </w:p>
    <w:p w:rsidR="00F4019E" w:rsidRDefault="00F4019E" w:rsidP="003A3797">
      <w:pPr>
        <w:pStyle w:val="Default"/>
        <w:spacing w:line="360" w:lineRule="auto"/>
        <w:jc w:val="both"/>
        <w:rPr>
          <w:rFonts w:ascii="MS Mincho" w:hAnsi="MS Mincho"/>
          <w:sz w:val="4"/>
          <w:szCs w:val="4"/>
        </w:rPr>
      </w:pPr>
    </w:p>
    <w:p w:rsidR="00A148A7" w:rsidRDefault="00A148A7" w:rsidP="003A3797">
      <w:pPr>
        <w:pStyle w:val="Default"/>
        <w:spacing w:line="360" w:lineRule="auto"/>
        <w:jc w:val="both"/>
        <w:rPr>
          <w:rFonts w:ascii="MS Mincho" w:hAnsi="MS Mincho"/>
          <w:sz w:val="4"/>
          <w:szCs w:val="4"/>
        </w:rPr>
      </w:pPr>
    </w:p>
    <w:p w:rsidR="00A148A7" w:rsidRPr="00A148A7" w:rsidRDefault="00A148A7" w:rsidP="003A3797">
      <w:pPr>
        <w:pStyle w:val="Default"/>
        <w:spacing w:line="360" w:lineRule="auto"/>
        <w:jc w:val="both"/>
        <w:rPr>
          <w:rFonts w:ascii="MS Mincho" w:hAnsi="MS Mincho"/>
          <w:sz w:val="4"/>
          <w:szCs w:val="4"/>
        </w:rPr>
      </w:pPr>
    </w:p>
    <w:p w:rsidR="003A3797" w:rsidRPr="001B66B7" w:rsidRDefault="003A3797" w:rsidP="003A3797">
      <w:pPr>
        <w:pStyle w:val="Default"/>
        <w:spacing w:line="360" w:lineRule="auto"/>
        <w:jc w:val="both"/>
        <w:rPr>
          <w:rFonts w:ascii="MS Mincho" w:hAnsi="MS Mincho"/>
          <w:sz w:val="28"/>
          <w:szCs w:val="28"/>
        </w:rPr>
      </w:pPr>
      <w:r w:rsidRPr="001B66B7">
        <w:rPr>
          <w:rFonts w:ascii="MS Mincho" w:hAnsi="MS Mincho"/>
          <w:sz w:val="28"/>
          <w:szCs w:val="28"/>
        </w:rPr>
        <w:t xml:space="preserve">La competencia </w:t>
      </w:r>
      <w:proofErr w:type="spellStart"/>
      <w:r w:rsidRPr="001B66B7">
        <w:rPr>
          <w:rFonts w:ascii="MS Mincho" w:hAnsi="MS Mincho"/>
          <w:sz w:val="28"/>
          <w:szCs w:val="28"/>
        </w:rPr>
        <w:t>ratione</w:t>
      </w:r>
      <w:proofErr w:type="spellEnd"/>
      <w:r w:rsidRPr="001B66B7">
        <w:rPr>
          <w:rFonts w:ascii="MS Mincho" w:hAnsi="MS Mincho"/>
          <w:sz w:val="28"/>
          <w:szCs w:val="28"/>
        </w:rPr>
        <w:t xml:space="preserve"> </w:t>
      </w:r>
      <w:proofErr w:type="spellStart"/>
      <w:r w:rsidRPr="001B66B7">
        <w:rPr>
          <w:rFonts w:ascii="MS Mincho" w:hAnsi="MS Mincho"/>
          <w:sz w:val="28"/>
          <w:szCs w:val="28"/>
        </w:rPr>
        <w:t>materiae</w:t>
      </w:r>
      <w:proofErr w:type="spellEnd"/>
      <w:r w:rsidRPr="001B66B7">
        <w:rPr>
          <w:rFonts w:ascii="MS Mincho" w:hAnsi="MS Mincho"/>
          <w:sz w:val="28"/>
          <w:szCs w:val="28"/>
        </w:rPr>
        <w:t xml:space="preserve"> o competencia de atribución</w:t>
      </w:r>
      <w:r w:rsidR="00107A23" w:rsidRPr="001B66B7">
        <w:rPr>
          <w:rFonts w:ascii="MS Mincho" w:hAnsi="MS Mincho"/>
          <w:sz w:val="28"/>
          <w:szCs w:val="28"/>
        </w:rPr>
        <w:t xml:space="preserve"> se</w:t>
      </w:r>
      <w:r w:rsidR="007E4776" w:rsidRPr="001B66B7">
        <w:rPr>
          <w:rFonts w:ascii="MS Mincho" w:hAnsi="MS Mincho"/>
          <w:sz w:val="28"/>
          <w:szCs w:val="28"/>
        </w:rPr>
        <w:t xml:space="preserve"> determina, según el Dr. </w:t>
      </w:r>
      <w:proofErr w:type="spellStart"/>
      <w:r w:rsidR="007E4776" w:rsidRPr="001B66B7">
        <w:rPr>
          <w:rFonts w:ascii="MS Mincho" w:hAnsi="MS Mincho"/>
          <w:sz w:val="28"/>
          <w:szCs w:val="28"/>
        </w:rPr>
        <w:t>Artagnan</w:t>
      </w:r>
      <w:proofErr w:type="spellEnd"/>
      <w:r w:rsidR="00107A23" w:rsidRPr="001B66B7">
        <w:rPr>
          <w:rFonts w:ascii="MS Mincho" w:hAnsi="MS Mincho"/>
          <w:sz w:val="28"/>
          <w:szCs w:val="28"/>
        </w:rPr>
        <w:t xml:space="preserve"> Pérez Méndez</w:t>
      </w:r>
      <w:r w:rsidR="00BA007C" w:rsidRPr="001B66B7">
        <w:rPr>
          <w:rStyle w:val="Refdenotaalpie"/>
          <w:rFonts w:ascii="MS Mincho" w:hAnsi="MS Mincho"/>
          <w:sz w:val="28"/>
          <w:szCs w:val="28"/>
        </w:rPr>
        <w:footnoteReference w:id="70"/>
      </w:r>
      <w:r w:rsidR="00BA007C" w:rsidRPr="001B66B7">
        <w:rPr>
          <w:rFonts w:ascii="MS Mincho" w:hAnsi="MS Mincho"/>
          <w:sz w:val="28"/>
          <w:szCs w:val="28"/>
        </w:rPr>
        <w:t>, por las reglas de organización judicial y por algunas disposiciones particulares.</w:t>
      </w:r>
    </w:p>
    <w:p w:rsidR="00BA007C" w:rsidRPr="001B66B7" w:rsidRDefault="00BA007C" w:rsidP="003A3797">
      <w:pPr>
        <w:pStyle w:val="Default"/>
        <w:spacing w:line="360" w:lineRule="auto"/>
        <w:jc w:val="both"/>
        <w:rPr>
          <w:rFonts w:ascii="MS Mincho" w:hAnsi="MS Mincho"/>
          <w:sz w:val="28"/>
          <w:szCs w:val="28"/>
        </w:rPr>
      </w:pPr>
    </w:p>
    <w:p w:rsidR="00BA007C" w:rsidRPr="001B66B7" w:rsidRDefault="0035049F" w:rsidP="00BA007C">
      <w:pPr>
        <w:pStyle w:val="Default"/>
        <w:spacing w:line="360" w:lineRule="auto"/>
        <w:jc w:val="both"/>
        <w:rPr>
          <w:rFonts w:ascii="MS Mincho" w:hAnsi="MS Mincho"/>
          <w:sz w:val="28"/>
          <w:szCs w:val="28"/>
        </w:rPr>
      </w:pPr>
      <w:r w:rsidRPr="001B66B7">
        <w:rPr>
          <w:rFonts w:ascii="MS Mincho" w:hAnsi="MS Mincho"/>
          <w:bCs/>
          <w:sz w:val="28"/>
          <w:szCs w:val="28"/>
        </w:rPr>
        <w:t xml:space="preserve">A propósito de la fijación de la competencia </w:t>
      </w:r>
      <w:proofErr w:type="spellStart"/>
      <w:r w:rsidRPr="001B66B7">
        <w:rPr>
          <w:rFonts w:ascii="MS Mincho" w:hAnsi="MS Mincho"/>
          <w:bCs/>
          <w:sz w:val="28"/>
          <w:szCs w:val="28"/>
        </w:rPr>
        <w:t>ratione</w:t>
      </w:r>
      <w:proofErr w:type="spellEnd"/>
      <w:r w:rsidRPr="001B66B7">
        <w:rPr>
          <w:rFonts w:ascii="MS Mincho" w:hAnsi="MS Mincho"/>
          <w:bCs/>
          <w:sz w:val="28"/>
          <w:szCs w:val="28"/>
        </w:rPr>
        <w:t xml:space="preserve"> </w:t>
      </w:r>
      <w:proofErr w:type="spellStart"/>
      <w:r w:rsidRPr="001B66B7">
        <w:rPr>
          <w:rFonts w:ascii="MS Mincho" w:hAnsi="MS Mincho"/>
          <w:bCs/>
          <w:sz w:val="28"/>
          <w:szCs w:val="28"/>
        </w:rPr>
        <w:t>materiae</w:t>
      </w:r>
      <w:proofErr w:type="spellEnd"/>
      <w:r w:rsidRPr="001B66B7">
        <w:rPr>
          <w:rFonts w:ascii="MS Mincho" w:hAnsi="MS Mincho"/>
          <w:bCs/>
          <w:sz w:val="28"/>
          <w:szCs w:val="28"/>
        </w:rPr>
        <w:t xml:space="preserve"> por disposiciones legales particulares, la Ley No. 437-06, e</w:t>
      </w:r>
      <w:r w:rsidR="00BA007C" w:rsidRPr="001B66B7">
        <w:rPr>
          <w:rFonts w:ascii="MS Mincho" w:hAnsi="MS Mincho"/>
          <w:bCs/>
          <w:sz w:val="28"/>
          <w:szCs w:val="28"/>
        </w:rPr>
        <w:t xml:space="preserve">n su Art. 7, </w:t>
      </w:r>
      <w:r w:rsidR="005D7E6B" w:rsidRPr="001B66B7">
        <w:rPr>
          <w:rFonts w:ascii="MS Mincho" w:hAnsi="MS Mincho"/>
          <w:bCs/>
          <w:sz w:val="28"/>
          <w:szCs w:val="28"/>
        </w:rPr>
        <w:t>dispone que</w:t>
      </w:r>
      <w:r w:rsidR="00BA007C" w:rsidRPr="001B66B7">
        <w:rPr>
          <w:rFonts w:ascii="MS Mincho" w:hAnsi="MS Mincho"/>
          <w:b/>
          <w:bCs/>
          <w:sz w:val="28"/>
          <w:szCs w:val="28"/>
        </w:rPr>
        <w:t>: “</w:t>
      </w:r>
      <w:r w:rsidR="00BA007C" w:rsidRPr="001B66B7">
        <w:rPr>
          <w:rFonts w:ascii="MS Mincho" w:hAnsi="MS Mincho"/>
          <w:sz w:val="28"/>
          <w:szCs w:val="28"/>
        </w:rPr>
        <w:t xml:space="preserve">En aquellos lugares en los cuales el tribunal de primera instancia se encuentre dividido en cámara, </w:t>
      </w:r>
      <w:r w:rsidR="00BA007C" w:rsidRPr="001B66B7">
        <w:rPr>
          <w:rFonts w:ascii="MS Mincho" w:hAnsi="MS Mincho"/>
          <w:sz w:val="28"/>
          <w:szCs w:val="28"/>
        </w:rPr>
        <w:lastRenderedPageBreak/>
        <w:t xml:space="preserve">se apoderará de la acción de amparo el juez cuya competencia de atribución guarde mayor afinidad y relación con el derecho </w:t>
      </w:r>
      <w:proofErr w:type="spellStart"/>
      <w:r w:rsidR="00BA007C" w:rsidRPr="001B66B7">
        <w:rPr>
          <w:rFonts w:ascii="MS Mincho" w:hAnsi="MS Mincho"/>
          <w:sz w:val="28"/>
          <w:szCs w:val="28"/>
        </w:rPr>
        <w:t>alegadamente</w:t>
      </w:r>
      <w:proofErr w:type="spellEnd"/>
      <w:r w:rsidR="00BA007C" w:rsidRPr="001B66B7">
        <w:rPr>
          <w:rFonts w:ascii="MS Mincho" w:hAnsi="MS Mincho"/>
          <w:sz w:val="28"/>
          <w:szCs w:val="28"/>
        </w:rPr>
        <w:t xml:space="preserve"> vulnerado”.</w:t>
      </w:r>
    </w:p>
    <w:p w:rsidR="00BA007C" w:rsidRPr="001B66B7" w:rsidRDefault="00BA007C" w:rsidP="00BA007C">
      <w:pPr>
        <w:pStyle w:val="Default"/>
        <w:spacing w:line="360" w:lineRule="auto"/>
        <w:jc w:val="both"/>
        <w:rPr>
          <w:rFonts w:ascii="MS Mincho" w:hAnsi="MS Mincho"/>
          <w:sz w:val="28"/>
          <w:szCs w:val="28"/>
        </w:rPr>
      </w:pPr>
      <w:r w:rsidRPr="001B66B7">
        <w:rPr>
          <w:rFonts w:ascii="MS Mincho" w:hAnsi="MS Mincho"/>
          <w:sz w:val="28"/>
          <w:szCs w:val="28"/>
        </w:rPr>
        <w:t xml:space="preserve"> </w:t>
      </w:r>
    </w:p>
    <w:p w:rsidR="00BA007C" w:rsidRPr="001B66B7" w:rsidRDefault="00BA007C" w:rsidP="00BA007C">
      <w:pPr>
        <w:pStyle w:val="Default"/>
        <w:spacing w:line="360" w:lineRule="auto"/>
        <w:jc w:val="both"/>
        <w:rPr>
          <w:rFonts w:ascii="MS Mincho" w:hAnsi="MS Mincho"/>
          <w:sz w:val="28"/>
          <w:szCs w:val="28"/>
        </w:rPr>
      </w:pPr>
      <w:r w:rsidRPr="001B66B7">
        <w:rPr>
          <w:rFonts w:ascii="MS Mincho" w:hAnsi="MS Mincho"/>
          <w:bCs/>
          <w:sz w:val="28"/>
          <w:szCs w:val="28"/>
        </w:rPr>
        <w:t xml:space="preserve">El referido Art. 7, en su Párrafo I, advierte que si </w:t>
      </w:r>
      <w:r w:rsidRPr="001B66B7">
        <w:rPr>
          <w:rFonts w:ascii="MS Mincho" w:hAnsi="MS Mincho"/>
          <w:sz w:val="28"/>
          <w:szCs w:val="28"/>
        </w:rPr>
        <w:t xml:space="preserve">el juez apoderado declara su incompetencia para conocer, deliberar y fallar el recurso de amparo, “...se considerará interrumpido el plazo de la prescripción establecido para la introducción de la demanda por el Artículo 3 de la presente ley, siempre que la misma haya sido interpuesta en tiempo hábil.” </w:t>
      </w:r>
    </w:p>
    <w:p w:rsidR="00BA007C" w:rsidRPr="001B66B7" w:rsidRDefault="00BA007C" w:rsidP="00BA007C">
      <w:pPr>
        <w:pStyle w:val="Default"/>
        <w:spacing w:line="360" w:lineRule="auto"/>
        <w:jc w:val="both"/>
        <w:rPr>
          <w:rFonts w:ascii="MS Mincho" w:hAnsi="MS Mincho"/>
          <w:sz w:val="28"/>
          <w:szCs w:val="28"/>
        </w:rPr>
      </w:pPr>
    </w:p>
    <w:p w:rsidR="00BA007C" w:rsidRPr="001B66B7" w:rsidRDefault="00BA007C" w:rsidP="00BA007C">
      <w:pPr>
        <w:pStyle w:val="Default"/>
        <w:spacing w:line="360" w:lineRule="auto"/>
        <w:jc w:val="both"/>
        <w:rPr>
          <w:rFonts w:ascii="MS Mincho" w:hAnsi="MS Mincho"/>
          <w:sz w:val="28"/>
          <w:szCs w:val="28"/>
        </w:rPr>
      </w:pPr>
      <w:r w:rsidRPr="001B66B7">
        <w:rPr>
          <w:rFonts w:ascii="MS Mincho" w:hAnsi="MS Mincho"/>
          <w:bCs/>
          <w:sz w:val="28"/>
          <w:szCs w:val="28"/>
        </w:rPr>
        <w:t>En tanto que, el Párrafo II del mismo artículo, aclara que: “</w:t>
      </w:r>
      <w:r w:rsidRPr="001B66B7">
        <w:rPr>
          <w:rFonts w:ascii="MS Mincho" w:hAnsi="MS Mincho"/>
          <w:sz w:val="28"/>
          <w:szCs w:val="28"/>
        </w:rPr>
        <w:t xml:space="preserve">En aquellas situaciones en las cuales el juez originalmente apoderado de la acción de amparo se considere incompetente para conocer de la misma, de conformidad con el presente artículo este deberá señalar expresamente en su competencia respecto del mismo, no pudiendo el que resultare apoderado rehusarse a estatuir en relación con la reclamación de amparo interpuesta bajo la pena de incurrir en negación de justicia. La decisión mediante la cual el juez originalmente apoderado determina su competencia o incompetencia no será susceptible de ningún recurso.” </w:t>
      </w:r>
    </w:p>
    <w:p w:rsidR="00BA007C" w:rsidRPr="001B66B7" w:rsidRDefault="00BA007C" w:rsidP="00BA007C">
      <w:pPr>
        <w:pStyle w:val="Default"/>
        <w:spacing w:line="360" w:lineRule="auto"/>
        <w:jc w:val="both"/>
        <w:rPr>
          <w:rFonts w:ascii="MS Mincho" w:hAnsi="MS Mincho"/>
          <w:sz w:val="28"/>
          <w:szCs w:val="28"/>
        </w:rPr>
      </w:pPr>
    </w:p>
    <w:p w:rsidR="00BA007C" w:rsidRPr="001B66B7" w:rsidRDefault="00BA007C" w:rsidP="00BA007C">
      <w:pPr>
        <w:pStyle w:val="Default"/>
        <w:spacing w:line="360" w:lineRule="auto"/>
        <w:jc w:val="both"/>
        <w:rPr>
          <w:rFonts w:ascii="MS Mincho" w:hAnsi="MS Mincho"/>
          <w:sz w:val="28"/>
          <w:szCs w:val="28"/>
        </w:rPr>
      </w:pPr>
      <w:r w:rsidRPr="001B66B7">
        <w:rPr>
          <w:rFonts w:ascii="MS Mincho" w:hAnsi="MS Mincho"/>
          <w:bCs/>
          <w:sz w:val="28"/>
          <w:szCs w:val="28"/>
        </w:rPr>
        <w:lastRenderedPageBreak/>
        <w:t xml:space="preserve">Ahora bien, cuando el </w:t>
      </w:r>
      <w:r w:rsidRPr="001B66B7">
        <w:rPr>
          <w:rFonts w:ascii="MS Mincho" w:hAnsi="MS Mincho"/>
          <w:sz w:val="28"/>
          <w:szCs w:val="28"/>
        </w:rPr>
        <w:t>juez se declara incompetente para conocer de la acción de amparo, y no indica consecuentemente cual es el tribunal que tiene competencia para conocerlo, entonces incurre en la infracción de denegación de justicia (Párrafo III, Art. 7).</w:t>
      </w:r>
    </w:p>
    <w:p w:rsidR="00BA007C" w:rsidRPr="001B66B7" w:rsidRDefault="00BA007C" w:rsidP="00BA007C">
      <w:pPr>
        <w:pStyle w:val="Default"/>
        <w:spacing w:line="360" w:lineRule="auto"/>
        <w:jc w:val="both"/>
        <w:rPr>
          <w:rFonts w:ascii="MS Mincho" w:hAnsi="MS Mincho"/>
          <w:sz w:val="28"/>
          <w:szCs w:val="28"/>
        </w:rPr>
      </w:pPr>
    </w:p>
    <w:p w:rsidR="00BA007C" w:rsidRPr="001B66B7" w:rsidRDefault="00F4019E" w:rsidP="00BA007C">
      <w:pPr>
        <w:pStyle w:val="Default"/>
        <w:spacing w:line="360" w:lineRule="auto"/>
        <w:jc w:val="both"/>
        <w:rPr>
          <w:rFonts w:ascii="MS Mincho" w:hAnsi="MS Mincho"/>
          <w:sz w:val="28"/>
          <w:szCs w:val="28"/>
        </w:rPr>
      </w:pPr>
      <w:r w:rsidRPr="001B66B7">
        <w:rPr>
          <w:rFonts w:ascii="MS Mincho" w:hAnsi="MS Mincho"/>
          <w:sz w:val="28"/>
          <w:szCs w:val="28"/>
        </w:rPr>
        <w:t>Por su parte, e</w:t>
      </w:r>
      <w:r w:rsidR="00BA007C" w:rsidRPr="001B66B7">
        <w:rPr>
          <w:rFonts w:ascii="MS Mincho" w:hAnsi="MS Mincho"/>
          <w:sz w:val="28"/>
          <w:szCs w:val="28"/>
        </w:rPr>
        <w:t>l Art. 8 dispone que: “En caso de recusación declinatoria por sospecha legítima o seguridad pública o inhibición del juez apoderado, el presidente de la cámara o presidente de la corte de apelación correspondiente, deberá en un plazo no mayor de ocho (8) días pronunciarse sobre el tribunal que habrá de conocer la acción de amparo.”</w:t>
      </w:r>
    </w:p>
    <w:p w:rsidR="004E68E6" w:rsidRPr="001B66B7" w:rsidRDefault="004E68E6" w:rsidP="004E68E6">
      <w:pPr>
        <w:pStyle w:val="Default"/>
        <w:spacing w:line="360" w:lineRule="auto"/>
        <w:jc w:val="both"/>
        <w:rPr>
          <w:rFonts w:ascii="MS Mincho" w:hAnsi="MS Mincho"/>
          <w:sz w:val="28"/>
          <w:szCs w:val="28"/>
        </w:rPr>
      </w:pPr>
    </w:p>
    <w:p w:rsidR="004E68E6" w:rsidRPr="001B66B7" w:rsidRDefault="004E68E6" w:rsidP="004E68E6">
      <w:pPr>
        <w:pStyle w:val="Default"/>
        <w:spacing w:line="360" w:lineRule="auto"/>
        <w:jc w:val="both"/>
        <w:rPr>
          <w:rFonts w:ascii="MS Mincho" w:hAnsi="MS Mincho"/>
          <w:sz w:val="28"/>
          <w:szCs w:val="28"/>
        </w:rPr>
      </w:pPr>
      <w:r w:rsidRPr="001B66B7">
        <w:rPr>
          <w:rFonts w:ascii="MS Mincho" w:hAnsi="MS Mincho"/>
          <w:sz w:val="28"/>
          <w:szCs w:val="28"/>
        </w:rPr>
        <w:t xml:space="preserve">El </w:t>
      </w:r>
      <w:r w:rsidR="000F56A4">
        <w:rPr>
          <w:rFonts w:ascii="MS Mincho" w:hAnsi="MS Mincho"/>
          <w:sz w:val="28"/>
          <w:szCs w:val="28"/>
        </w:rPr>
        <w:t xml:space="preserve">artículo </w:t>
      </w:r>
      <w:r w:rsidRPr="001B66B7">
        <w:rPr>
          <w:rFonts w:ascii="MS Mincho" w:hAnsi="MS Mincho"/>
          <w:sz w:val="28"/>
          <w:szCs w:val="28"/>
        </w:rPr>
        <w:t xml:space="preserve">9 </w:t>
      </w:r>
      <w:r w:rsidR="000F56A4">
        <w:rPr>
          <w:rFonts w:ascii="MS Mincho" w:hAnsi="MS Mincho"/>
          <w:sz w:val="28"/>
          <w:szCs w:val="28"/>
        </w:rPr>
        <w:t xml:space="preserve">de </w:t>
      </w:r>
      <w:r w:rsidRPr="001B66B7">
        <w:rPr>
          <w:rFonts w:ascii="MS Mincho" w:hAnsi="MS Mincho"/>
          <w:sz w:val="28"/>
          <w:szCs w:val="28"/>
        </w:rPr>
        <w:t xml:space="preserve">esta ley </w:t>
      </w:r>
      <w:r w:rsidR="000F56A4">
        <w:rPr>
          <w:rFonts w:ascii="MS Mincho" w:hAnsi="MS Mincho"/>
          <w:sz w:val="28"/>
          <w:szCs w:val="28"/>
        </w:rPr>
        <w:t xml:space="preserve">dispone que, en materia de amparo, no </w:t>
      </w:r>
      <w:proofErr w:type="gramStart"/>
      <w:r w:rsidR="000F56A4">
        <w:rPr>
          <w:rFonts w:ascii="MS Mincho" w:hAnsi="MS Mincho"/>
          <w:sz w:val="28"/>
          <w:szCs w:val="28"/>
        </w:rPr>
        <w:t>podrá</w:t>
      </w:r>
      <w:proofErr w:type="gramEnd"/>
      <w:r w:rsidR="000F56A4">
        <w:rPr>
          <w:rFonts w:ascii="MS Mincho" w:hAnsi="MS Mincho"/>
          <w:sz w:val="28"/>
          <w:szCs w:val="28"/>
        </w:rPr>
        <w:t xml:space="preserve"> ser declarada de oficio la incompetencia </w:t>
      </w:r>
      <w:proofErr w:type="spellStart"/>
      <w:r w:rsidR="000F56A4">
        <w:rPr>
          <w:rFonts w:ascii="MS Mincho" w:hAnsi="MS Mincho"/>
          <w:sz w:val="28"/>
          <w:szCs w:val="28"/>
        </w:rPr>
        <w:t>ratione</w:t>
      </w:r>
      <w:proofErr w:type="spellEnd"/>
      <w:r w:rsidR="000F56A4">
        <w:rPr>
          <w:rFonts w:ascii="MS Mincho" w:hAnsi="MS Mincho"/>
          <w:sz w:val="28"/>
          <w:szCs w:val="28"/>
        </w:rPr>
        <w:t xml:space="preserve"> </w:t>
      </w:r>
      <w:proofErr w:type="spellStart"/>
      <w:r w:rsidR="000F56A4">
        <w:rPr>
          <w:rFonts w:ascii="MS Mincho" w:hAnsi="MS Mincho"/>
          <w:sz w:val="28"/>
          <w:szCs w:val="28"/>
        </w:rPr>
        <w:t>materiae</w:t>
      </w:r>
      <w:proofErr w:type="spellEnd"/>
      <w:r w:rsidR="000F56A4">
        <w:rPr>
          <w:rFonts w:ascii="MS Mincho" w:hAnsi="MS Mincho"/>
          <w:sz w:val="28"/>
          <w:szCs w:val="28"/>
        </w:rPr>
        <w:t xml:space="preserve"> o incompetencia </w:t>
      </w:r>
      <w:proofErr w:type="spellStart"/>
      <w:r w:rsidR="000F56A4">
        <w:rPr>
          <w:rFonts w:ascii="MS Mincho" w:hAnsi="MS Mincho"/>
          <w:sz w:val="28"/>
          <w:szCs w:val="28"/>
        </w:rPr>
        <w:t>ratione</w:t>
      </w:r>
      <w:proofErr w:type="spellEnd"/>
      <w:r w:rsidR="000F56A4">
        <w:rPr>
          <w:rFonts w:ascii="MS Mincho" w:hAnsi="MS Mincho"/>
          <w:sz w:val="28"/>
          <w:szCs w:val="28"/>
        </w:rPr>
        <w:t xml:space="preserve"> </w:t>
      </w:r>
      <w:proofErr w:type="spellStart"/>
      <w:r w:rsidR="000F56A4">
        <w:rPr>
          <w:rFonts w:ascii="MS Mincho" w:hAnsi="MS Mincho"/>
          <w:sz w:val="28"/>
          <w:szCs w:val="28"/>
        </w:rPr>
        <w:t>loci</w:t>
      </w:r>
      <w:proofErr w:type="spellEnd"/>
      <w:r w:rsidR="000F56A4">
        <w:rPr>
          <w:rFonts w:ascii="MS Mincho" w:hAnsi="MS Mincho"/>
          <w:sz w:val="28"/>
          <w:szCs w:val="28"/>
        </w:rPr>
        <w:t xml:space="preserve"> por tribunal alguno. </w:t>
      </w:r>
    </w:p>
    <w:p w:rsidR="004E68E6" w:rsidRPr="001B66B7" w:rsidRDefault="004E68E6" w:rsidP="00BA007C">
      <w:pPr>
        <w:pStyle w:val="Default"/>
        <w:spacing w:line="360" w:lineRule="auto"/>
        <w:jc w:val="both"/>
        <w:rPr>
          <w:rFonts w:ascii="MS Mincho" w:hAnsi="MS Mincho"/>
          <w:sz w:val="28"/>
          <w:szCs w:val="28"/>
        </w:rPr>
      </w:pPr>
    </w:p>
    <w:p w:rsidR="004E68E6" w:rsidRPr="001B66B7" w:rsidRDefault="00665F19" w:rsidP="004E68E6">
      <w:pPr>
        <w:pStyle w:val="Default"/>
        <w:spacing w:line="360" w:lineRule="auto"/>
        <w:jc w:val="both"/>
        <w:rPr>
          <w:rFonts w:ascii="MS Mincho" w:hAnsi="MS Mincho"/>
          <w:sz w:val="28"/>
          <w:szCs w:val="28"/>
        </w:rPr>
      </w:pPr>
      <w:r w:rsidRPr="001B66B7">
        <w:rPr>
          <w:rFonts w:ascii="MS Mincho" w:hAnsi="MS Mincho"/>
          <w:sz w:val="28"/>
          <w:szCs w:val="28"/>
        </w:rPr>
        <w:t xml:space="preserve">En virtud de que </w:t>
      </w:r>
      <w:r w:rsidR="004E68E6" w:rsidRPr="001B66B7">
        <w:rPr>
          <w:rFonts w:ascii="MS Mincho" w:hAnsi="MS Mincho"/>
          <w:sz w:val="28"/>
          <w:szCs w:val="28"/>
        </w:rPr>
        <w:t xml:space="preserve">los derechos fundamentales reconocidos por la Constitución de la República y tutelados por la acción de amparo, son de naturaleza diversa, la Ley 437-06, en su </w:t>
      </w:r>
      <w:r w:rsidR="004E68E6" w:rsidRPr="001B66B7">
        <w:rPr>
          <w:rFonts w:ascii="MS Mincho" w:hAnsi="MS Mincho"/>
          <w:bCs/>
          <w:sz w:val="28"/>
          <w:szCs w:val="28"/>
        </w:rPr>
        <w:t>Art. 10, reconoce racionalmente que: “</w:t>
      </w:r>
      <w:r w:rsidR="004E68E6" w:rsidRPr="001B66B7">
        <w:rPr>
          <w:rFonts w:ascii="MS Mincho" w:hAnsi="MS Mincho"/>
          <w:sz w:val="28"/>
          <w:szCs w:val="28"/>
        </w:rPr>
        <w:t xml:space="preserve">Los demás estamentos jurisdiccionales especializados existentes o los que pudieran establecerse en nuestra organización judicial, podrán conocer también acciones de amparo, cuando el derecho fundamental </w:t>
      </w:r>
      <w:r w:rsidR="004E68E6" w:rsidRPr="001B66B7">
        <w:rPr>
          <w:rFonts w:ascii="MS Mincho" w:hAnsi="MS Mincho"/>
          <w:sz w:val="28"/>
          <w:szCs w:val="28"/>
        </w:rPr>
        <w:lastRenderedPageBreak/>
        <w:t xml:space="preserve">vulnerado guarde afinidad o relación directa con el ámbito jurisdiccional específico que corresponda a ese tribunal de excepción, debiendo seguirse, en todo caso, el procedimiento especial instituido por la presente ley”. </w:t>
      </w:r>
    </w:p>
    <w:p w:rsidR="003A3797" w:rsidRPr="001B66B7" w:rsidRDefault="003A3797" w:rsidP="003A3797">
      <w:pPr>
        <w:pStyle w:val="Default"/>
        <w:spacing w:line="360" w:lineRule="auto"/>
        <w:jc w:val="both"/>
        <w:rPr>
          <w:rFonts w:ascii="MS Mincho" w:hAnsi="MS Mincho"/>
          <w:b/>
          <w:sz w:val="28"/>
          <w:szCs w:val="28"/>
        </w:rPr>
      </w:pPr>
    </w:p>
    <w:p w:rsidR="008F6720" w:rsidRPr="001B66B7" w:rsidRDefault="008F6720" w:rsidP="00600D10">
      <w:pPr>
        <w:pStyle w:val="Prrafodelista"/>
        <w:numPr>
          <w:ilvl w:val="1"/>
          <w:numId w:val="21"/>
        </w:numPr>
        <w:spacing w:line="360" w:lineRule="auto"/>
        <w:jc w:val="both"/>
        <w:rPr>
          <w:rFonts w:ascii="MS Mincho" w:hAnsi="MS Mincho" w:cs="Times New Roman"/>
          <w:b/>
          <w:sz w:val="28"/>
          <w:szCs w:val="28"/>
        </w:rPr>
      </w:pPr>
      <w:r w:rsidRPr="001B66B7">
        <w:rPr>
          <w:rFonts w:ascii="MS Mincho" w:hAnsi="MS Mincho" w:cs="Times New Roman"/>
          <w:b/>
          <w:sz w:val="28"/>
          <w:szCs w:val="28"/>
        </w:rPr>
        <w:t>Plazos en Materia de Amparo</w:t>
      </w:r>
    </w:p>
    <w:p w:rsidR="00F13C3F" w:rsidRPr="001B66B7" w:rsidRDefault="00F13C3F" w:rsidP="00600D10">
      <w:pPr>
        <w:pStyle w:val="Prrafodelista"/>
        <w:numPr>
          <w:ilvl w:val="2"/>
          <w:numId w:val="21"/>
        </w:numPr>
        <w:spacing w:line="360" w:lineRule="auto"/>
        <w:jc w:val="both"/>
        <w:rPr>
          <w:rFonts w:ascii="MS Mincho" w:hAnsi="MS Mincho" w:cs="Times New Roman"/>
          <w:b/>
          <w:sz w:val="28"/>
          <w:szCs w:val="28"/>
        </w:rPr>
      </w:pPr>
      <w:r w:rsidRPr="001B66B7">
        <w:rPr>
          <w:rFonts w:ascii="MS Mincho" w:hAnsi="MS Mincho" w:cs="Times New Roman"/>
          <w:b/>
          <w:sz w:val="28"/>
          <w:szCs w:val="28"/>
        </w:rPr>
        <w:t>Plazo para la Admisibilidad</w:t>
      </w:r>
    </w:p>
    <w:p w:rsidR="00D74BA3" w:rsidRPr="001B66B7" w:rsidRDefault="00177183" w:rsidP="00BA06B1">
      <w:pPr>
        <w:pStyle w:val="Default"/>
        <w:spacing w:line="360" w:lineRule="auto"/>
        <w:jc w:val="both"/>
        <w:rPr>
          <w:rFonts w:ascii="MS Mincho" w:hAnsi="MS Mincho"/>
          <w:sz w:val="28"/>
          <w:szCs w:val="28"/>
        </w:rPr>
      </w:pPr>
      <w:r w:rsidRPr="001B66B7">
        <w:rPr>
          <w:rFonts w:ascii="MS Mincho" w:hAnsi="MS Mincho"/>
          <w:bCs/>
          <w:sz w:val="28"/>
          <w:szCs w:val="28"/>
        </w:rPr>
        <w:t>El plazo para la admisibilidad de</w:t>
      </w:r>
      <w:r w:rsidR="006F57AA" w:rsidRPr="001B66B7">
        <w:rPr>
          <w:rFonts w:ascii="MS Mincho" w:hAnsi="MS Mincho"/>
          <w:bCs/>
          <w:sz w:val="28"/>
          <w:szCs w:val="28"/>
        </w:rPr>
        <w:t xml:space="preserve">l escrito </w:t>
      </w:r>
      <w:proofErr w:type="spellStart"/>
      <w:r w:rsidR="006F57AA" w:rsidRPr="001B66B7">
        <w:rPr>
          <w:rFonts w:ascii="MS Mincho" w:hAnsi="MS Mincho"/>
          <w:bCs/>
          <w:sz w:val="28"/>
          <w:szCs w:val="28"/>
        </w:rPr>
        <w:t>introductivo</w:t>
      </w:r>
      <w:proofErr w:type="spellEnd"/>
      <w:r w:rsidR="006F57AA" w:rsidRPr="001B66B7">
        <w:rPr>
          <w:rFonts w:ascii="MS Mincho" w:hAnsi="MS Mincho"/>
          <w:bCs/>
          <w:sz w:val="28"/>
          <w:szCs w:val="28"/>
        </w:rPr>
        <w:t xml:space="preserve"> de demanda de amparo, conforme el literal b, </w:t>
      </w:r>
      <w:r w:rsidR="00BC3E50" w:rsidRPr="001B66B7">
        <w:rPr>
          <w:rFonts w:ascii="MS Mincho" w:hAnsi="MS Mincho"/>
          <w:bCs/>
          <w:sz w:val="28"/>
          <w:szCs w:val="28"/>
        </w:rPr>
        <w:t xml:space="preserve">del </w:t>
      </w:r>
      <w:r w:rsidR="006F57AA" w:rsidRPr="001B66B7">
        <w:rPr>
          <w:rFonts w:ascii="MS Mincho" w:hAnsi="MS Mincho"/>
          <w:bCs/>
          <w:sz w:val="28"/>
          <w:szCs w:val="28"/>
        </w:rPr>
        <w:t xml:space="preserve">artículo 3, </w:t>
      </w:r>
      <w:r w:rsidR="00BC3E50" w:rsidRPr="001B66B7">
        <w:rPr>
          <w:rFonts w:ascii="MS Mincho" w:hAnsi="MS Mincho"/>
          <w:bCs/>
          <w:sz w:val="28"/>
          <w:szCs w:val="28"/>
        </w:rPr>
        <w:t xml:space="preserve">de la </w:t>
      </w:r>
      <w:r w:rsidR="006F57AA" w:rsidRPr="001B66B7">
        <w:rPr>
          <w:rFonts w:ascii="MS Mincho" w:hAnsi="MS Mincho"/>
          <w:bCs/>
          <w:sz w:val="28"/>
          <w:szCs w:val="28"/>
        </w:rPr>
        <w:t xml:space="preserve">Ley No. 437-06,  </w:t>
      </w:r>
      <w:r w:rsidR="00FB1315" w:rsidRPr="001B66B7">
        <w:rPr>
          <w:rFonts w:ascii="MS Mincho" w:hAnsi="MS Mincho"/>
          <w:bCs/>
          <w:sz w:val="28"/>
          <w:szCs w:val="28"/>
        </w:rPr>
        <w:t>será “dentro de l</w:t>
      </w:r>
      <w:r w:rsidR="00D74BA3" w:rsidRPr="001B66B7">
        <w:rPr>
          <w:rFonts w:ascii="MS Mincho" w:hAnsi="MS Mincho"/>
          <w:sz w:val="28"/>
          <w:szCs w:val="28"/>
        </w:rPr>
        <w:t xml:space="preserve">os treinta (30) días que sigan a la fecha en que el agraviado tuvo conocimiento de </w:t>
      </w:r>
      <w:r w:rsidR="000778FD" w:rsidRPr="001B66B7">
        <w:rPr>
          <w:rFonts w:ascii="MS Mincho" w:hAnsi="MS Mincho"/>
          <w:sz w:val="28"/>
          <w:szCs w:val="28"/>
        </w:rPr>
        <w:t>la conculcación de su derechos.”</w:t>
      </w:r>
    </w:p>
    <w:p w:rsidR="000C40D7" w:rsidRPr="001B66B7" w:rsidRDefault="000C40D7" w:rsidP="00BA06B1">
      <w:pPr>
        <w:pStyle w:val="Default"/>
        <w:spacing w:line="360" w:lineRule="auto"/>
        <w:jc w:val="both"/>
        <w:rPr>
          <w:rFonts w:ascii="MS Mincho" w:hAnsi="MS Mincho"/>
          <w:sz w:val="28"/>
          <w:szCs w:val="28"/>
        </w:rPr>
      </w:pPr>
    </w:p>
    <w:p w:rsidR="00B025F6" w:rsidRPr="001B66B7" w:rsidRDefault="0070474C" w:rsidP="00BA06B1">
      <w:pPr>
        <w:pStyle w:val="Default"/>
        <w:spacing w:line="360" w:lineRule="auto"/>
        <w:jc w:val="both"/>
        <w:rPr>
          <w:rFonts w:ascii="MS Mincho" w:hAnsi="MS Mincho"/>
          <w:sz w:val="28"/>
          <w:szCs w:val="28"/>
        </w:rPr>
      </w:pPr>
      <w:r w:rsidRPr="001B66B7">
        <w:rPr>
          <w:rFonts w:ascii="MS Mincho" w:hAnsi="MS Mincho"/>
          <w:bCs/>
          <w:sz w:val="28"/>
          <w:szCs w:val="28"/>
        </w:rPr>
        <w:t xml:space="preserve">Sin embargo, con arreglo a lo dispuesto por Párrafo I del artículo 7, cuando el juez apoderado, en tiempo hábil, de la demanda de amparo </w:t>
      </w:r>
      <w:r w:rsidRPr="001B66B7">
        <w:rPr>
          <w:rFonts w:ascii="MS Mincho" w:hAnsi="MS Mincho"/>
          <w:sz w:val="28"/>
          <w:szCs w:val="28"/>
        </w:rPr>
        <w:t xml:space="preserve">se declare incompetente para conocerla,   </w:t>
      </w:r>
      <w:r w:rsidR="000C40D7" w:rsidRPr="001B66B7">
        <w:rPr>
          <w:rFonts w:ascii="MS Mincho" w:hAnsi="MS Mincho"/>
          <w:sz w:val="28"/>
          <w:szCs w:val="28"/>
        </w:rPr>
        <w:t xml:space="preserve">se </w:t>
      </w:r>
      <w:r w:rsidRPr="001B66B7">
        <w:rPr>
          <w:rFonts w:ascii="MS Mincho" w:hAnsi="MS Mincho"/>
          <w:sz w:val="28"/>
          <w:szCs w:val="28"/>
        </w:rPr>
        <w:t>interrumpirá</w:t>
      </w:r>
      <w:r w:rsidR="000C40D7" w:rsidRPr="001B66B7">
        <w:rPr>
          <w:rFonts w:ascii="MS Mincho" w:hAnsi="MS Mincho"/>
          <w:sz w:val="28"/>
          <w:szCs w:val="28"/>
        </w:rPr>
        <w:t xml:space="preserve"> el plazo de la prescripción </w:t>
      </w:r>
      <w:r w:rsidRPr="001B66B7">
        <w:rPr>
          <w:rFonts w:ascii="MS Mincho" w:hAnsi="MS Mincho"/>
          <w:sz w:val="28"/>
          <w:szCs w:val="28"/>
        </w:rPr>
        <w:t xml:space="preserve">señalado en el literal b del artículo 3. </w:t>
      </w:r>
    </w:p>
    <w:p w:rsidR="00CE3908" w:rsidRPr="001B66B7" w:rsidRDefault="00CE3908" w:rsidP="00BA06B1">
      <w:pPr>
        <w:pStyle w:val="Default"/>
        <w:spacing w:line="360" w:lineRule="auto"/>
        <w:jc w:val="both"/>
        <w:rPr>
          <w:rFonts w:ascii="MS Mincho" w:hAnsi="MS Mincho"/>
          <w:sz w:val="28"/>
          <w:szCs w:val="28"/>
        </w:rPr>
      </w:pPr>
    </w:p>
    <w:p w:rsidR="000778FD" w:rsidRPr="001B66B7" w:rsidRDefault="00B025F6" w:rsidP="00BA06B1">
      <w:pPr>
        <w:pStyle w:val="Default"/>
        <w:spacing w:line="360" w:lineRule="auto"/>
        <w:jc w:val="both"/>
        <w:rPr>
          <w:rFonts w:ascii="MS Mincho" w:hAnsi="MS Mincho"/>
          <w:sz w:val="28"/>
          <w:szCs w:val="28"/>
        </w:rPr>
      </w:pPr>
      <w:r w:rsidRPr="001B66B7">
        <w:rPr>
          <w:rFonts w:ascii="MS Mincho" w:hAnsi="MS Mincho"/>
          <w:sz w:val="28"/>
          <w:szCs w:val="28"/>
        </w:rPr>
        <w:t xml:space="preserve">Por otra parte, </w:t>
      </w:r>
      <w:r w:rsidR="008D26BA" w:rsidRPr="001B66B7">
        <w:rPr>
          <w:rFonts w:ascii="MS Mincho" w:hAnsi="MS Mincho"/>
          <w:bCs/>
          <w:sz w:val="28"/>
          <w:szCs w:val="28"/>
        </w:rPr>
        <w:t xml:space="preserve">el </w:t>
      </w:r>
      <w:r w:rsidR="000778FD" w:rsidRPr="001B66B7">
        <w:rPr>
          <w:rFonts w:ascii="MS Mincho" w:hAnsi="MS Mincho"/>
          <w:bCs/>
          <w:sz w:val="28"/>
          <w:szCs w:val="28"/>
        </w:rPr>
        <w:t>Párrafo</w:t>
      </w:r>
      <w:r w:rsidR="008D26BA" w:rsidRPr="001B66B7">
        <w:rPr>
          <w:rFonts w:ascii="MS Mincho" w:hAnsi="MS Mincho"/>
          <w:bCs/>
          <w:sz w:val="28"/>
          <w:szCs w:val="28"/>
        </w:rPr>
        <w:t xml:space="preserve"> del artículo 1</w:t>
      </w:r>
      <w:r w:rsidR="00910CFA" w:rsidRPr="001B66B7">
        <w:rPr>
          <w:rFonts w:ascii="MS Mincho" w:hAnsi="MS Mincho"/>
          <w:bCs/>
          <w:sz w:val="28"/>
          <w:szCs w:val="28"/>
        </w:rPr>
        <w:t>, indica que cualquier persona a la que se le haya conculcado ilegítimamente su derecho a la libertad, p</w:t>
      </w:r>
      <w:r w:rsidR="000778FD" w:rsidRPr="001B66B7">
        <w:rPr>
          <w:rFonts w:ascii="MS Mincho" w:hAnsi="MS Mincho"/>
          <w:sz w:val="28"/>
          <w:szCs w:val="28"/>
        </w:rPr>
        <w:t xml:space="preserve">odrá </w:t>
      </w:r>
      <w:r w:rsidR="00910CFA" w:rsidRPr="001B66B7">
        <w:rPr>
          <w:rFonts w:ascii="MS Mincho" w:hAnsi="MS Mincho"/>
          <w:sz w:val="28"/>
          <w:szCs w:val="28"/>
        </w:rPr>
        <w:t xml:space="preserve">demandar en </w:t>
      </w:r>
      <w:r w:rsidR="000778FD" w:rsidRPr="001B66B7">
        <w:rPr>
          <w:rFonts w:ascii="MS Mincho" w:hAnsi="MS Mincho"/>
          <w:sz w:val="28"/>
          <w:szCs w:val="28"/>
        </w:rPr>
        <w:t xml:space="preserve">amparo, </w:t>
      </w:r>
      <w:r w:rsidR="00910CFA" w:rsidRPr="001B66B7">
        <w:rPr>
          <w:rFonts w:ascii="MS Mincho" w:hAnsi="MS Mincho"/>
          <w:sz w:val="28"/>
          <w:szCs w:val="28"/>
        </w:rPr>
        <w:t>“</w:t>
      </w:r>
      <w:r w:rsidR="000778FD" w:rsidRPr="001B66B7">
        <w:rPr>
          <w:rFonts w:ascii="MS Mincho" w:hAnsi="MS Mincho"/>
          <w:sz w:val="28"/>
          <w:szCs w:val="28"/>
        </w:rPr>
        <w:t xml:space="preserve">siempre y </w:t>
      </w:r>
      <w:r w:rsidR="000778FD" w:rsidRPr="001B66B7">
        <w:rPr>
          <w:rFonts w:ascii="MS Mincho" w:hAnsi="MS Mincho"/>
          <w:sz w:val="28"/>
          <w:szCs w:val="28"/>
        </w:rPr>
        <w:lastRenderedPageBreak/>
        <w:t>cuando el hecho de la privación de la libertad no se haya consumado.</w:t>
      </w:r>
      <w:r w:rsidR="00910CFA" w:rsidRPr="001B66B7">
        <w:rPr>
          <w:rFonts w:ascii="MS Mincho" w:hAnsi="MS Mincho"/>
          <w:sz w:val="28"/>
          <w:szCs w:val="28"/>
        </w:rPr>
        <w:t>”</w:t>
      </w:r>
    </w:p>
    <w:p w:rsidR="00F13C3F" w:rsidRPr="001B66B7" w:rsidRDefault="00F13C3F" w:rsidP="00BA06B1">
      <w:pPr>
        <w:pStyle w:val="Default"/>
        <w:spacing w:line="360" w:lineRule="auto"/>
        <w:jc w:val="both"/>
        <w:rPr>
          <w:rFonts w:ascii="MS Mincho" w:hAnsi="MS Mincho"/>
          <w:sz w:val="28"/>
          <w:szCs w:val="28"/>
        </w:rPr>
      </w:pPr>
    </w:p>
    <w:p w:rsidR="00F13C3F" w:rsidRPr="001B66B7" w:rsidRDefault="00F13C3F" w:rsidP="00BA06B1">
      <w:pPr>
        <w:pStyle w:val="Default"/>
        <w:spacing w:line="360" w:lineRule="auto"/>
        <w:jc w:val="both"/>
        <w:rPr>
          <w:rFonts w:ascii="MS Mincho" w:hAnsi="MS Mincho"/>
          <w:b/>
          <w:sz w:val="28"/>
          <w:szCs w:val="28"/>
        </w:rPr>
      </w:pPr>
      <w:r w:rsidRPr="001B66B7">
        <w:rPr>
          <w:rFonts w:ascii="MS Mincho" w:hAnsi="MS Mincho"/>
          <w:b/>
          <w:sz w:val="28"/>
          <w:szCs w:val="28"/>
        </w:rPr>
        <w:t>5.5.2. Plazo en Caso de Recusación Declinatoria</w:t>
      </w:r>
    </w:p>
    <w:p w:rsidR="00D74BA3" w:rsidRPr="001B66B7" w:rsidRDefault="00D74BA3" w:rsidP="00BA06B1">
      <w:pPr>
        <w:pStyle w:val="Default"/>
        <w:spacing w:line="360" w:lineRule="auto"/>
        <w:jc w:val="both"/>
        <w:rPr>
          <w:rFonts w:ascii="MS Mincho" w:hAnsi="MS Mincho"/>
          <w:sz w:val="28"/>
          <w:szCs w:val="28"/>
        </w:rPr>
      </w:pPr>
    </w:p>
    <w:p w:rsidR="002F6067" w:rsidRPr="001B66B7" w:rsidRDefault="000E352E" w:rsidP="00BA06B1">
      <w:pPr>
        <w:pStyle w:val="Default"/>
        <w:spacing w:line="360" w:lineRule="auto"/>
        <w:jc w:val="both"/>
        <w:rPr>
          <w:rFonts w:ascii="MS Mincho" w:hAnsi="MS Mincho"/>
          <w:sz w:val="28"/>
          <w:szCs w:val="28"/>
        </w:rPr>
      </w:pPr>
      <w:r w:rsidRPr="001B66B7">
        <w:rPr>
          <w:rFonts w:ascii="MS Mincho" w:hAnsi="MS Mincho"/>
          <w:bCs/>
          <w:sz w:val="28"/>
          <w:szCs w:val="28"/>
        </w:rPr>
        <w:t xml:space="preserve">El plazo para el pronunciamiento del Juez Presidente de </w:t>
      </w:r>
      <w:r w:rsidR="00F40BB0" w:rsidRPr="001B66B7">
        <w:rPr>
          <w:rFonts w:ascii="MS Mincho" w:hAnsi="MS Mincho"/>
          <w:bCs/>
          <w:sz w:val="28"/>
          <w:szCs w:val="28"/>
        </w:rPr>
        <w:t xml:space="preserve">la </w:t>
      </w:r>
      <w:r w:rsidRPr="001B66B7">
        <w:rPr>
          <w:rFonts w:ascii="MS Mincho" w:hAnsi="MS Mincho"/>
          <w:bCs/>
          <w:sz w:val="28"/>
          <w:szCs w:val="28"/>
        </w:rPr>
        <w:t xml:space="preserve">Cámara o del Juez Presidente de la Corte de Apelación, en relación a la designación del </w:t>
      </w:r>
      <w:r w:rsidR="00F40BB0" w:rsidRPr="001B66B7">
        <w:rPr>
          <w:rFonts w:ascii="MS Mincho" w:hAnsi="MS Mincho"/>
          <w:bCs/>
          <w:sz w:val="28"/>
          <w:szCs w:val="28"/>
        </w:rPr>
        <w:t xml:space="preserve">juez o </w:t>
      </w:r>
      <w:r w:rsidRPr="001B66B7">
        <w:rPr>
          <w:rFonts w:ascii="MS Mincho" w:hAnsi="MS Mincho"/>
          <w:bCs/>
          <w:sz w:val="28"/>
          <w:szCs w:val="28"/>
        </w:rPr>
        <w:t>tribunal que conocerá de la demanda en amparo, e</w:t>
      </w:r>
      <w:r w:rsidR="00257AF1" w:rsidRPr="001B66B7">
        <w:rPr>
          <w:rFonts w:ascii="MS Mincho" w:hAnsi="MS Mincho"/>
          <w:bCs/>
          <w:sz w:val="28"/>
          <w:szCs w:val="28"/>
        </w:rPr>
        <w:t xml:space="preserve">n </w:t>
      </w:r>
      <w:r w:rsidRPr="001B66B7">
        <w:rPr>
          <w:rFonts w:ascii="MS Mincho" w:hAnsi="MS Mincho"/>
          <w:bCs/>
          <w:sz w:val="28"/>
          <w:szCs w:val="28"/>
        </w:rPr>
        <w:t xml:space="preserve">los </w:t>
      </w:r>
      <w:r w:rsidR="00257AF1" w:rsidRPr="001B66B7">
        <w:rPr>
          <w:rFonts w:ascii="MS Mincho" w:hAnsi="MS Mincho"/>
          <w:bCs/>
          <w:sz w:val="28"/>
          <w:szCs w:val="28"/>
        </w:rPr>
        <w:t>caso</w:t>
      </w:r>
      <w:r w:rsidRPr="001B66B7">
        <w:rPr>
          <w:rFonts w:ascii="MS Mincho" w:hAnsi="MS Mincho"/>
          <w:bCs/>
          <w:sz w:val="28"/>
          <w:szCs w:val="28"/>
        </w:rPr>
        <w:t>s</w:t>
      </w:r>
      <w:r w:rsidR="00257AF1" w:rsidRPr="001B66B7">
        <w:rPr>
          <w:rFonts w:ascii="MS Mincho" w:hAnsi="MS Mincho"/>
          <w:bCs/>
          <w:sz w:val="28"/>
          <w:szCs w:val="28"/>
        </w:rPr>
        <w:t xml:space="preserve"> de </w:t>
      </w:r>
      <w:r w:rsidR="002F6067" w:rsidRPr="001B66B7">
        <w:rPr>
          <w:rFonts w:ascii="MS Mincho" w:hAnsi="MS Mincho"/>
          <w:sz w:val="28"/>
          <w:szCs w:val="28"/>
        </w:rPr>
        <w:t>recusación declinatoria por sospecha legítima o seguridad pública o inhibición del juez apoderado</w:t>
      </w:r>
      <w:r w:rsidR="00FE1AA1" w:rsidRPr="001B66B7">
        <w:rPr>
          <w:rFonts w:ascii="MS Mincho" w:hAnsi="MS Mincho"/>
          <w:sz w:val="28"/>
          <w:szCs w:val="28"/>
        </w:rPr>
        <w:t xml:space="preserve">, </w:t>
      </w:r>
      <w:r w:rsidR="0005175B" w:rsidRPr="001B66B7">
        <w:rPr>
          <w:rFonts w:ascii="MS Mincho" w:hAnsi="MS Mincho"/>
          <w:bCs/>
          <w:sz w:val="28"/>
          <w:szCs w:val="28"/>
        </w:rPr>
        <w:t xml:space="preserve">es de ocho (8) días, </w:t>
      </w:r>
      <w:r w:rsidR="00FE1AA1" w:rsidRPr="001B66B7">
        <w:rPr>
          <w:rFonts w:ascii="MS Mincho" w:hAnsi="MS Mincho"/>
          <w:sz w:val="28"/>
          <w:szCs w:val="28"/>
        </w:rPr>
        <w:t>de conformidad al artículo 8 de la Ley No. 437-06.</w:t>
      </w:r>
    </w:p>
    <w:p w:rsidR="005501B4" w:rsidRPr="001B66B7" w:rsidRDefault="005501B4" w:rsidP="00BA06B1">
      <w:pPr>
        <w:pStyle w:val="Default"/>
        <w:spacing w:line="360" w:lineRule="auto"/>
        <w:jc w:val="both"/>
        <w:rPr>
          <w:rFonts w:ascii="MS Mincho" w:hAnsi="MS Mincho"/>
          <w:sz w:val="28"/>
          <w:szCs w:val="28"/>
        </w:rPr>
      </w:pPr>
    </w:p>
    <w:p w:rsidR="00F83F77" w:rsidRPr="001B66B7" w:rsidRDefault="00F83F77" w:rsidP="00600D10">
      <w:pPr>
        <w:pStyle w:val="Default"/>
        <w:numPr>
          <w:ilvl w:val="2"/>
          <w:numId w:val="21"/>
        </w:numPr>
        <w:spacing w:line="360" w:lineRule="auto"/>
        <w:jc w:val="both"/>
        <w:rPr>
          <w:rFonts w:ascii="MS Mincho" w:hAnsi="MS Mincho"/>
          <w:b/>
          <w:sz w:val="28"/>
          <w:szCs w:val="28"/>
        </w:rPr>
      </w:pPr>
      <w:r w:rsidRPr="001B66B7">
        <w:rPr>
          <w:rFonts w:ascii="MS Mincho" w:hAnsi="MS Mincho"/>
          <w:b/>
          <w:sz w:val="28"/>
          <w:szCs w:val="28"/>
        </w:rPr>
        <w:t>Plazo para Citar al Agraviante</w:t>
      </w:r>
    </w:p>
    <w:p w:rsidR="00F83F77" w:rsidRPr="001B66B7" w:rsidRDefault="00F83F77" w:rsidP="00BA06B1">
      <w:pPr>
        <w:pStyle w:val="Default"/>
        <w:spacing w:line="360" w:lineRule="auto"/>
        <w:jc w:val="both"/>
        <w:rPr>
          <w:rFonts w:ascii="MS Mincho" w:hAnsi="MS Mincho"/>
          <w:sz w:val="28"/>
          <w:szCs w:val="28"/>
        </w:rPr>
      </w:pPr>
    </w:p>
    <w:p w:rsidR="00D03B38" w:rsidRPr="001B66B7" w:rsidRDefault="00F13C3F" w:rsidP="00BA06B1">
      <w:pPr>
        <w:pStyle w:val="Default"/>
        <w:spacing w:line="360" w:lineRule="auto"/>
        <w:jc w:val="both"/>
        <w:rPr>
          <w:rFonts w:ascii="MS Mincho" w:hAnsi="MS Mincho"/>
          <w:bCs/>
          <w:sz w:val="28"/>
          <w:szCs w:val="28"/>
        </w:rPr>
      </w:pPr>
      <w:r w:rsidRPr="001B66B7">
        <w:rPr>
          <w:rFonts w:ascii="MS Mincho" w:hAnsi="MS Mincho"/>
          <w:bCs/>
          <w:sz w:val="28"/>
          <w:szCs w:val="28"/>
        </w:rPr>
        <w:t xml:space="preserve">El </w:t>
      </w:r>
      <w:r w:rsidR="00F83F77" w:rsidRPr="001B66B7">
        <w:rPr>
          <w:rFonts w:ascii="MS Mincho" w:hAnsi="MS Mincho"/>
          <w:bCs/>
          <w:sz w:val="28"/>
          <w:szCs w:val="28"/>
        </w:rPr>
        <w:t xml:space="preserve">plazo para que el juez </w:t>
      </w:r>
      <w:r w:rsidR="009374DA" w:rsidRPr="001B66B7">
        <w:rPr>
          <w:rFonts w:ascii="MS Mincho" w:hAnsi="MS Mincho"/>
          <w:bCs/>
          <w:sz w:val="28"/>
          <w:szCs w:val="28"/>
        </w:rPr>
        <w:t>apoderado</w:t>
      </w:r>
      <w:r w:rsidR="00B14B37" w:rsidRPr="001B66B7">
        <w:rPr>
          <w:rFonts w:ascii="MS Mincho" w:hAnsi="MS Mincho"/>
          <w:bCs/>
          <w:sz w:val="28"/>
          <w:szCs w:val="28"/>
        </w:rPr>
        <w:t xml:space="preserve"> de la demanda de amparo</w:t>
      </w:r>
      <w:r w:rsidR="009374DA" w:rsidRPr="001B66B7">
        <w:rPr>
          <w:rFonts w:ascii="MS Mincho" w:hAnsi="MS Mincho"/>
          <w:bCs/>
          <w:sz w:val="28"/>
          <w:szCs w:val="28"/>
        </w:rPr>
        <w:t xml:space="preserve"> autorice</w:t>
      </w:r>
      <w:r w:rsidR="00D03B38" w:rsidRPr="001B66B7">
        <w:rPr>
          <w:rFonts w:ascii="MS Mincho" w:hAnsi="MS Mincho"/>
          <w:bCs/>
          <w:sz w:val="28"/>
          <w:szCs w:val="28"/>
        </w:rPr>
        <w:t xml:space="preserve"> al </w:t>
      </w:r>
      <w:r w:rsidR="00B14B37" w:rsidRPr="001B66B7">
        <w:rPr>
          <w:rFonts w:ascii="MS Mincho" w:hAnsi="MS Mincho"/>
          <w:bCs/>
          <w:sz w:val="28"/>
          <w:szCs w:val="28"/>
        </w:rPr>
        <w:t>solicitante a citar a</w:t>
      </w:r>
      <w:r w:rsidR="00D03B38" w:rsidRPr="001B66B7">
        <w:rPr>
          <w:rFonts w:ascii="MS Mincho" w:hAnsi="MS Mincho"/>
          <w:bCs/>
          <w:sz w:val="28"/>
          <w:szCs w:val="28"/>
        </w:rPr>
        <w:t>l presunto agraviante a comparecer a</w:t>
      </w:r>
      <w:r w:rsidR="00B14B37" w:rsidRPr="001B66B7">
        <w:rPr>
          <w:rFonts w:ascii="MS Mincho" w:hAnsi="MS Mincho"/>
          <w:bCs/>
          <w:sz w:val="28"/>
          <w:szCs w:val="28"/>
        </w:rPr>
        <w:t xml:space="preserve"> audiencia</w:t>
      </w:r>
      <w:r w:rsidR="00D03B38" w:rsidRPr="001B66B7">
        <w:rPr>
          <w:rFonts w:ascii="MS Mincho" w:hAnsi="MS Mincho"/>
          <w:bCs/>
          <w:sz w:val="28"/>
          <w:szCs w:val="28"/>
        </w:rPr>
        <w:t xml:space="preserve">, para el conocimiento, deliberación y decisión al respecto, es de más de tres (3) días, computados a partir de la recepción de la solicitud, en correspondencia a lo dispuesto en </w:t>
      </w:r>
      <w:r w:rsidR="00F83F77" w:rsidRPr="001B66B7">
        <w:rPr>
          <w:rFonts w:ascii="MS Mincho" w:hAnsi="MS Mincho"/>
          <w:bCs/>
          <w:sz w:val="28"/>
          <w:szCs w:val="28"/>
        </w:rPr>
        <w:t>artículo 13 de la Ley No. 437-06</w:t>
      </w:r>
      <w:r w:rsidR="00D03B38" w:rsidRPr="001B66B7">
        <w:rPr>
          <w:rFonts w:ascii="MS Mincho" w:hAnsi="MS Mincho"/>
          <w:bCs/>
          <w:sz w:val="28"/>
          <w:szCs w:val="28"/>
        </w:rPr>
        <w:t xml:space="preserve">. </w:t>
      </w:r>
      <w:r w:rsidR="00F83F77" w:rsidRPr="001B66B7">
        <w:rPr>
          <w:rFonts w:ascii="MS Mincho" w:hAnsi="MS Mincho"/>
          <w:bCs/>
          <w:sz w:val="28"/>
          <w:szCs w:val="28"/>
        </w:rPr>
        <w:t xml:space="preserve"> </w:t>
      </w:r>
    </w:p>
    <w:p w:rsidR="00D03B38" w:rsidRPr="001B66B7" w:rsidRDefault="00790357" w:rsidP="00600D10">
      <w:pPr>
        <w:pStyle w:val="Default"/>
        <w:numPr>
          <w:ilvl w:val="2"/>
          <w:numId w:val="21"/>
        </w:numPr>
        <w:spacing w:line="360" w:lineRule="auto"/>
        <w:jc w:val="both"/>
        <w:rPr>
          <w:rFonts w:ascii="MS Mincho" w:hAnsi="MS Mincho"/>
          <w:b/>
          <w:bCs/>
          <w:sz w:val="28"/>
          <w:szCs w:val="28"/>
        </w:rPr>
      </w:pPr>
      <w:r w:rsidRPr="001B66B7">
        <w:rPr>
          <w:rFonts w:ascii="MS Mincho" w:hAnsi="MS Mincho"/>
          <w:b/>
          <w:bCs/>
          <w:sz w:val="28"/>
          <w:szCs w:val="28"/>
        </w:rPr>
        <w:t xml:space="preserve">Plazo para Celebrar </w:t>
      </w:r>
      <w:r w:rsidR="00D03B38" w:rsidRPr="001B66B7">
        <w:rPr>
          <w:rFonts w:ascii="MS Mincho" w:hAnsi="MS Mincho"/>
          <w:b/>
          <w:bCs/>
          <w:sz w:val="28"/>
          <w:szCs w:val="28"/>
        </w:rPr>
        <w:t>Audiencia</w:t>
      </w:r>
    </w:p>
    <w:p w:rsidR="00D03B38" w:rsidRPr="001B66B7" w:rsidRDefault="00D03B38" w:rsidP="00BA06B1">
      <w:pPr>
        <w:pStyle w:val="Default"/>
        <w:spacing w:line="360" w:lineRule="auto"/>
        <w:ind w:left="720"/>
        <w:jc w:val="both"/>
        <w:rPr>
          <w:rFonts w:ascii="MS Mincho" w:hAnsi="MS Mincho"/>
          <w:bCs/>
          <w:sz w:val="28"/>
          <w:szCs w:val="28"/>
        </w:rPr>
      </w:pPr>
    </w:p>
    <w:p w:rsidR="005501B4" w:rsidRPr="001B66B7" w:rsidRDefault="00CE3908" w:rsidP="00BA06B1">
      <w:pPr>
        <w:pStyle w:val="Default"/>
        <w:spacing w:line="360" w:lineRule="auto"/>
        <w:jc w:val="both"/>
        <w:rPr>
          <w:rFonts w:ascii="MS Mincho" w:hAnsi="MS Mincho"/>
          <w:sz w:val="28"/>
          <w:szCs w:val="28"/>
        </w:rPr>
      </w:pPr>
      <w:r w:rsidRPr="001B66B7">
        <w:rPr>
          <w:rFonts w:ascii="MS Mincho" w:hAnsi="MS Mincho"/>
          <w:bCs/>
          <w:sz w:val="28"/>
          <w:szCs w:val="28"/>
        </w:rPr>
        <w:lastRenderedPageBreak/>
        <w:t xml:space="preserve">El plazo para </w:t>
      </w:r>
      <w:r w:rsidR="00C608B4" w:rsidRPr="001B66B7">
        <w:rPr>
          <w:rFonts w:ascii="MS Mincho" w:hAnsi="MS Mincho"/>
          <w:bCs/>
          <w:sz w:val="28"/>
          <w:szCs w:val="28"/>
        </w:rPr>
        <w:t xml:space="preserve">la celebración de </w:t>
      </w:r>
      <w:r w:rsidRPr="001B66B7">
        <w:rPr>
          <w:rFonts w:ascii="MS Mincho" w:hAnsi="MS Mincho"/>
          <w:bCs/>
          <w:sz w:val="28"/>
          <w:szCs w:val="28"/>
        </w:rPr>
        <w:t>la audiencia</w:t>
      </w:r>
      <w:r w:rsidR="00C608B4" w:rsidRPr="001B66B7">
        <w:rPr>
          <w:rFonts w:ascii="MS Mincho" w:hAnsi="MS Mincho"/>
          <w:bCs/>
          <w:sz w:val="28"/>
          <w:szCs w:val="28"/>
        </w:rPr>
        <w:t xml:space="preserve"> de amparo es dentro de los cinco (5) siguientes a la emisión del auto que autoriza a citar al agraviante a comparecer, lo cual se señalará expresamente en dicho auto; </w:t>
      </w:r>
      <w:r w:rsidR="00E56FA5" w:rsidRPr="001B66B7">
        <w:rPr>
          <w:rFonts w:ascii="MS Mincho" w:hAnsi="MS Mincho"/>
          <w:bCs/>
          <w:sz w:val="28"/>
          <w:szCs w:val="28"/>
        </w:rPr>
        <w:t xml:space="preserve">requiriéndose la </w:t>
      </w:r>
      <w:r w:rsidR="00E56FA5" w:rsidRPr="001B66B7">
        <w:rPr>
          <w:rFonts w:ascii="MS Mincho" w:hAnsi="MS Mincho"/>
          <w:sz w:val="28"/>
          <w:szCs w:val="28"/>
        </w:rPr>
        <w:t xml:space="preserve">comunicación de documentos relativos a la demanda depositada </w:t>
      </w:r>
      <w:r w:rsidR="005501B4" w:rsidRPr="001B66B7">
        <w:rPr>
          <w:rFonts w:ascii="MS Mincho" w:hAnsi="MS Mincho"/>
          <w:sz w:val="28"/>
          <w:szCs w:val="28"/>
        </w:rPr>
        <w:t>a la otra parte, por lo menos con un (1) día franco antes de</w:t>
      </w:r>
      <w:r w:rsidR="00E56FA5" w:rsidRPr="001B66B7">
        <w:rPr>
          <w:rFonts w:ascii="MS Mincho" w:hAnsi="MS Mincho"/>
          <w:sz w:val="28"/>
          <w:szCs w:val="28"/>
        </w:rPr>
        <w:t xml:space="preserve">l día de </w:t>
      </w:r>
      <w:r w:rsidR="00645298" w:rsidRPr="001B66B7">
        <w:rPr>
          <w:rFonts w:ascii="MS Mincho" w:hAnsi="MS Mincho"/>
          <w:sz w:val="28"/>
          <w:szCs w:val="28"/>
        </w:rPr>
        <w:t>la audiencia, acorde al párrafo del artículo 13.</w:t>
      </w:r>
    </w:p>
    <w:p w:rsidR="00CE3908" w:rsidRPr="001B66B7" w:rsidRDefault="00CE3908" w:rsidP="00BA06B1">
      <w:pPr>
        <w:pStyle w:val="Default"/>
        <w:spacing w:line="360" w:lineRule="auto"/>
        <w:jc w:val="both"/>
        <w:rPr>
          <w:rFonts w:ascii="MS Mincho" w:hAnsi="MS Mincho"/>
          <w:sz w:val="28"/>
          <w:szCs w:val="28"/>
        </w:rPr>
      </w:pPr>
    </w:p>
    <w:p w:rsidR="005501B4" w:rsidRPr="001B66B7" w:rsidRDefault="000C1C19" w:rsidP="00BA06B1">
      <w:pPr>
        <w:pStyle w:val="Default"/>
        <w:spacing w:line="360" w:lineRule="auto"/>
        <w:jc w:val="both"/>
        <w:rPr>
          <w:rFonts w:ascii="MS Mincho" w:hAnsi="MS Mincho"/>
          <w:sz w:val="28"/>
          <w:szCs w:val="28"/>
        </w:rPr>
      </w:pPr>
      <w:r w:rsidRPr="001B66B7">
        <w:rPr>
          <w:rFonts w:ascii="MS Mincho" w:hAnsi="MS Mincho"/>
          <w:bCs/>
          <w:sz w:val="28"/>
          <w:szCs w:val="28"/>
        </w:rPr>
        <w:t>Sin embargo, “e</w:t>
      </w:r>
      <w:r w:rsidR="005501B4" w:rsidRPr="001B66B7">
        <w:rPr>
          <w:rFonts w:ascii="MS Mincho" w:hAnsi="MS Mincho"/>
          <w:sz w:val="28"/>
          <w:szCs w:val="28"/>
        </w:rPr>
        <w:t>n casos de extrema urgencia, el juez de amparo podrá permitir al solicitante citar al alegado agraviante a comparecer a la audiencia a hora fija, aún los días feriados o de descanso, sea en su propio dom</w:t>
      </w:r>
      <w:r w:rsidRPr="001B66B7">
        <w:rPr>
          <w:rFonts w:ascii="MS Mincho" w:hAnsi="MS Mincho"/>
          <w:sz w:val="28"/>
          <w:szCs w:val="28"/>
        </w:rPr>
        <w:t>icilio con las puertas abiertas,” según lo dispone el artículo 14.</w:t>
      </w:r>
      <w:r w:rsidR="005501B4" w:rsidRPr="001B66B7">
        <w:rPr>
          <w:rFonts w:ascii="MS Mincho" w:hAnsi="MS Mincho"/>
          <w:sz w:val="28"/>
          <w:szCs w:val="28"/>
        </w:rPr>
        <w:t xml:space="preserve"> </w:t>
      </w:r>
    </w:p>
    <w:p w:rsidR="000C1C19" w:rsidRPr="001B66B7" w:rsidRDefault="000C1C19" w:rsidP="00BA06B1">
      <w:pPr>
        <w:pStyle w:val="Default"/>
        <w:spacing w:line="360" w:lineRule="auto"/>
        <w:jc w:val="both"/>
        <w:rPr>
          <w:rFonts w:ascii="MS Mincho" w:hAnsi="MS Mincho"/>
          <w:sz w:val="28"/>
          <w:szCs w:val="28"/>
        </w:rPr>
      </w:pPr>
    </w:p>
    <w:p w:rsidR="00880C3A" w:rsidRPr="001B66B7" w:rsidRDefault="00880C3A" w:rsidP="00600D10">
      <w:pPr>
        <w:pStyle w:val="Default"/>
        <w:numPr>
          <w:ilvl w:val="2"/>
          <w:numId w:val="21"/>
        </w:numPr>
        <w:spacing w:line="360" w:lineRule="auto"/>
        <w:jc w:val="both"/>
        <w:rPr>
          <w:rFonts w:ascii="MS Mincho" w:hAnsi="MS Mincho"/>
          <w:b/>
          <w:sz w:val="28"/>
          <w:szCs w:val="28"/>
        </w:rPr>
      </w:pPr>
      <w:r w:rsidRPr="001B66B7">
        <w:rPr>
          <w:rFonts w:ascii="MS Mincho" w:hAnsi="MS Mincho"/>
          <w:b/>
          <w:sz w:val="28"/>
          <w:szCs w:val="28"/>
        </w:rPr>
        <w:t>Plazo para Dictar Sentencia</w:t>
      </w:r>
    </w:p>
    <w:p w:rsidR="00894F0E" w:rsidRPr="001B66B7" w:rsidRDefault="00894F0E" w:rsidP="00BA06B1">
      <w:pPr>
        <w:pStyle w:val="Default"/>
        <w:spacing w:line="360" w:lineRule="auto"/>
        <w:jc w:val="both"/>
        <w:rPr>
          <w:rFonts w:ascii="MS Mincho" w:hAnsi="MS Mincho"/>
          <w:b/>
          <w:bCs/>
          <w:sz w:val="28"/>
          <w:szCs w:val="28"/>
        </w:rPr>
      </w:pPr>
    </w:p>
    <w:p w:rsidR="008E035F" w:rsidRPr="001B66B7" w:rsidRDefault="00CB6D12" w:rsidP="00BA06B1">
      <w:pPr>
        <w:pStyle w:val="Default"/>
        <w:spacing w:line="360" w:lineRule="auto"/>
        <w:jc w:val="both"/>
        <w:rPr>
          <w:rFonts w:ascii="MS Mincho" w:hAnsi="MS Mincho"/>
          <w:sz w:val="28"/>
          <w:szCs w:val="28"/>
        </w:rPr>
      </w:pPr>
      <w:r w:rsidRPr="001B66B7">
        <w:rPr>
          <w:rFonts w:ascii="MS Mincho" w:hAnsi="MS Mincho"/>
          <w:bCs/>
          <w:sz w:val="28"/>
          <w:szCs w:val="28"/>
        </w:rPr>
        <w:t xml:space="preserve">El </w:t>
      </w:r>
      <w:r w:rsidR="004933A6" w:rsidRPr="001B66B7">
        <w:rPr>
          <w:rFonts w:ascii="MS Mincho" w:hAnsi="MS Mincho"/>
          <w:bCs/>
          <w:sz w:val="28"/>
          <w:szCs w:val="28"/>
        </w:rPr>
        <w:t>Juez de Amparo tiene un plazo  de cinco (5) días para dictar sentencia</w:t>
      </w:r>
      <w:r w:rsidR="006E741D" w:rsidRPr="001B66B7">
        <w:rPr>
          <w:rFonts w:ascii="MS Mincho" w:hAnsi="MS Mincho"/>
          <w:bCs/>
          <w:sz w:val="28"/>
          <w:szCs w:val="28"/>
        </w:rPr>
        <w:t>,</w:t>
      </w:r>
      <w:r w:rsidR="004933A6" w:rsidRPr="001B66B7">
        <w:rPr>
          <w:rFonts w:ascii="MS Mincho" w:hAnsi="MS Mincho"/>
          <w:bCs/>
          <w:sz w:val="28"/>
          <w:szCs w:val="28"/>
        </w:rPr>
        <w:t xml:space="preserve"> </w:t>
      </w:r>
      <w:r w:rsidR="006E741D" w:rsidRPr="001B66B7">
        <w:rPr>
          <w:rFonts w:ascii="MS Mincho" w:hAnsi="MS Mincho"/>
          <w:bCs/>
          <w:sz w:val="28"/>
          <w:szCs w:val="28"/>
        </w:rPr>
        <w:t xml:space="preserve">cuando la causa ha quedado en estado de fallo, </w:t>
      </w:r>
      <w:r w:rsidR="00DD3D78" w:rsidRPr="001B66B7">
        <w:rPr>
          <w:rFonts w:ascii="MS Mincho" w:hAnsi="MS Mincho"/>
          <w:bCs/>
          <w:sz w:val="28"/>
          <w:szCs w:val="28"/>
        </w:rPr>
        <w:t>luego del cierre de la</w:t>
      </w:r>
      <w:r w:rsidR="006E741D" w:rsidRPr="001B66B7">
        <w:rPr>
          <w:rFonts w:ascii="MS Mincho" w:hAnsi="MS Mincho"/>
          <w:bCs/>
          <w:sz w:val="28"/>
          <w:szCs w:val="28"/>
        </w:rPr>
        <w:t xml:space="preserve">s discusiones y </w:t>
      </w:r>
      <w:r w:rsidR="00DD3D78" w:rsidRPr="001B66B7">
        <w:rPr>
          <w:rFonts w:ascii="MS Mincho" w:hAnsi="MS Mincho"/>
          <w:bCs/>
          <w:sz w:val="28"/>
          <w:szCs w:val="28"/>
        </w:rPr>
        <w:t xml:space="preserve">de </w:t>
      </w:r>
      <w:r w:rsidR="006E741D" w:rsidRPr="001B66B7">
        <w:rPr>
          <w:rFonts w:ascii="MS Mincho" w:hAnsi="MS Mincho"/>
          <w:bCs/>
          <w:sz w:val="28"/>
          <w:szCs w:val="28"/>
        </w:rPr>
        <w:t>la presentación de las conclusiones al fondo</w:t>
      </w:r>
      <w:r w:rsidR="00DD3D78" w:rsidRPr="001B66B7">
        <w:rPr>
          <w:rStyle w:val="Refdenotaalpie"/>
          <w:rFonts w:ascii="MS Mincho" w:hAnsi="MS Mincho"/>
          <w:bCs/>
          <w:sz w:val="28"/>
          <w:szCs w:val="28"/>
        </w:rPr>
        <w:footnoteReference w:id="71"/>
      </w:r>
      <w:r w:rsidR="006E741D" w:rsidRPr="001B66B7">
        <w:rPr>
          <w:rFonts w:ascii="MS Mincho" w:hAnsi="MS Mincho"/>
          <w:bCs/>
          <w:sz w:val="28"/>
          <w:szCs w:val="28"/>
        </w:rPr>
        <w:t xml:space="preserve">. </w:t>
      </w:r>
    </w:p>
    <w:p w:rsidR="008E035F" w:rsidRPr="001B66B7" w:rsidRDefault="008E035F" w:rsidP="00600D10">
      <w:pPr>
        <w:pStyle w:val="Default"/>
        <w:numPr>
          <w:ilvl w:val="1"/>
          <w:numId w:val="21"/>
        </w:numPr>
        <w:spacing w:line="360" w:lineRule="auto"/>
        <w:jc w:val="both"/>
        <w:rPr>
          <w:rFonts w:ascii="MS Mincho" w:hAnsi="MS Mincho"/>
          <w:b/>
          <w:sz w:val="28"/>
          <w:szCs w:val="28"/>
        </w:rPr>
      </w:pPr>
      <w:r w:rsidRPr="001B66B7">
        <w:rPr>
          <w:rFonts w:ascii="MS Mincho" w:hAnsi="MS Mincho"/>
          <w:b/>
          <w:sz w:val="28"/>
          <w:szCs w:val="28"/>
        </w:rPr>
        <w:t>Las Pruebas</w:t>
      </w:r>
    </w:p>
    <w:p w:rsidR="0002022E" w:rsidRPr="001B66B7" w:rsidRDefault="0002022E" w:rsidP="004C3B5E">
      <w:pPr>
        <w:pStyle w:val="Default"/>
        <w:spacing w:line="360" w:lineRule="auto"/>
        <w:jc w:val="both"/>
        <w:rPr>
          <w:rFonts w:ascii="MS Mincho" w:hAnsi="MS Mincho"/>
          <w:bCs/>
          <w:color w:val="auto"/>
          <w:sz w:val="28"/>
          <w:szCs w:val="28"/>
        </w:rPr>
      </w:pPr>
    </w:p>
    <w:p w:rsidR="00D97A7F" w:rsidRPr="001B66B7" w:rsidRDefault="00D42B0E" w:rsidP="004C3B5E">
      <w:pPr>
        <w:pStyle w:val="Default"/>
        <w:spacing w:line="360" w:lineRule="auto"/>
        <w:jc w:val="both"/>
        <w:rPr>
          <w:rFonts w:ascii="MS Mincho" w:hAnsi="MS Mincho"/>
          <w:bCs/>
          <w:color w:val="auto"/>
          <w:sz w:val="28"/>
          <w:szCs w:val="28"/>
        </w:rPr>
      </w:pPr>
      <w:r w:rsidRPr="001B66B7">
        <w:rPr>
          <w:rFonts w:ascii="MS Mincho" w:hAnsi="MS Mincho"/>
          <w:bCs/>
          <w:color w:val="auto"/>
          <w:sz w:val="28"/>
          <w:szCs w:val="28"/>
        </w:rPr>
        <w:lastRenderedPageBreak/>
        <w:t>La Ley No. 437-06, en su artículo 16, autoriza la utilización de t</w:t>
      </w:r>
      <w:r w:rsidR="006B5869" w:rsidRPr="001B66B7">
        <w:rPr>
          <w:rFonts w:ascii="MS Mincho" w:hAnsi="MS Mincho"/>
          <w:bCs/>
          <w:color w:val="auto"/>
          <w:sz w:val="28"/>
          <w:szCs w:val="28"/>
        </w:rPr>
        <w:t xml:space="preserve">odo medio de prueba sancionado </w:t>
      </w:r>
      <w:r w:rsidR="00C554D0" w:rsidRPr="001B66B7">
        <w:rPr>
          <w:rFonts w:ascii="MS Mincho" w:hAnsi="MS Mincho"/>
          <w:bCs/>
          <w:color w:val="auto"/>
          <w:sz w:val="28"/>
          <w:szCs w:val="28"/>
        </w:rPr>
        <w:t xml:space="preserve">legalmente </w:t>
      </w:r>
      <w:r w:rsidR="006B5869" w:rsidRPr="001B66B7">
        <w:rPr>
          <w:rFonts w:ascii="MS Mincho" w:hAnsi="MS Mincho"/>
          <w:bCs/>
          <w:color w:val="auto"/>
          <w:sz w:val="28"/>
          <w:szCs w:val="28"/>
        </w:rPr>
        <w:t>para acreditar las acciones y omisiones que constituyan lesiones, restricciones o amenazas de los derechos fundamentales</w:t>
      </w:r>
      <w:r w:rsidR="00DD384E" w:rsidRPr="001B66B7">
        <w:rPr>
          <w:rFonts w:ascii="MS Mincho" w:hAnsi="MS Mincho"/>
          <w:bCs/>
          <w:color w:val="auto"/>
          <w:sz w:val="28"/>
          <w:szCs w:val="28"/>
        </w:rPr>
        <w:t xml:space="preserve">. </w:t>
      </w:r>
    </w:p>
    <w:p w:rsidR="00D97A7F" w:rsidRPr="001B66B7" w:rsidRDefault="00D97A7F" w:rsidP="004C3B5E">
      <w:pPr>
        <w:pStyle w:val="Default"/>
        <w:spacing w:line="360" w:lineRule="auto"/>
        <w:jc w:val="both"/>
        <w:rPr>
          <w:rFonts w:ascii="MS Mincho" w:hAnsi="MS Mincho"/>
          <w:bCs/>
          <w:color w:val="auto"/>
          <w:sz w:val="28"/>
          <w:szCs w:val="28"/>
        </w:rPr>
      </w:pPr>
    </w:p>
    <w:p w:rsidR="00CA37F7" w:rsidRPr="001B66B7" w:rsidRDefault="00036026" w:rsidP="004C3B5E">
      <w:pPr>
        <w:pStyle w:val="Default"/>
        <w:spacing w:line="360" w:lineRule="auto"/>
        <w:jc w:val="both"/>
        <w:rPr>
          <w:rFonts w:ascii="MS Mincho" w:hAnsi="MS Mincho"/>
          <w:color w:val="auto"/>
          <w:sz w:val="28"/>
          <w:szCs w:val="28"/>
        </w:rPr>
      </w:pPr>
      <w:r w:rsidRPr="001B66B7">
        <w:rPr>
          <w:rFonts w:ascii="MS Mincho" w:hAnsi="MS Mincho"/>
          <w:bCs/>
          <w:color w:val="auto"/>
          <w:sz w:val="28"/>
          <w:szCs w:val="28"/>
        </w:rPr>
        <w:t>E</w:t>
      </w:r>
      <w:r w:rsidR="00DD384E" w:rsidRPr="001B66B7">
        <w:rPr>
          <w:rFonts w:ascii="MS Mincho" w:hAnsi="MS Mincho"/>
          <w:bCs/>
          <w:color w:val="auto"/>
          <w:sz w:val="28"/>
          <w:szCs w:val="28"/>
        </w:rPr>
        <w:t xml:space="preserve">n su artículo </w:t>
      </w:r>
      <w:r w:rsidR="008E035F" w:rsidRPr="001B66B7">
        <w:rPr>
          <w:rFonts w:ascii="MS Mincho" w:hAnsi="MS Mincho"/>
          <w:bCs/>
          <w:color w:val="auto"/>
          <w:sz w:val="28"/>
          <w:szCs w:val="28"/>
        </w:rPr>
        <w:t>17</w:t>
      </w:r>
      <w:r w:rsidR="00DD384E" w:rsidRPr="001B66B7">
        <w:rPr>
          <w:rFonts w:ascii="MS Mincho" w:hAnsi="MS Mincho"/>
          <w:bCs/>
          <w:color w:val="auto"/>
          <w:sz w:val="28"/>
          <w:szCs w:val="28"/>
        </w:rPr>
        <w:t xml:space="preserve">, la citada ley faculta al </w:t>
      </w:r>
      <w:r w:rsidR="008E035F" w:rsidRPr="001B66B7">
        <w:rPr>
          <w:rFonts w:ascii="MS Mincho" w:hAnsi="MS Mincho"/>
          <w:color w:val="auto"/>
          <w:sz w:val="28"/>
          <w:szCs w:val="28"/>
        </w:rPr>
        <w:t>juez de amparo</w:t>
      </w:r>
      <w:r w:rsidR="000B5074" w:rsidRPr="001B66B7">
        <w:rPr>
          <w:rFonts w:ascii="MS Mincho" w:hAnsi="MS Mincho"/>
          <w:color w:val="auto"/>
          <w:sz w:val="28"/>
          <w:szCs w:val="28"/>
        </w:rPr>
        <w:t xml:space="preserve"> a recuperar</w:t>
      </w:r>
      <w:r w:rsidR="0082790B" w:rsidRPr="001B66B7">
        <w:rPr>
          <w:rFonts w:ascii="MS Mincho" w:hAnsi="MS Mincho"/>
          <w:color w:val="auto"/>
          <w:sz w:val="28"/>
          <w:szCs w:val="28"/>
        </w:rPr>
        <w:t xml:space="preserve">, </w:t>
      </w:r>
      <w:r w:rsidR="006D564C" w:rsidRPr="001B66B7">
        <w:rPr>
          <w:rFonts w:ascii="MS Mincho" w:hAnsi="MS Mincho"/>
          <w:color w:val="auto"/>
          <w:sz w:val="28"/>
          <w:szCs w:val="28"/>
        </w:rPr>
        <w:t>aún por sí mismo, los datos, informaciones y documentos</w:t>
      </w:r>
      <w:r w:rsidR="00B43613" w:rsidRPr="001B66B7">
        <w:rPr>
          <w:rFonts w:ascii="MS Mincho" w:hAnsi="MS Mincho"/>
          <w:color w:val="auto"/>
          <w:sz w:val="28"/>
          <w:szCs w:val="28"/>
        </w:rPr>
        <w:t xml:space="preserve"> </w:t>
      </w:r>
      <w:r w:rsidR="006D564C" w:rsidRPr="001B66B7">
        <w:rPr>
          <w:rFonts w:ascii="MS Mincho" w:hAnsi="MS Mincho"/>
          <w:color w:val="auto"/>
          <w:sz w:val="28"/>
          <w:szCs w:val="28"/>
        </w:rPr>
        <w:t>que sirvan de prueba a dichas acciones u omisiones</w:t>
      </w:r>
      <w:r w:rsidR="00CA37F7" w:rsidRPr="001B66B7">
        <w:rPr>
          <w:rFonts w:ascii="MS Mincho" w:hAnsi="MS Mincho"/>
          <w:color w:val="auto"/>
          <w:sz w:val="28"/>
          <w:szCs w:val="28"/>
        </w:rPr>
        <w:t xml:space="preserve">; y, a adoptar las </w:t>
      </w:r>
      <w:r w:rsidR="008E035F" w:rsidRPr="001B66B7">
        <w:rPr>
          <w:rFonts w:ascii="MS Mincho" w:hAnsi="MS Mincho"/>
          <w:color w:val="auto"/>
          <w:sz w:val="28"/>
          <w:szCs w:val="28"/>
        </w:rPr>
        <w:t>medidas de instrucción</w:t>
      </w:r>
      <w:r w:rsidR="00CA37F7" w:rsidRPr="001B66B7">
        <w:rPr>
          <w:rFonts w:ascii="MS Mincho" w:hAnsi="MS Mincho"/>
          <w:color w:val="auto"/>
          <w:sz w:val="28"/>
          <w:szCs w:val="28"/>
        </w:rPr>
        <w:t xml:space="preserve"> pertinentes al respecto.</w:t>
      </w:r>
    </w:p>
    <w:p w:rsidR="004C3B5E" w:rsidRPr="001B66B7" w:rsidRDefault="004C3B5E" w:rsidP="004C3B5E">
      <w:pPr>
        <w:pStyle w:val="Default"/>
        <w:spacing w:line="360" w:lineRule="auto"/>
        <w:jc w:val="both"/>
        <w:rPr>
          <w:rFonts w:ascii="MS Mincho" w:hAnsi="MS Mincho"/>
          <w:color w:val="auto"/>
          <w:sz w:val="28"/>
          <w:szCs w:val="28"/>
        </w:rPr>
      </w:pPr>
    </w:p>
    <w:p w:rsidR="00C92657" w:rsidRPr="001B66B7" w:rsidRDefault="006F6947" w:rsidP="004C3B5E">
      <w:pPr>
        <w:pStyle w:val="Default"/>
        <w:spacing w:line="360" w:lineRule="auto"/>
        <w:jc w:val="both"/>
        <w:rPr>
          <w:rFonts w:ascii="MS Mincho" w:hAnsi="MS Mincho"/>
          <w:color w:val="auto"/>
          <w:sz w:val="28"/>
          <w:szCs w:val="28"/>
        </w:rPr>
      </w:pPr>
      <w:r w:rsidRPr="001B66B7">
        <w:rPr>
          <w:rFonts w:ascii="MS Mincho" w:hAnsi="MS Mincho"/>
          <w:bCs/>
          <w:sz w:val="28"/>
          <w:szCs w:val="28"/>
        </w:rPr>
        <w:t xml:space="preserve">Además, </w:t>
      </w:r>
      <w:r w:rsidR="00CB674C" w:rsidRPr="001B66B7">
        <w:rPr>
          <w:rFonts w:ascii="MS Mincho" w:hAnsi="MS Mincho"/>
          <w:bCs/>
          <w:sz w:val="28"/>
          <w:szCs w:val="28"/>
        </w:rPr>
        <w:t xml:space="preserve">las </w:t>
      </w:r>
      <w:r w:rsidR="004C3B5E" w:rsidRPr="001B66B7">
        <w:rPr>
          <w:rFonts w:ascii="MS Mincho" w:hAnsi="MS Mincho"/>
          <w:sz w:val="28"/>
          <w:szCs w:val="28"/>
        </w:rPr>
        <w:t>personas físicas o morales</w:t>
      </w:r>
      <w:r w:rsidR="00CB674C" w:rsidRPr="001B66B7">
        <w:rPr>
          <w:rFonts w:ascii="MS Mincho" w:hAnsi="MS Mincho"/>
          <w:sz w:val="28"/>
          <w:szCs w:val="28"/>
        </w:rPr>
        <w:t xml:space="preserve">, </w:t>
      </w:r>
      <w:r w:rsidR="004C3B5E" w:rsidRPr="001B66B7">
        <w:rPr>
          <w:rFonts w:ascii="MS Mincho" w:hAnsi="MS Mincho"/>
          <w:sz w:val="28"/>
          <w:szCs w:val="28"/>
        </w:rPr>
        <w:t xml:space="preserve">a quienes </w:t>
      </w:r>
      <w:r w:rsidR="00CB674C" w:rsidRPr="001B66B7">
        <w:rPr>
          <w:rFonts w:ascii="MS Mincho" w:hAnsi="MS Mincho"/>
          <w:sz w:val="28"/>
          <w:szCs w:val="28"/>
        </w:rPr>
        <w:t xml:space="preserve">el Juez de Amparo </w:t>
      </w:r>
      <w:r w:rsidR="004C3B5E" w:rsidRPr="001B66B7">
        <w:rPr>
          <w:rFonts w:ascii="MS Mincho" w:hAnsi="MS Mincho"/>
          <w:sz w:val="28"/>
          <w:szCs w:val="28"/>
        </w:rPr>
        <w:t xml:space="preserve">les </w:t>
      </w:r>
      <w:r w:rsidR="00CB674C" w:rsidRPr="001B66B7">
        <w:rPr>
          <w:rFonts w:ascii="MS Mincho" w:hAnsi="MS Mincho"/>
          <w:sz w:val="28"/>
          <w:szCs w:val="28"/>
        </w:rPr>
        <w:t xml:space="preserve">requiera tales </w:t>
      </w:r>
      <w:r w:rsidR="00CB674C" w:rsidRPr="001B66B7">
        <w:rPr>
          <w:rFonts w:ascii="MS Mincho" w:hAnsi="MS Mincho"/>
          <w:color w:val="auto"/>
          <w:sz w:val="28"/>
          <w:szCs w:val="28"/>
        </w:rPr>
        <w:t xml:space="preserve">datos, informaciones y documentos, tienen la obligación de entregarlos </w:t>
      </w:r>
      <w:r w:rsidR="004C3B5E" w:rsidRPr="001B66B7">
        <w:rPr>
          <w:rFonts w:ascii="MS Mincho" w:hAnsi="MS Mincho"/>
          <w:sz w:val="28"/>
          <w:szCs w:val="28"/>
        </w:rPr>
        <w:t xml:space="preserve">sin </w:t>
      </w:r>
      <w:r w:rsidR="00CB674C" w:rsidRPr="001B66B7">
        <w:rPr>
          <w:rFonts w:ascii="MS Mincho" w:hAnsi="MS Mincho"/>
          <w:sz w:val="28"/>
          <w:szCs w:val="28"/>
        </w:rPr>
        <w:t>demora en el plazo indicado</w:t>
      </w:r>
      <w:r w:rsidR="00CB674C" w:rsidRPr="001B66B7">
        <w:rPr>
          <w:rStyle w:val="Refdenotaalpie"/>
          <w:rFonts w:ascii="MS Mincho" w:hAnsi="MS Mincho"/>
          <w:sz w:val="28"/>
          <w:szCs w:val="28"/>
        </w:rPr>
        <w:footnoteReference w:id="72"/>
      </w:r>
      <w:r w:rsidR="00CB674C" w:rsidRPr="001B66B7">
        <w:rPr>
          <w:rFonts w:ascii="MS Mincho" w:hAnsi="MS Mincho"/>
          <w:sz w:val="28"/>
          <w:szCs w:val="28"/>
        </w:rPr>
        <w:t xml:space="preserve">. </w:t>
      </w:r>
      <w:r w:rsidRPr="001B66B7">
        <w:rPr>
          <w:rFonts w:ascii="MS Mincho" w:hAnsi="MS Mincho"/>
          <w:sz w:val="28"/>
          <w:szCs w:val="28"/>
        </w:rPr>
        <w:t xml:space="preserve">Incluso, </w:t>
      </w:r>
      <w:r w:rsidR="00810C76" w:rsidRPr="001B66B7">
        <w:rPr>
          <w:rFonts w:ascii="MS Mincho" w:hAnsi="MS Mincho"/>
          <w:sz w:val="28"/>
          <w:szCs w:val="28"/>
        </w:rPr>
        <w:t xml:space="preserve">el </w:t>
      </w:r>
      <w:r w:rsidRPr="001B66B7">
        <w:rPr>
          <w:rFonts w:ascii="MS Mincho" w:hAnsi="MS Mincho"/>
          <w:color w:val="auto"/>
          <w:sz w:val="28"/>
          <w:szCs w:val="28"/>
        </w:rPr>
        <w:t xml:space="preserve">funcionario público que se </w:t>
      </w:r>
      <w:r w:rsidR="00B81F95" w:rsidRPr="001B66B7">
        <w:rPr>
          <w:rFonts w:ascii="MS Mincho" w:hAnsi="MS Mincho"/>
          <w:color w:val="auto"/>
          <w:sz w:val="28"/>
          <w:szCs w:val="28"/>
        </w:rPr>
        <w:t xml:space="preserve">opusiese a la entrega de los mismos será acusado de obstructor de la justicia, será condenado al pago de una </w:t>
      </w:r>
      <w:proofErr w:type="spellStart"/>
      <w:r w:rsidR="00B81F95" w:rsidRPr="001B66B7">
        <w:rPr>
          <w:rFonts w:ascii="MS Mincho" w:hAnsi="MS Mincho"/>
          <w:color w:val="auto"/>
          <w:sz w:val="28"/>
          <w:szCs w:val="28"/>
        </w:rPr>
        <w:t>astreinte</w:t>
      </w:r>
      <w:proofErr w:type="spellEnd"/>
      <w:r w:rsidR="00B81F95" w:rsidRPr="001B66B7">
        <w:rPr>
          <w:rFonts w:ascii="MS Mincho" w:hAnsi="MS Mincho"/>
          <w:color w:val="auto"/>
          <w:sz w:val="28"/>
          <w:szCs w:val="28"/>
        </w:rPr>
        <w:t xml:space="preserve">,  y </w:t>
      </w:r>
      <w:r w:rsidR="003E468E" w:rsidRPr="001B66B7">
        <w:rPr>
          <w:rFonts w:ascii="MS Mincho" w:hAnsi="MS Mincho"/>
          <w:color w:val="auto"/>
          <w:sz w:val="28"/>
          <w:szCs w:val="28"/>
        </w:rPr>
        <w:t>susceptible de otras acciones judiciales conforme a</w:t>
      </w:r>
      <w:r w:rsidRPr="001B66B7">
        <w:rPr>
          <w:rFonts w:ascii="MS Mincho" w:hAnsi="MS Mincho"/>
          <w:color w:val="auto"/>
          <w:sz w:val="28"/>
          <w:szCs w:val="28"/>
        </w:rPr>
        <w:t>l derecho común</w:t>
      </w:r>
      <w:r w:rsidR="00D97A7F" w:rsidRPr="001B66B7">
        <w:rPr>
          <w:rStyle w:val="Refdenotaalpie"/>
          <w:rFonts w:ascii="MS Mincho" w:hAnsi="MS Mincho"/>
          <w:color w:val="auto"/>
          <w:sz w:val="28"/>
          <w:szCs w:val="28"/>
        </w:rPr>
        <w:footnoteReference w:id="73"/>
      </w:r>
      <w:r w:rsidR="003E468E" w:rsidRPr="001B66B7">
        <w:rPr>
          <w:rFonts w:ascii="MS Mincho" w:hAnsi="MS Mincho"/>
          <w:color w:val="auto"/>
          <w:sz w:val="28"/>
          <w:szCs w:val="28"/>
        </w:rPr>
        <w:t xml:space="preserve">. </w:t>
      </w:r>
      <w:r w:rsidRPr="001B66B7">
        <w:rPr>
          <w:rFonts w:ascii="MS Mincho" w:hAnsi="MS Mincho"/>
          <w:color w:val="auto"/>
          <w:sz w:val="28"/>
          <w:szCs w:val="28"/>
        </w:rPr>
        <w:t xml:space="preserve"> </w:t>
      </w:r>
    </w:p>
    <w:p w:rsidR="000F15FE" w:rsidRPr="001B66B7" w:rsidRDefault="000F15FE" w:rsidP="004C3B5E">
      <w:pPr>
        <w:pStyle w:val="Default"/>
        <w:spacing w:line="360" w:lineRule="auto"/>
        <w:jc w:val="both"/>
        <w:rPr>
          <w:rFonts w:ascii="MS Mincho" w:hAnsi="MS Mincho"/>
          <w:color w:val="auto"/>
          <w:sz w:val="28"/>
          <w:szCs w:val="28"/>
        </w:rPr>
      </w:pPr>
      <w:r w:rsidRPr="001B66B7">
        <w:rPr>
          <w:rFonts w:ascii="MS Mincho" w:hAnsi="MS Mincho"/>
          <w:bCs/>
          <w:color w:val="auto"/>
          <w:sz w:val="28"/>
          <w:szCs w:val="28"/>
        </w:rPr>
        <w:lastRenderedPageBreak/>
        <w:t>La producción de las pruebas, por las partes, se realizará en el lapso más breve posible,</w:t>
      </w:r>
      <w:r w:rsidRPr="001B66B7">
        <w:rPr>
          <w:rFonts w:ascii="MS Mincho" w:hAnsi="MS Mincho"/>
          <w:b/>
          <w:bCs/>
          <w:color w:val="auto"/>
          <w:sz w:val="28"/>
          <w:szCs w:val="28"/>
        </w:rPr>
        <w:t xml:space="preserve"> </w:t>
      </w:r>
      <w:r w:rsidRPr="001B66B7">
        <w:rPr>
          <w:rFonts w:ascii="MS Mincho" w:hAnsi="MS Mincho"/>
          <w:color w:val="auto"/>
          <w:sz w:val="28"/>
          <w:szCs w:val="28"/>
        </w:rPr>
        <w:t>sin detrimento de la substanciación del asunto</w:t>
      </w:r>
      <w:r w:rsidR="00150C3B" w:rsidRPr="001B66B7">
        <w:rPr>
          <w:rFonts w:ascii="MS Mincho" w:hAnsi="MS Mincho"/>
          <w:color w:val="auto"/>
          <w:sz w:val="28"/>
          <w:szCs w:val="28"/>
        </w:rPr>
        <w:t xml:space="preserve"> en litigio.</w:t>
      </w:r>
    </w:p>
    <w:p w:rsidR="000F15FE" w:rsidRPr="001B66B7" w:rsidRDefault="000F15FE" w:rsidP="004C3B5E">
      <w:pPr>
        <w:pStyle w:val="Default"/>
        <w:spacing w:line="360" w:lineRule="auto"/>
        <w:jc w:val="both"/>
        <w:rPr>
          <w:rFonts w:ascii="MS Mincho" w:hAnsi="MS Mincho"/>
          <w:b/>
          <w:bCs/>
          <w:color w:val="auto"/>
          <w:sz w:val="28"/>
          <w:szCs w:val="28"/>
        </w:rPr>
      </w:pPr>
    </w:p>
    <w:p w:rsidR="008F6720" w:rsidRPr="00E46DEB" w:rsidRDefault="008F6720" w:rsidP="00E46DEB">
      <w:pPr>
        <w:pStyle w:val="Prrafodelista"/>
        <w:numPr>
          <w:ilvl w:val="1"/>
          <w:numId w:val="21"/>
        </w:numPr>
        <w:spacing w:line="360" w:lineRule="auto"/>
        <w:jc w:val="both"/>
        <w:rPr>
          <w:rFonts w:ascii="MS Mincho" w:hAnsi="MS Mincho" w:cs="Times New Roman"/>
          <w:b/>
          <w:sz w:val="28"/>
          <w:szCs w:val="28"/>
        </w:rPr>
      </w:pPr>
      <w:r w:rsidRPr="00E46DEB">
        <w:rPr>
          <w:rFonts w:ascii="MS Mincho" w:hAnsi="MS Mincho" w:cs="Times New Roman"/>
          <w:b/>
          <w:sz w:val="28"/>
          <w:szCs w:val="28"/>
        </w:rPr>
        <w:t>Audiencia en Materia de Amparo</w:t>
      </w:r>
    </w:p>
    <w:p w:rsidR="007540FD" w:rsidRPr="001B66B7" w:rsidRDefault="00F12671" w:rsidP="00E13864">
      <w:pPr>
        <w:pStyle w:val="Default"/>
        <w:jc w:val="both"/>
        <w:rPr>
          <w:rFonts w:ascii="MS Mincho" w:hAnsi="MS Mincho"/>
          <w:bCs/>
          <w:sz w:val="28"/>
          <w:szCs w:val="28"/>
        </w:rPr>
      </w:pPr>
      <w:r w:rsidRPr="001B66B7">
        <w:rPr>
          <w:rFonts w:ascii="MS Mincho" w:hAnsi="MS Mincho"/>
          <w:bCs/>
          <w:sz w:val="28"/>
          <w:szCs w:val="28"/>
        </w:rPr>
        <w:t>La audiencia de amparo se efectuará siempre conforme los principios de oralidad, publicidad y contradicción</w:t>
      </w:r>
      <w:r w:rsidRPr="001B66B7">
        <w:rPr>
          <w:rStyle w:val="Refdenotaalpie"/>
          <w:rFonts w:ascii="MS Mincho" w:hAnsi="MS Mincho"/>
          <w:bCs/>
          <w:sz w:val="28"/>
          <w:szCs w:val="28"/>
        </w:rPr>
        <w:footnoteReference w:id="74"/>
      </w:r>
      <w:r w:rsidR="00AA3FAD" w:rsidRPr="001B66B7">
        <w:rPr>
          <w:rFonts w:ascii="MS Mincho" w:hAnsi="MS Mincho"/>
          <w:color w:val="auto"/>
          <w:sz w:val="28"/>
          <w:szCs w:val="28"/>
        </w:rPr>
        <w:t xml:space="preserve"> </w:t>
      </w:r>
      <w:r w:rsidRPr="001B66B7">
        <w:rPr>
          <w:rFonts w:ascii="MS Mincho" w:hAnsi="MS Mincho"/>
          <w:bCs/>
          <w:sz w:val="28"/>
          <w:szCs w:val="28"/>
        </w:rPr>
        <w:t>dentro de los cinco (5) días de emitido el auto que autoriza al agraviado a citar al agraviante</w:t>
      </w:r>
      <w:r w:rsidR="0031326A" w:rsidRPr="001B66B7">
        <w:rPr>
          <w:rFonts w:ascii="MS Mincho" w:hAnsi="MS Mincho"/>
          <w:bCs/>
          <w:sz w:val="28"/>
          <w:szCs w:val="28"/>
        </w:rPr>
        <w:t xml:space="preserve"> </w:t>
      </w:r>
      <w:r w:rsidR="00E13864" w:rsidRPr="001B66B7">
        <w:rPr>
          <w:rFonts w:ascii="MS Mincho" w:hAnsi="MS Mincho"/>
          <w:bCs/>
          <w:sz w:val="28"/>
          <w:szCs w:val="28"/>
        </w:rPr>
        <w:t xml:space="preserve">a comparecer a la misma. </w:t>
      </w:r>
      <w:r w:rsidR="00C444F6" w:rsidRPr="001B66B7">
        <w:rPr>
          <w:rFonts w:ascii="MS Mincho" w:hAnsi="MS Mincho"/>
          <w:bCs/>
          <w:sz w:val="28"/>
          <w:szCs w:val="28"/>
        </w:rPr>
        <w:t>El juez</w:t>
      </w:r>
      <w:r w:rsidR="00E13864" w:rsidRPr="001B66B7">
        <w:rPr>
          <w:rFonts w:ascii="MS Mincho" w:hAnsi="MS Mincho"/>
          <w:bCs/>
          <w:sz w:val="28"/>
          <w:szCs w:val="28"/>
        </w:rPr>
        <w:t xml:space="preserve"> de amparo </w:t>
      </w:r>
      <w:r w:rsidRPr="001B66B7">
        <w:rPr>
          <w:rFonts w:ascii="MS Mincho" w:hAnsi="MS Mincho"/>
          <w:bCs/>
          <w:sz w:val="28"/>
          <w:szCs w:val="28"/>
        </w:rPr>
        <w:t>emitirá</w:t>
      </w:r>
      <w:r w:rsidR="00C444F6" w:rsidRPr="001B66B7">
        <w:rPr>
          <w:rFonts w:ascii="MS Mincho" w:hAnsi="MS Mincho"/>
          <w:bCs/>
          <w:sz w:val="28"/>
          <w:szCs w:val="28"/>
        </w:rPr>
        <w:t xml:space="preserve"> </w:t>
      </w:r>
      <w:r w:rsidR="00E13864" w:rsidRPr="001B66B7">
        <w:rPr>
          <w:rFonts w:ascii="MS Mincho" w:hAnsi="MS Mincho"/>
          <w:bCs/>
          <w:sz w:val="28"/>
          <w:szCs w:val="28"/>
        </w:rPr>
        <w:t xml:space="preserve">dicho </w:t>
      </w:r>
      <w:r w:rsidR="00C444F6" w:rsidRPr="001B66B7">
        <w:rPr>
          <w:rFonts w:ascii="MS Mincho" w:hAnsi="MS Mincho"/>
          <w:bCs/>
          <w:sz w:val="28"/>
          <w:szCs w:val="28"/>
        </w:rPr>
        <w:t>auto, en un lapso no mayor de tres (3) días</w:t>
      </w:r>
      <w:r w:rsidR="00A7737D" w:rsidRPr="001B66B7">
        <w:rPr>
          <w:rFonts w:ascii="MS Mincho" w:hAnsi="MS Mincho"/>
          <w:bCs/>
          <w:sz w:val="28"/>
          <w:szCs w:val="28"/>
        </w:rPr>
        <w:t xml:space="preserve"> </w:t>
      </w:r>
      <w:r w:rsidRPr="001B66B7">
        <w:rPr>
          <w:rFonts w:ascii="MS Mincho" w:hAnsi="MS Mincho"/>
          <w:bCs/>
          <w:sz w:val="28"/>
          <w:szCs w:val="28"/>
        </w:rPr>
        <w:t xml:space="preserve">luego </w:t>
      </w:r>
      <w:r w:rsidR="00A7737D" w:rsidRPr="001B66B7">
        <w:rPr>
          <w:rFonts w:ascii="MS Mincho" w:hAnsi="MS Mincho"/>
          <w:bCs/>
          <w:sz w:val="28"/>
          <w:szCs w:val="28"/>
        </w:rPr>
        <w:t xml:space="preserve">de recibida la demanda </w:t>
      </w:r>
      <w:proofErr w:type="spellStart"/>
      <w:r w:rsidR="00A7737D" w:rsidRPr="001B66B7">
        <w:rPr>
          <w:rFonts w:ascii="MS Mincho" w:hAnsi="MS Mincho"/>
          <w:bCs/>
          <w:sz w:val="28"/>
          <w:szCs w:val="28"/>
        </w:rPr>
        <w:t>introductiva</w:t>
      </w:r>
      <w:proofErr w:type="spellEnd"/>
      <w:r w:rsidR="00E13864" w:rsidRPr="001B66B7">
        <w:rPr>
          <w:rFonts w:ascii="MS Mincho" w:hAnsi="MS Mincho"/>
          <w:bCs/>
          <w:sz w:val="28"/>
          <w:szCs w:val="28"/>
        </w:rPr>
        <w:t xml:space="preserve"> de amparo</w:t>
      </w:r>
      <w:r w:rsidR="0031326A" w:rsidRPr="001B66B7">
        <w:rPr>
          <w:rStyle w:val="Refdenotaalpie"/>
          <w:rFonts w:ascii="MS Mincho" w:hAnsi="MS Mincho"/>
          <w:bCs/>
          <w:sz w:val="28"/>
          <w:szCs w:val="28"/>
        </w:rPr>
        <w:footnoteReference w:id="75"/>
      </w:r>
      <w:r w:rsidR="00FE656E" w:rsidRPr="001B66B7">
        <w:rPr>
          <w:rFonts w:ascii="MS Mincho" w:hAnsi="MS Mincho"/>
          <w:bCs/>
          <w:sz w:val="28"/>
          <w:szCs w:val="28"/>
        </w:rPr>
        <w:t xml:space="preserve">y </w:t>
      </w:r>
      <w:r w:rsidR="00FE656E" w:rsidRPr="001B66B7">
        <w:rPr>
          <w:rFonts w:ascii="MS Mincho" w:hAnsi="MS Mincho"/>
          <w:color w:val="auto"/>
          <w:sz w:val="28"/>
          <w:szCs w:val="28"/>
        </w:rPr>
        <w:t>suplirá de oficio cualquier medio de derecho</w:t>
      </w:r>
      <w:r w:rsidR="00C37249" w:rsidRPr="001B66B7">
        <w:rPr>
          <w:rStyle w:val="Refdenotaalpie"/>
          <w:rFonts w:ascii="MS Mincho" w:hAnsi="MS Mincho"/>
          <w:color w:val="auto"/>
          <w:sz w:val="28"/>
          <w:szCs w:val="28"/>
        </w:rPr>
        <w:footnoteReference w:id="76"/>
      </w:r>
      <w:r w:rsidR="00FE656E" w:rsidRPr="001B66B7">
        <w:rPr>
          <w:rFonts w:ascii="MS Mincho" w:hAnsi="MS Mincho"/>
          <w:sz w:val="28"/>
          <w:szCs w:val="28"/>
        </w:rPr>
        <w:t>.</w:t>
      </w:r>
    </w:p>
    <w:p w:rsidR="00E13864" w:rsidRPr="001B66B7" w:rsidRDefault="00E13864" w:rsidP="00E13864">
      <w:pPr>
        <w:pStyle w:val="Default"/>
        <w:jc w:val="both"/>
        <w:rPr>
          <w:rFonts w:ascii="MS Mincho" w:hAnsi="MS Mincho"/>
          <w:b/>
          <w:sz w:val="28"/>
          <w:szCs w:val="28"/>
        </w:rPr>
      </w:pPr>
    </w:p>
    <w:p w:rsidR="002D35D7" w:rsidRPr="001B66B7" w:rsidRDefault="00E52BAE" w:rsidP="002D35D7">
      <w:pPr>
        <w:pStyle w:val="Default"/>
        <w:jc w:val="both"/>
        <w:rPr>
          <w:rFonts w:ascii="MS Mincho" w:hAnsi="MS Mincho"/>
          <w:sz w:val="28"/>
          <w:szCs w:val="28"/>
        </w:rPr>
      </w:pPr>
      <w:r w:rsidRPr="001B66B7">
        <w:rPr>
          <w:rFonts w:ascii="MS Mincho" w:hAnsi="MS Mincho"/>
          <w:bCs/>
          <w:sz w:val="28"/>
          <w:szCs w:val="28"/>
        </w:rPr>
        <w:t xml:space="preserve">En situaciones </w:t>
      </w:r>
      <w:r w:rsidR="002D35D7" w:rsidRPr="001B66B7">
        <w:rPr>
          <w:rFonts w:ascii="MS Mincho" w:hAnsi="MS Mincho"/>
          <w:bCs/>
          <w:sz w:val="28"/>
          <w:szCs w:val="28"/>
        </w:rPr>
        <w:t xml:space="preserve">apremiantes, el juez apoderado de la demanda </w:t>
      </w:r>
      <w:proofErr w:type="spellStart"/>
      <w:r w:rsidR="002D35D7" w:rsidRPr="001B66B7">
        <w:rPr>
          <w:rFonts w:ascii="MS Mincho" w:hAnsi="MS Mincho"/>
          <w:bCs/>
          <w:sz w:val="28"/>
          <w:szCs w:val="28"/>
        </w:rPr>
        <w:t>introductiva</w:t>
      </w:r>
      <w:proofErr w:type="spellEnd"/>
      <w:r w:rsidR="002D35D7" w:rsidRPr="001B66B7">
        <w:rPr>
          <w:rFonts w:ascii="MS Mincho" w:hAnsi="MS Mincho"/>
          <w:bCs/>
          <w:sz w:val="28"/>
          <w:szCs w:val="28"/>
        </w:rPr>
        <w:t xml:space="preserve"> de amparo, podrá autorizar la citación del demandado a comparecer a </w:t>
      </w:r>
      <w:proofErr w:type="spellStart"/>
      <w:r w:rsidR="002D35D7" w:rsidRPr="001B66B7">
        <w:rPr>
          <w:rFonts w:ascii="MS Mincho" w:hAnsi="MS Mincho"/>
          <w:bCs/>
          <w:sz w:val="28"/>
          <w:szCs w:val="28"/>
        </w:rPr>
        <w:t>audienca</w:t>
      </w:r>
      <w:proofErr w:type="spellEnd"/>
      <w:r w:rsidR="002D35D7" w:rsidRPr="001B66B7">
        <w:rPr>
          <w:rFonts w:ascii="MS Mincho" w:hAnsi="MS Mincho"/>
          <w:b/>
          <w:bCs/>
          <w:sz w:val="28"/>
          <w:szCs w:val="28"/>
        </w:rPr>
        <w:t xml:space="preserve"> </w:t>
      </w:r>
      <w:r w:rsidR="002D35D7" w:rsidRPr="001B66B7">
        <w:rPr>
          <w:rFonts w:ascii="MS Mincho" w:hAnsi="MS Mincho"/>
          <w:sz w:val="28"/>
          <w:szCs w:val="28"/>
        </w:rPr>
        <w:t xml:space="preserve">a hora </w:t>
      </w:r>
      <w:r w:rsidR="008004B6" w:rsidRPr="001B66B7">
        <w:rPr>
          <w:rFonts w:ascii="MS Mincho" w:hAnsi="MS Mincho"/>
          <w:sz w:val="28"/>
          <w:szCs w:val="28"/>
        </w:rPr>
        <w:t>determinada</w:t>
      </w:r>
      <w:r w:rsidR="002D35D7" w:rsidRPr="001B66B7">
        <w:rPr>
          <w:rFonts w:ascii="MS Mincho" w:hAnsi="MS Mincho"/>
          <w:sz w:val="28"/>
          <w:szCs w:val="28"/>
        </w:rPr>
        <w:t xml:space="preserve">, aún </w:t>
      </w:r>
      <w:r w:rsidR="008004B6" w:rsidRPr="001B66B7">
        <w:rPr>
          <w:rFonts w:ascii="MS Mincho" w:hAnsi="MS Mincho"/>
          <w:sz w:val="28"/>
          <w:szCs w:val="28"/>
        </w:rPr>
        <w:t xml:space="preserve">en </w:t>
      </w:r>
      <w:r w:rsidR="002D35D7" w:rsidRPr="001B66B7">
        <w:rPr>
          <w:rFonts w:ascii="MS Mincho" w:hAnsi="MS Mincho"/>
          <w:sz w:val="28"/>
          <w:szCs w:val="28"/>
        </w:rPr>
        <w:t xml:space="preserve">días </w:t>
      </w:r>
      <w:r w:rsidR="008004B6" w:rsidRPr="001B66B7">
        <w:rPr>
          <w:rFonts w:ascii="MS Mincho" w:hAnsi="MS Mincho"/>
          <w:sz w:val="28"/>
          <w:szCs w:val="28"/>
        </w:rPr>
        <w:t>no laborables</w:t>
      </w:r>
      <w:r w:rsidR="002D35D7" w:rsidRPr="001B66B7">
        <w:rPr>
          <w:rFonts w:ascii="MS Mincho" w:hAnsi="MS Mincho"/>
          <w:sz w:val="28"/>
          <w:szCs w:val="28"/>
        </w:rPr>
        <w:t xml:space="preserve">, </w:t>
      </w:r>
      <w:r w:rsidR="008004B6" w:rsidRPr="001B66B7">
        <w:rPr>
          <w:rFonts w:ascii="MS Mincho" w:hAnsi="MS Mincho"/>
          <w:sz w:val="28"/>
          <w:szCs w:val="28"/>
        </w:rPr>
        <w:t xml:space="preserve">y </w:t>
      </w:r>
      <w:r w:rsidR="002D35D7" w:rsidRPr="001B66B7">
        <w:rPr>
          <w:rFonts w:ascii="MS Mincho" w:hAnsi="MS Mincho"/>
          <w:sz w:val="28"/>
          <w:szCs w:val="28"/>
        </w:rPr>
        <w:t>en su propio domicilio con las puertas abiertas</w:t>
      </w:r>
      <w:r w:rsidR="008054E0" w:rsidRPr="001B66B7">
        <w:rPr>
          <w:rStyle w:val="Refdenotaalpie"/>
          <w:rFonts w:ascii="MS Mincho" w:hAnsi="MS Mincho"/>
          <w:sz w:val="28"/>
          <w:szCs w:val="28"/>
        </w:rPr>
        <w:footnoteReference w:id="77"/>
      </w:r>
      <w:r w:rsidR="002D35D7" w:rsidRPr="001B66B7">
        <w:rPr>
          <w:rFonts w:ascii="MS Mincho" w:hAnsi="MS Mincho"/>
          <w:sz w:val="28"/>
          <w:szCs w:val="28"/>
        </w:rPr>
        <w:t xml:space="preserve">. </w:t>
      </w:r>
    </w:p>
    <w:p w:rsidR="002D35D7" w:rsidRPr="001B66B7" w:rsidRDefault="002D35D7" w:rsidP="002D35D7">
      <w:pPr>
        <w:pStyle w:val="Default"/>
        <w:jc w:val="both"/>
        <w:rPr>
          <w:rFonts w:ascii="MS Mincho" w:hAnsi="MS Mincho"/>
          <w:b/>
          <w:bCs/>
          <w:sz w:val="28"/>
          <w:szCs w:val="28"/>
        </w:rPr>
      </w:pPr>
    </w:p>
    <w:p w:rsidR="00EC32A4" w:rsidRPr="001B66B7" w:rsidRDefault="001728B7" w:rsidP="00EC32A4">
      <w:pPr>
        <w:pStyle w:val="Default"/>
        <w:jc w:val="both"/>
        <w:rPr>
          <w:rFonts w:ascii="MS Mincho" w:hAnsi="MS Mincho"/>
          <w:sz w:val="28"/>
          <w:szCs w:val="28"/>
        </w:rPr>
      </w:pPr>
      <w:r w:rsidRPr="001B66B7">
        <w:rPr>
          <w:rFonts w:ascii="MS Mincho" w:hAnsi="MS Mincho"/>
          <w:bCs/>
          <w:sz w:val="28"/>
          <w:szCs w:val="28"/>
        </w:rPr>
        <w:t xml:space="preserve">El día de la audiencia, </w:t>
      </w:r>
      <w:r w:rsidR="003B5155" w:rsidRPr="001B66B7">
        <w:rPr>
          <w:rFonts w:ascii="MS Mincho" w:hAnsi="MS Mincho"/>
          <w:sz w:val="28"/>
          <w:szCs w:val="28"/>
        </w:rPr>
        <w:t xml:space="preserve">el juez </w:t>
      </w:r>
      <w:r w:rsidRPr="001B66B7">
        <w:rPr>
          <w:rFonts w:ascii="MS Mincho" w:hAnsi="MS Mincho"/>
          <w:sz w:val="28"/>
          <w:szCs w:val="28"/>
        </w:rPr>
        <w:t>requerirá de las partes, comenzando con el agraviado, la presentación de los elementos de hecho y de derecho en que se fundamenta la solicitud de amparo, dando la oportunidad a cada una de ellas de hacer sus observaciones al respecto</w:t>
      </w:r>
      <w:r w:rsidRPr="001B66B7">
        <w:rPr>
          <w:rStyle w:val="Refdenotaalpie"/>
          <w:rFonts w:ascii="MS Mincho" w:hAnsi="MS Mincho"/>
          <w:sz w:val="28"/>
          <w:szCs w:val="28"/>
        </w:rPr>
        <w:footnoteReference w:id="78"/>
      </w:r>
      <w:r w:rsidRPr="001B66B7">
        <w:rPr>
          <w:rFonts w:ascii="MS Mincho" w:hAnsi="MS Mincho"/>
          <w:sz w:val="28"/>
          <w:szCs w:val="28"/>
        </w:rPr>
        <w:t xml:space="preserve">. </w:t>
      </w:r>
    </w:p>
    <w:p w:rsidR="00EC32A4" w:rsidRPr="001B66B7" w:rsidRDefault="00EC32A4" w:rsidP="00EC32A4">
      <w:pPr>
        <w:pStyle w:val="Default"/>
        <w:jc w:val="both"/>
        <w:rPr>
          <w:rFonts w:ascii="MS Mincho" w:hAnsi="MS Mincho"/>
          <w:sz w:val="28"/>
          <w:szCs w:val="28"/>
        </w:rPr>
      </w:pPr>
    </w:p>
    <w:p w:rsidR="00CA2AB6" w:rsidRPr="001B66B7" w:rsidRDefault="00EC32A4" w:rsidP="00CA2AB6">
      <w:pPr>
        <w:pStyle w:val="Default"/>
        <w:jc w:val="both"/>
        <w:rPr>
          <w:rFonts w:ascii="MS Mincho" w:hAnsi="MS Mincho"/>
          <w:sz w:val="28"/>
          <w:szCs w:val="28"/>
        </w:rPr>
      </w:pPr>
      <w:r w:rsidRPr="001B66B7">
        <w:rPr>
          <w:rFonts w:ascii="MS Mincho" w:hAnsi="MS Mincho"/>
          <w:sz w:val="28"/>
          <w:szCs w:val="28"/>
        </w:rPr>
        <w:t xml:space="preserve">La audiencia de amparo no se suspende por la no asistencia del </w:t>
      </w:r>
      <w:r w:rsidR="00C564C8" w:rsidRPr="001B66B7">
        <w:rPr>
          <w:rFonts w:ascii="MS Mincho" w:hAnsi="MS Mincho"/>
          <w:sz w:val="28"/>
          <w:szCs w:val="28"/>
        </w:rPr>
        <w:t>demandado legalmente citado; pudiendo el juez ordenar audiencias adicionales hasta quedar totalmente edificado, hasta que el asunto quede en estado de fallo.</w:t>
      </w:r>
    </w:p>
    <w:p w:rsidR="00CA2AB6" w:rsidRPr="001B66B7" w:rsidRDefault="00CA2AB6" w:rsidP="00CA2AB6">
      <w:pPr>
        <w:pStyle w:val="Default"/>
        <w:jc w:val="both"/>
        <w:rPr>
          <w:rFonts w:ascii="MS Mincho" w:hAnsi="MS Mincho"/>
          <w:sz w:val="28"/>
          <w:szCs w:val="28"/>
        </w:rPr>
      </w:pPr>
    </w:p>
    <w:p w:rsidR="008F6720" w:rsidRPr="00E20AB3" w:rsidRDefault="008F6720" w:rsidP="00E20AB3">
      <w:pPr>
        <w:pStyle w:val="Prrafodelista"/>
        <w:numPr>
          <w:ilvl w:val="1"/>
          <w:numId w:val="21"/>
        </w:numPr>
        <w:spacing w:line="360" w:lineRule="auto"/>
        <w:jc w:val="both"/>
        <w:rPr>
          <w:rFonts w:ascii="MS Mincho" w:hAnsi="MS Mincho" w:cs="Times New Roman"/>
          <w:b/>
          <w:sz w:val="28"/>
          <w:szCs w:val="28"/>
        </w:rPr>
      </w:pPr>
      <w:r w:rsidRPr="00E20AB3">
        <w:rPr>
          <w:rFonts w:ascii="MS Mincho" w:hAnsi="MS Mincho" w:cs="Times New Roman"/>
          <w:b/>
          <w:sz w:val="28"/>
          <w:szCs w:val="28"/>
        </w:rPr>
        <w:t>Sentencia en Materia de Amparo</w:t>
      </w:r>
    </w:p>
    <w:p w:rsidR="00C25180" w:rsidRPr="001B66B7" w:rsidRDefault="0030379E" w:rsidP="008E7596">
      <w:pPr>
        <w:pStyle w:val="Default"/>
        <w:jc w:val="both"/>
        <w:rPr>
          <w:rFonts w:ascii="MS Mincho" w:hAnsi="MS Mincho"/>
          <w:sz w:val="28"/>
          <w:szCs w:val="28"/>
        </w:rPr>
      </w:pPr>
      <w:r w:rsidRPr="001B66B7">
        <w:rPr>
          <w:rFonts w:ascii="MS Mincho" w:hAnsi="MS Mincho"/>
          <w:bCs/>
          <w:sz w:val="28"/>
          <w:szCs w:val="28"/>
        </w:rPr>
        <w:t>Una vez terminados l</w:t>
      </w:r>
      <w:r w:rsidR="00DA622A" w:rsidRPr="001B66B7">
        <w:rPr>
          <w:rFonts w:ascii="MS Mincho" w:hAnsi="MS Mincho"/>
          <w:bCs/>
          <w:sz w:val="28"/>
          <w:szCs w:val="28"/>
        </w:rPr>
        <w:t xml:space="preserve">os debates, efectuadas las conclusiones sobre el fondo, por las partes, y </w:t>
      </w:r>
      <w:r w:rsidR="000134BE" w:rsidRPr="001B66B7">
        <w:rPr>
          <w:rFonts w:ascii="MS Mincho" w:hAnsi="MS Mincho"/>
          <w:bCs/>
          <w:sz w:val="28"/>
          <w:szCs w:val="28"/>
        </w:rPr>
        <w:t xml:space="preserve">luego que </w:t>
      </w:r>
      <w:r w:rsidR="00DA622A" w:rsidRPr="001B66B7">
        <w:rPr>
          <w:rFonts w:ascii="MS Mincho" w:hAnsi="MS Mincho"/>
          <w:bCs/>
          <w:sz w:val="28"/>
          <w:szCs w:val="28"/>
        </w:rPr>
        <w:t>el juez ha</w:t>
      </w:r>
      <w:r w:rsidR="000134BE" w:rsidRPr="001B66B7">
        <w:rPr>
          <w:rFonts w:ascii="MS Mincho" w:hAnsi="MS Mincho"/>
          <w:bCs/>
          <w:sz w:val="28"/>
          <w:szCs w:val="28"/>
        </w:rPr>
        <w:t>ya</w:t>
      </w:r>
      <w:r w:rsidR="00DA622A" w:rsidRPr="001B66B7">
        <w:rPr>
          <w:rFonts w:ascii="MS Mincho" w:hAnsi="MS Mincho"/>
          <w:bCs/>
          <w:sz w:val="28"/>
          <w:szCs w:val="28"/>
        </w:rPr>
        <w:t xml:space="preserve"> sido suficientemente edificado sobre el asunto, </w:t>
      </w:r>
      <w:r w:rsidRPr="001B66B7">
        <w:rPr>
          <w:rFonts w:ascii="MS Mincho" w:hAnsi="MS Mincho"/>
          <w:bCs/>
          <w:sz w:val="28"/>
          <w:szCs w:val="28"/>
        </w:rPr>
        <w:t xml:space="preserve">el </w:t>
      </w:r>
      <w:r w:rsidR="00DA622A" w:rsidRPr="001B66B7">
        <w:rPr>
          <w:rFonts w:ascii="MS Mincho" w:hAnsi="MS Mincho"/>
          <w:bCs/>
          <w:sz w:val="28"/>
          <w:szCs w:val="28"/>
        </w:rPr>
        <w:t>juicio de amparo q</w:t>
      </w:r>
      <w:r w:rsidRPr="001B66B7">
        <w:rPr>
          <w:rFonts w:ascii="MS Mincho" w:hAnsi="MS Mincho"/>
          <w:bCs/>
          <w:sz w:val="28"/>
          <w:szCs w:val="28"/>
        </w:rPr>
        <w:t>ueda</w:t>
      </w:r>
      <w:r w:rsidR="002321C4" w:rsidRPr="001B66B7">
        <w:rPr>
          <w:rFonts w:ascii="MS Mincho" w:hAnsi="MS Mincho"/>
          <w:bCs/>
          <w:sz w:val="28"/>
          <w:szCs w:val="28"/>
        </w:rPr>
        <w:t>rá</w:t>
      </w:r>
      <w:r w:rsidRPr="001B66B7">
        <w:rPr>
          <w:rFonts w:ascii="MS Mincho" w:hAnsi="MS Mincho"/>
          <w:bCs/>
          <w:sz w:val="28"/>
          <w:szCs w:val="28"/>
        </w:rPr>
        <w:t xml:space="preserve"> en estado de fallo</w:t>
      </w:r>
      <w:r w:rsidR="008E7596" w:rsidRPr="001B66B7">
        <w:rPr>
          <w:rStyle w:val="Refdenotaalpie"/>
          <w:rFonts w:ascii="MS Mincho" w:hAnsi="MS Mincho"/>
          <w:bCs/>
          <w:sz w:val="28"/>
          <w:szCs w:val="28"/>
        </w:rPr>
        <w:footnoteReference w:id="79"/>
      </w:r>
      <w:r w:rsidR="00DA622A" w:rsidRPr="001B66B7">
        <w:rPr>
          <w:rFonts w:ascii="MS Mincho" w:hAnsi="MS Mincho"/>
          <w:bCs/>
          <w:sz w:val="28"/>
          <w:szCs w:val="28"/>
        </w:rPr>
        <w:t xml:space="preserve">. </w:t>
      </w:r>
      <w:r w:rsidR="002874C1" w:rsidRPr="001B66B7">
        <w:rPr>
          <w:rFonts w:ascii="MS Mincho" w:hAnsi="MS Mincho"/>
          <w:bCs/>
          <w:sz w:val="28"/>
          <w:szCs w:val="28"/>
        </w:rPr>
        <w:t>Entonces, e</w:t>
      </w:r>
      <w:r w:rsidR="00C25180" w:rsidRPr="001B66B7">
        <w:rPr>
          <w:rFonts w:ascii="MS Mincho" w:hAnsi="MS Mincho"/>
          <w:sz w:val="28"/>
          <w:szCs w:val="28"/>
        </w:rPr>
        <w:t xml:space="preserve">l juez </w:t>
      </w:r>
      <w:r w:rsidR="008E7596" w:rsidRPr="001B66B7">
        <w:rPr>
          <w:rFonts w:ascii="MS Mincho" w:hAnsi="MS Mincho"/>
          <w:sz w:val="28"/>
          <w:szCs w:val="28"/>
        </w:rPr>
        <w:t>de amparo emitir</w:t>
      </w:r>
      <w:r w:rsidR="00C25180" w:rsidRPr="001B66B7">
        <w:rPr>
          <w:rFonts w:ascii="MS Mincho" w:hAnsi="MS Mincho"/>
          <w:sz w:val="28"/>
          <w:szCs w:val="28"/>
        </w:rPr>
        <w:t>á una sentencia sobre el fondo y sobre los incidentes</w:t>
      </w:r>
      <w:r w:rsidR="002874C1" w:rsidRPr="001B66B7">
        <w:rPr>
          <w:rFonts w:ascii="MS Mincho" w:hAnsi="MS Mincho"/>
          <w:sz w:val="28"/>
          <w:szCs w:val="28"/>
        </w:rPr>
        <w:t xml:space="preserve"> presentados</w:t>
      </w:r>
      <w:r w:rsidR="00C25180" w:rsidRPr="001B66B7">
        <w:rPr>
          <w:rFonts w:ascii="MS Mincho" w:hAnsi="MS Mincho"/>
          <w:sz w:val="28"/>
          <w:szCs w:val="28"/>
        </w:rPr>
        <w:t xml:space="preserve">, </w:t>
      </w:r>
      <w:r w:rsidR="002874C1" w:rsidRPr="001B66B7">
        <w:rPr>
          <w:rFonts w:ascii="MS Mincho" w:hAnsi="MS Mincho"/>
          <w:sz w:val="28"/>
          <w:szCs w:val="28"/>
        </w:rPr>
        <w:t xml:space="preserve">salvo en los casos de </w:t>
      </w:r>
      <w:r w:rsidR="00C25180" w:rsidRPr="001B66B7">
        <w:rPr>
          <w:rFonts w:ascii="MS Mincho" w:hAnsi="MS Mincho"/>
          <w:sz w:val="28"/>
          <w:szCs w:val="28"/>
        </w:rPr>
        <w:t>excepciones de incompetencia</w:t>
      </w:r>
      <w:r w:rsidR="008E7596" w:rsidRPr="001B66B7">
        <w:rPr>
          <w:rStyle w:val="Refdenotaalpie"/>
          <w:rFonts w:ascii="MS Mincho" w:hAnsi="MS Mincho"/>
          <w:sz w:val="28"/>
          <w:szCs w:val="28"/>
        </w:rPr>
        <w:footnoteReference w:id="80"/>
      </w:r>
      <w:r w:rsidR="00C25180" w:rsidRPr="001B66B7">
        <w:rPr>
          <w:rFonts w:ascii="MS Mincho" w:hAnsi="MS Mincho"/>
          <w:sz w:val="28"/>
          <w:szCs w:val="28"/>
        </w:rPr>
        <w:t xml:space="preserve">. </w:t>
      </w:r>
    </w:p>
    <w:p w:rsidR="008E7596" w:rsidRPr="001B66B7" w:rsidRDefault="008E7596" w:rsidP="008E7596">
      <w:pPr>
        <w:pStyle w:val="Default"/>
        <w:jc w:val="both"/>
        <w:rPr>
          <w:rFonts w:ascii="MS Mincho" w:hAnsi="MS Mincho"/>
          <w:sz w:val="28"/>
          <w:szCs w:val="28"/>
        </w:rPr>
      </w:pPr>
    </w:p>
    <w:p w:rsidR="00C25180" w:rsidRPr="001B66B7" w:rsidRDefault="00A52070" w:rsidP="00A52070">
      <w:pPr>
        <w:pStyle w:val="Default"/>
        <w:jc w:val="both"/>
        <w:rPr>
          <w:rFonts w:ascii="MS Mincho" w:hAnsi="MS Mincho"/>
          <w:sz w:val="28"/>
          <w:szCs w:val="28"/>
        </w:rPr>
      </w:pPr>
      <w:r w:rsidRPr="001B66B7">
        <w:rPr>
          <w:rFonts w:ascii="MS Mincho" w:hAnsi="MS Mincho"/>
          <w:bCs/>
          <w:sz w:val="28"/>
          <w:szCs w:val="28"/>
        </w:rPr>
        <w:t xml:space="preserve">Esta </w:t>
      </w:r>
      <w:r w:rsidR="00C25180" w:rsidRPr="001B66B7">
        <w:rPr>
          <w:rFonts w:ascii="MS Mincho" w:hAnsi="MS Mincho"/>
          <w:sz w:val="28"/>
          <w:szCs w:val="28"/>
        </w:rPr>
        <w:t>sentencia podrá a</w:t>
      </w:r>
      <w:r w:rsidRPr="001B66B7">
        <w:rPr>
          <w:rFonts w:ascii="MS Mincho" w:hAnsi="MS Mincho"/>
          <w:sz w:val="28"/>
          <w:szCs w:val="28"/>
        </w:rPr>
        <w:t>dmitir el requerimiento de amparo o desestimarlo</w:t>
      </w:r>
      <w:r w:rsidR="00C25180" w:rsidRPr="001B66B7">
        <w:rPr>
          <w:rFonts w:ascii="MS Mincho" w:hAnsi="MS Mincho"/>
          <w:sz w:val="28"/>
          <w:szCs w:val="28"/>
        </w:rPr>
        <w:t xml:space="preserve">, </w:t>
      </w:r>
      <w:r w:rsidRPr="001B66B7">
        <w:rPr>
          <w:rFonts w:ascii="MS Mincho" w:hAnsi="MS Mincho"/>
          <w:sz w:val="28"/>
          <w:szCs w:val="28"/>
        </w:rPr>
        <w:t xml:space="preserve">de conformidad con la </w:t>
      </w:r>
      <w:r w:rsidR="00C25180" w:rsidRPr="001B66B7">
        <w:rPr>
          <w:rFonts w:ascii="MS Mincho" w:hAnsi="MS Mincho"/>
          <w:sz w:val="28"/>
          <w:szCs w:val="28"/>
        </w:rPr>
        <w:t xml:space="preserve">instrucción </w:t>
      </w:r>
      <w:r w:rsidRPr="001B66B7">
        <w:rPr>
          <w:rFonts w:ascii="MS Mincho" w:hAnsi="MS Mincho"/>
          <w:sz w:val="28"/>
          <w:szCs w:val="28"/>
        </w:rPr>
        <w:t xml:space="preserve">apropiada </w:t>
      </w:r>
      <w:r w:rsidR="00C25180" w:rsidRPr="001B66B7">
        <w:rPr>
          <w:rFonts w:ascii="MS Mincho" w:hAnsi="MS Mincho"/>
          <w:sz w:val="28"/>
          <w:szCs w:val="28"/>
        </w:rPr>
        <w:t xml:space="preserve">del proceso y </w:t>
      </w:r>
      <w:r w:rsidRPr="001B66B7">
        <w:rPr>
          <w:rFonts w:ascii="MS Mincho" w:hAnsi="MS Mincho"/>
          <w:sz w:val="28"/>
          <w:szCs w:val="28"/>
        </w:rPr>
        <w:t xml:space="preserve">la evaluación racional y lógica de las </w:t>
      </w:r>
      <w:r w:rsidR="00C25180" w:rsidRPr="001B66B7">
        <w:rPr>
          <w:rFonts w:ascii="MS Mincho" w:hAnsi="MS Mincho"/>
          <w:sz w:val="28"/>
          <w:szCs w:val="28"/>
        </w:rPr>
        <w:t>prueba</w:t>
      </w:r>
      <w:r w:rsidRPr="001B66B7">
        <w:rPr>
          <w:rFonts w:ascii="MS Mincho" w:hAnsi="MS Mincho"/>
          <w:sz w:val="28"/>
          <w:szCs w:val="28"/>
        </w:rPr>
        <w:t>s producidas y discutidas en el juicio</w:t>
      </w:r>
      <w:r w:rsidR="00C25180" w:rsidRPr="001B66B7">
        <w:rPr>
          <w:rFonts w:ascii="MS Mincho" w:hAnsi="MS Mincho"/>
          <w:sz w:val="28"/>
          <w:szCs w:val="28"/>
        </w:rPr>
        <w:t xml:space="preserve">. En el </w:t>
      </w:r>
      <w:r w:rsidR="00EB0718" w:rsidRPr="001B66B7">
        <w:rPr>
          <w:rFonts w:ascii="MS Mincho" w:hAnsi="MS Mincho"/>
          <w:sz w:val="28"/>
          <w:szCs w:val="28"/>
        </w:rPr>
        <w:t xml:space="preserve">dispositivo de la </w:t>
      </w:r>
      <w:r w:rsidR="00B62E74" w:rsidRPr="001B66B7">
        <w:rPr>
          <w:rFonts w:ascii="MS Mincho" w:hAnsi="MS Mincho"/>
          <w:sz w:val="28"/>
          <w:szCs w:val="28"/>
        </w:rPr>
        <w:t>sentencia</w:t>
      </w:r>
      <w:r w:rsidR="00EB0718" w:rsidRPr="001B66B7">
        <w:rPr>
          <w:rFonts w:ascii="MS Mincho" w:hAnsi="MS Mincho"/>
          <w:sz w:val="28"/>
          <w:szCs w:val="28"/>
        </w:rPr>
        <w:t xml:space="preserve">, </w:t>
      </w:r>
      <w:r w:rsidR="00C25180" w:rsidRPr="001B66B7">
        <w:rPr>
          <w:rFonts w:ascii="MS Mincho" w:hAnsi="MS Mincho"/>
          <w:sz w:val="28"/>
          <w:szCs w:val="28"/>
        </w:rPr>
        <w:t xml:space="preserve">el juez de amparo </w:t>
      </w:r>
      <w:r w:rsidR="00EB0718" w:rsidRPr="001B66B7">
        <w:rPr>
          <w:rFonts w:ascii="MS Mincho" w:hAnsi="MS Mincho"/>
          <w:sz w:val="28"/>
          <w:szCs w:val="28"/>
        </w:rPr>
        <w:t xml:space="preserve">expondrá </w:t>
      </w:r>
      <w:r w:rsidR="00013E5D" w:rsidRPr="001B66B7">
        <w:rPr>
          <w:rFonts w:ascii="MS Mincho" w:hAnsi="MS Mincho"/>
          <w:sz w:val="28"/>
          <w:szCs w:val="28"/>
        </w:rPr>
        <w:t>lo</w:t>
      </w:r>
      <w:r w:rsidR="00C25180" w:rsidRPr="001B66B7">
        <w:rPr>
          <w:rFonts w:ascii="MS Mincho" w:hAnsi="MS Mincho"/>
          <w:sz w:val="28"/>
          <w:szCs w:val="28"/>
        </w:rPr>
        <w:t xml:space="preserve">s </w:t>
      </w:r>
      <w:r w:rsidR="00EB0718" w:rsidRPr="001B66B7">
        <w:rPr>
          <w:rFonts w:ascii="MS Mincho" w:hAnsi="MS Mincho"/>
          <w:sz w:val="28"/>
          <w:szCs w:val="28"/>
        </w:rPr>
        <w:t xml:space="preserve">motivos </w:t>
      </w:r>
      <w:r w:rsidR="00C25180" w:rsidRPr="001B66B7">
        <w:rPr>
          <w:rFonts w:ascii="MS Mincho" w:hAnsi="MS Mincho"/>
          <w:sz w:val="28"/>
          <w:szCs w:val="28"/>
        </w:rPr>
        <w:t>por l</w:t>
      </w:r>
      <w:r w:rsidR="00EB0718" w:rsidRPr="001B66B7">
        <w:rPr>
          <w:rFonts w:ascii="MS Mincho" w:hAnsi="MS Mincho"/>
          <w:sz w:val="28"/>
          <w:szCs w:val="28"/>
        </w:rPr>
        <w:t>o</w:t>
      </w:r>
      <w:r w:rsidR="00C25180" w:rsidRPr="001B66B7">
        <w:rPr>
          <w:rFonts w:ascii="MS Mincho" w:hAnsi="MS Mincho"/>
          <w:sz w:val="28"/>
          <w:szCs w:val="28"/>
        </w:rPr>
        <w:t>s cuales ha a</w:t>
      </w:r>
      <w:r w:rsidR="00EB0718" w:rsidRPr="001B66B7">
        <w:rPr>
          <w:rFonts w:ascii="MS Mincho" w:hAnsi="MS Mincho"/>
          <w:sz w:val="28"/>
          <w:szCs w:val="28"/>
        </w:rPr>
        <w:t xml:space="preserve">signado </w:t>
      </w:r>
      <w:r w:rsidR="00C25180" w:rsidRPr="001B66B7">
        <w:rPr>
          <w:rFonts w:ascii="MS Mincho" w:hAnsi="MS Mincho"/>
          <w:sz w:val="28"/>
          <w:szCs w:val="28"/>
        </w:rPr>
        <w:t>un</w:t>
      </w:r>
      <w:r w:rsidR="009229AF" w:rsidRPr="001B66B7">
        <w:rPr>
          <w:rFonts w:ascii="MS Mincho" w:hAnsi="MS Mincho"/>
          <w:sz w:val="28"/>
          <w:szCs w:val="28"/>
        </w:rPr>
        <w:t xml:space="preserve"> determinado valor probatorio a las pruebas</w:t>
      </w:r>
      <w:r w:rsidR="00C25180" w:rsidRPr="001B66B7">
        <w:rPr>
          <w:rFonts w:ascii="MS Mincho" w:hAnsi="MS Mincho"/>
          <w:sz w:val="28"/>
          <w:szCs w:val="28"/>
        </w:rPr>
        <w:t xml:space="preserve"> s</w:t>
      </w:r>
      <w:r w:rsidR="009229AF" w:rsidRPr="001B66B7">
        <w:rPr>
          <w:rFonts w:ascii="MS Mincho" w:hAnsi="MS Mincho"/>
          <w:sz w:val="28"/>
          <w:szCs w:val="28"/>
        </w:rPr>
        <w:t xml:space="preserve">ujetas </w:t>
      </w:r>
      <w:r w:rsidR="00C25180" w:rsidRPr="001B66B7">
        <w:rPr>
          <w:rFonts w:ascii="MS Mincho" w:hAnsi="MS Mincho"/>
          <w:sz w:val="28"/>
          <w:szCs w:val="28"/>
        </w:rPr>
        <w:t xml:space="preserve">a su escrutinio, </w:t>
      </w:r>
      <w:r w:rsidR="009229AF" w:rsidRPr="001B66B7">
        <w:rPr>
          <w:rFonts w:ascii="MS Mincho" w:hAnsi="MS Mincho"/>
          <w:sz w:val="28"/>
          <w:szCs w:val="28"/>
        </w:rPr>
        <w:t xml:space="preserve">estimando </w:t>
      </w:r>
      <w:r w:rsidR="00C25180" w:rsidRPr="001B66B7">
        <w:rPr>
          <w:rFonts w:ascii="MS Mincho" w:hAnsi="MS Mincho"/>
          <w:sz w:val="28"/>
          <w:szCs w:val="28"/>
        </w:rPr>
        <w:t>objetiva y ponderada</w:t>
      </w:r>
      <w:r w:rsidR="009229AF" w:rsidRPr="001B66B7">
        <w:rPr>
          <w:rFonts w:ascii="MS Mincho" w:hAnsi="MS Mincho"/>
          <w:sz w:val="28"/>
          <w:szCs w:val="28"/>
        </w:rPr>
        <w:t xml:space="preserve">mente </w:t>
      </w:r>
      <w:r w:rsidR="00C25180" w:rsidRPr="001B66B7">
        <w:rPr>
          <w:rFonts w:ascii="MS Mincho" w:hAnsi="MS Mincho"/>
          <w:sz w:val="28"/>
          <w:szCs w:val="28"/>
        </w:rPr>
        <w:t>los méritos de la solicitud de protección que le ha sido implorada</w:t>
      </w:r>
      <w:r w:rsidR="00EE2E18" w:rsidRPr="001B66B7">
        <w:rPr>
          <w:rStyle w:val="Refdenotaalpie"/>
          <w:rFonts w:ascii="MS Mincho" w:hAnsi="MS Mincho"/>
          <w:sz w:val="28"/>
          <w:szCs w:val="28"/>
        </w:rPr>
        <w:footnoteReference w:id="81"/>
      </w:r>
      <w:r w:rsidR="00C25180" w:rsidRPr="001B66B7">
        <w:rPr>
          <w:rFonts w:ascii="MS Mincho" w:hAnsi="MS Mincho"/>
          <w:sz w:val="28"/>
          <w:szCs w:val="28"/>
        </w:rPr>
        <w:t xml:space="preserve">. </w:t>
      </w:r>
    </w:p>
    <w:p w:rsidR="00EB0718" w:rsidRPr="001B66B7" w:rsidRDefault="00EB0718" w:rsidP="00A52070">
      <w:pPr>
        <w:pStyle w:val="Default"/>
        <w:jc w:val="both"/>
        <w:rPr>
          <w:rFonts w:ascii="MS Mincho" w:hAnsi="MS Mincho"/>
          <w:sz w:val="28"/>
          <w:szCs w:val="28"/>
        </w:rPr>
      </w:pPr>
    </w:p>
    <w:p w:rsidR="00C25180" w:rsidRPr="001B66B7" w:rsidRDefault="004A6693" w:rsidP="001C7FA5">
      <w:pPr>
        <w:pStyle w:val="Default"/>
        <w:jc w:val="both"/>
        <w:rPr>
          <w:rFonts w:ascii="MS Mincho" w:hAnsi="MS Mincho"/>
          <w:sz w:val="28"/>
          <w:szCs w:val="28"/>
        </w:rPr>
      </w:pPr>
      <w:r w:rsidRPr="001B66B7">
        <w:rPr>
          <w:rFonts w:ascii="MS Mincho" w:hAnsi="MS Mincho"/>
          <w:bCs/>
          <w:sz w:val="28"/>
          <w:szCs w:val="28"/>
        </w:rPr>
        <w:t>La sentencia</w:t>
      </w:r>
      <w:r w:rsidR="00FE72EC" w:rsidRPr="001B66B7">
        <w:rPr>
          <w:rFonts w:ascii="MS Mincho" w:hAnsi="MS Mincho"/>
          <w:bCs/>
          <w:sz w:val="28"/>
          <w:szCs w:val="28"/>
        </w:rPr>
        <w:t xml:space="preserve"> que conceda el amparo solicitado </w:t>
      </w:r>
      <w:r w:rsidR="00DB3C4B" w:rsidRPr="001B66B7">
        <w:rPr>
          <w:rFonts w:ascii="MS Mincho" w:hAnsi="MS Mincho"/>
          <w:bCs/>
          <w:sz w:val="28"/>
          <w:szCs w:val="28"/>
        </w:rPr>
        <w:t>determinará las medidas pertinentes para la inmediata</w:t>
      </w:r>
      <w:r w:rsidR="00D25174" w:rsidRPr="001B66B7">
        <w:rPr>
          <w:rFonts w:ascii="MS Mincho" w:hAnsi="MS Mincho"/>
          <w:bCs/>
          <w:sz w:val="28"/>
          <w:szCs w:val="28"/>
        </w:rPr>
        <w:t xml:space="preserve"> e integral restauración del derecho fundamental vulnerado o el cese de la amenaza que </w:t>
      </w:r>
      <w:r w:rsidR="00D25174" w:rsidRPr="001B66B7">
        <w:rPr>
          <w:rFonts w:ascii="MS Mincho" w:hAnsi="MS Mincho"/>
          <w:bCs/>
          <w:sz w:val="28"/>
          <w:szCs w:val="28"/>
        </w:rPr>
        <w:lastRenderedPageBreak/>
        <w:t>obstaculiza su pleno goce y ejercicio</w:t>
      </w:r>
      <w:r w:rsidR="00BC3789" w:rsidRPr="001B66B7">
        <w:rPr>
          <w:rStyle w:val="Refdenotaalpie"/>
          <w:rFonts w:ascii="MS Mincho" w:hAnsi="MS Mincho"/>
          <w:bCs/>
          <w:sz w:val="28"/>
          <w:szCs w:val="28"/>
        </w:rPr>
        <w:footnoteReference w:id="82"/>
      </w:r>
      <w:r w:rsidR="00D25174" w:rsidRPr="001B66B7">
        <w:rPr>
          <w:rFonts w:ascii="MS Mincho" w:hAnsi="MS Mincho"/>
          <w:bCs/>
          <w:sz w:val="28"/>
          <w:szCs w:val="28"/>
        </w:rPr>
        <w:t xml:space="preserve">; y </w:t>
      </w:r>
      <w:r w:rsidR="00FE72EC" w:rsidRPr="001B66B7">
        <w:rPr>
          <w:rFonts w:ascii="MS Mincho" w:hAnsi="MS Mincho"/>
          <w:bCs/>
          <w:sz w:val="28"/>
          <w:szCs w:val="28"/>
        </w:rPr>
        <w:t xml:space="preserve">deberá mencionar los nombres de las personas favorecida y agraviante, el mandato específico a ser cumplido por el agraviante y el plazo en que </w:t>
      </w:r>
      <w:r w:rsidR="0013261A" w:rsidRPr="001B66B7">
        <w:rPr>
          <w:rFonts w:ascii="MS Mincho" w:hAnsi="MS Mincho"/>
          <w:bCs/>
          <w:sz w:val="28"/>
          <w:szCs w:val="28"/>
        </w:rPr>
        <w:t xml:space="preserve">dicho mandato </w:t>
      </w:r>
      <w:r w:rsidR="00FE72EC" w:rsidRPr="001B66B7">
        <w:rPr>
          <w:rFonts w:ascii="MS Mincho" w:hAnsi="MS Mincho"/>
          <w:bCs/>
          <w:sz w:val="28"/>
          <w:szCs w:val="28"/>
        </w:rPr>
        <w:t>debe materializarse</w:t>
      </w:r>
      <w:r w:rsidR="005E7C06" w:rsidRPr="001B66B7">
        <w:rPr>
          <w:rStyle w:val="Refdenotaalpie"/>
          <w:rFonts w:ascii="MS Mincho" w:hAnsi="MS Mincho"/>
          <w:bCs/>
          <w:sz w:val="28"/>
          <w:szCs w:val="28"/>
        </w:rPr>
        <w:footnoteReference w:id="83"/>
      </w:r>
      <w:r w:rsidR="005E7C06" w:rsidRPr="001B66B7">
        <w:rPr>
          <w:rFonts w:ascii="MS Mincho" w:hAnsi="MS Mincho"/>
          <w:bCs/>
          <w:sz w:val="28"/>
          <w:szCs w:val="28"/>
        </w:rPr>
        <w:t xml:space="preserve">. </w:t>
      </w:r>
      <w:r w:rsidR="001C7FA5" w:rsidRPr="001B66B7">
        <w:rPr>
          <w:rFonts w:ascii="MS Mincho" w:hAnsi="MS Mincho"/>
          <w:bCs/>
          <w:sz w:val="28"/>
          <w:szCs w:val="28"/>
        </w:rPr>
        <w:t>Si fuere necesario, el mandato de sentencia se ejecutará a la vista de minuta, conforme orden del juez de amparo</w:t>
      </w:r>
      <w:r w:rsidR="001C7FA5" w:rsidRPr="001B66B7">
        <w:rPr>
          <w:rStyle w:val="Refdenotaalpie"/>
          <w:rFonts w:ascii="MS Mincho" w:hAnsi="MS Mincho"/>
          <w:bCs/>
          <w:sz w:val="28"/>
          <w:szCs w:val="28"/>
        </w:rPr>
        <w:footnoteReference w:id="84"/>
      </w:r>
      <w:r w:rsidR="001C7FA5" w:rsidRPr="001B66B7">
        <w:rPr>
          <w:rFonts w:ascii="MS Mincho" w:hAnsi="MS Mincho"/>
          <w:bCs/>
          <w:sz w:val="28"/>
          <w:szCs w:val="28"/>
        </w:rPr>
        <w:t xml:space="preserve">. </w:t>
      </w:r>
      <w:r w:rsidR="00FE72EC" w:rsidRPr="001B66B7">
        <w:rPr>
          <w:rFonts w:ascii="MS Mincho" w:hAnsi="MS Mincho"/>
          <w:bCs/>
          <w:sz w:val="28"/>
          <w:szCs w:val="28"/>
        </w:rPr>
        <w:t xml:space="preserve">  </w:t>
      </w:r>
    </w:p>
    <w:p w:rsidR="00C25180" w:rsidRPr="001B66B7" w:rsidRDefault="00C25180" w:rsidP="00FE72EC">
      <w:pPr>
        <w:pStyle w:val="Default"/>
        <w:ind w:left="615"/>
        <w:jc w:val="both"/>
        <w:rPr>
          <w:rFonts w:ascii="MS Mincho" w:hAnsi="MS Mincho"/>
          <w:sz w:val="28"/>
          <w:szCs w:val="28"/>
        </w:rPr>
      </w:pPr>
    </w:p>
    <w:p w:rsidR="00C77248" w:rsidRPr="001B66B7" w:rsidRDefault="00C77248" w:rsidP="00C77248">
      <w:pPr>
        <w:pStyle w:val="Default"/>
        <w:jc w:val="both"/>
        <w:rPr>
          <w:rFonts w:ascii="MS Mincho" w:hAnsi="MS Mincho"/>
          <w:bCs/>
          <w:sz w:val="28"/>
          <w:szCs w:val="28"/>
        </w:rPr>
      </w:pPr>
      <w:r w:rsidRPr="001B66B7">
        <w:rPr>
          <w:rFonts w:ascii="MS Mincho" w:hAnsi="MS Mincho"/>
          <w:bCs/>
          <w:sz w:val="28"/>
          <w:szCs w:val="28"/>
        </w:rPr>
        <w:t>Las sentencias de amparo contentivas de disposiciones a ser cumplidas por autoridades públicas, relativas a la protección o restauración inmediata de derechos fundamentales conculcados o el ces</w:t>
      </w:r>
      <w:r w:rsidR="00307D7B" w:rsidRPr="001B66B7">
        <w:rPr>
          <w:rFonts w:ascii="MS Mincho" w:hAnsi="MS Mincho"/>
          <w:bCs/>
          <w:sz w:val="28"/>
          <w:szCs w:val="28"/>
        </w:rPr>
        <w:t xml:space="preserve">e de las amenazas a los mismos, </w:t>
      </w:r>
      <w:r w:rsidRPr="001B66B7">
        <w:rPr>
          <w:rFonts w:ascii="MS Mincho" w:hAnsi="MS Mincho"/>
          <w:bCs/>
          <w:sz w:val="28"/>
          <w:szCs w:val="28"/>
        </w:rPr>
        <w:t>serán notificadas</w:t>
      </w:r>
      <w:r w:rsidR="00307D7B" w:rsidRPr="001B66B7">
        <w:rPr>
          <w:rFonts w:ascii="MS Mincho" w:hAnsi="MS Mincho"/>
          <w:bCs/>
          <w:sz w:val="28"/>
          <w:szCs w:val="28"/>
        </w:rPr>
        <w:t xml:space="preserve"> enseguida por el secretario del Tribunal de Amparo</w:t>
      </w:r>
      <w:r w:rsidR="000F3B0E" w:rsidRPr="001B66B7">
        <w:rPr>
          <w:rFonts w:ascii="MS Mincho" w:hAnsi="MS Mincho"/>
          <w:bCs/>
          <w:sz w:val="28"/>
          <w:szCs w:val="28"/>
        </w:rPr>
        <w:t>;</w:t>
      </w:r>
      <w:r w:rsidR="00DF0316" w:rsidRPr="001B66B7">
        <w:rPr>
          <w:rFonts w:ascii="MS Mincho" w:hAnsi="MS Mincho"/>
          <w:bCs/>
          <w:sz w:val="28"/>
          <w:szCs w:val="28"/>
        </w:rPr>
        <w:t xml:space="preserve"> </w:t>
      </w:r>
      <w:r w:rsidR="000F3B0E" w:rsidRPr="001B66B7">
        <w:rPr>
          <w:rFonts w:ascii="MS Mincho" w:hAnsi="MS Mincho"/>
          <w:bCs/>
          <w:sz w:val="28"/>
          <w:szCs w:val="28"/>
        </w:rPr>
        <w:t xml:space="preserve">poniendo en mora </w:t>
      </w:r>
      <w:r w:rsidR="00DF0316" w:rsidRPr="001B66B7">
        <w:rPr>
          <w:rFonts w:ascii="MS Mincho" w:hAnsi="MS Mincho"/>
          <w:bCs/>
          <w:sz w:val="28"/>
          <w:szCs w:val="28"/>
        </w:rPr>
        <w:t>a dichas autoridades</w:t>
      </w:r>
      <w:r w:rsidR="000F3B0E" w:rsidRPr="001B66B7">
        <w:rPr>
          <w:rFonts w:ascii="MS Mincho" w:hAnsi="MS Mincho"/>
          <w:bCs/>
          <w:sz w:val="28"/>
          <w:szCs w:val="28"/>
        </w:rPr>
        <w:t xml:space="preserve"> notificadas</w:t>
      </w:r>
      <w:r w:rsidR="00DF0316" w:rsidRPr="001B66B7">
        <w:rPr>
          <w:rStyle w:val="Refdenotaalpie"/>
          <w:rFonts w:ascii="MS Mincho" w:hAnsi="MS Mincho"/>
          <w:bCs/>
          <w:sz w:val="28"/>
          <w:szCs w:val="28"/>
        </w:rPr>
        <w:footnoteReference w:id="85"/>
      </w:r>
      <w:r w:rsidR="000F3B0E" w:rsidRPr="001B66B7">
        <w:rPr>
          <w:rFonts w:ascii="MS Mincho" w:hAnsi="MS Mincho"/>
          <w:bCs/>
          <w:sz w:val="28"/>
          <w:szCs w:val="28"/>
        </w:rPr>
        <w:t xml:space="preserve"> y </w:t>
      </w:r>
      <w:r w:rsidR="007559AD" w:rsidRPr="001B66B7">
        <w:rPr>
          <w:rFonts w:ascii="MS Mincho" w:hAnsi="MS Mincho"/>
          <w:bCs/>
          <w:sz w:val="28"/>
          <w:szCs w:val="28"/>
        </w:rPr>
        <w:t>pudiendo</w:t>
      </w:r>
      <w:r w:rsidR="000F3B0E" w:rsidRPr="001B66B7">
        <w:rPr>
          <w:rFonts w:ascii="MS Mincho" w:hAnsi="MS Mincho"/>
          <w:bCs/>
          <w:sz w:val="28"/>
          <w:szCs w:val="28"/>
        </w:rPr>
        <w:t xml:space="preserve">, el juez, condenarlas en </w:t>
      </w:r>
      <w:proofErr w:type="spellStart"/>
      <w:r w:rsidR="000F3B0E" w:rsidRPr="001B66B7">
        <w:rPr>
          <w:rFonts w:ascii="MS Mincho" w:hAnsi="MS Mincho"/>
          <w:bCs/>
          <w:sz w:val="28"/>
          <w:szCs w:val="28"/>
        </w:rPr>
        <w:t>astreintes</w:t>
      </w:r>
      <w:proofErr w:type="spellEnd"/>
      <w:r w:rsidR="000F3B0E" w:rsidRPr="001B66B7">
        <w:rPr>
          <w:rFonts w:ascii="MS Mincho" w:hAnsi="MS Mincho"/>
          <w:bCs/>
          <w:sz w:val="28"/>
          <w:szCs w:val="28"/>
        </w:rPr>
        <w:t xml:space="preserve"> cuando fueren recalcitrantes</w:t>
      </w:r>
      <w:r w:rsidR="00C46F36" w:rsidRPr="001B66B7">
        <w:rPr>
          <w:rStyle w:val="Refdenotaalpie"/>
          <w:rFonts w:ascii="MS Mincho" w:hAnsi="MS Mincho"/>
          <w:bCs/>
          <w:sz w:val="28"/>
          <w:szCs w:val="28"/>
        </w:rPr>
        <w:footnoteReference w:id="86"/>
      </w:r>
      <w:r w:rsidR="000F3B0E" w:rsidRPr="001B66B7">
        <w:rPr>
          <w:rFonts w:ascii="MS Mincho" w:hAnsi="MS Mincho"/>
          <w:bCs/>
          <w:sz w:val="28"/>
          <w:szCs w:val="28"/>
        </w:rPr>
        <w:t>.</w:t>
      </w:r>
    </w:p>
    <w:p w:rsidR="00EA0D9D" w:rsidRPr="001B66B7" w:rsidRDefault="00EA0D9D" w:rsidP="00C77248">
      <w:pPr>
        <w:pStyle w:val="Default"/>
        <w:jc w:val="both"/>
        <w:rPr>
          <w:rFonts w:ascii="MS Mincho" w:hAnsi="MS Mincho"/>
          <w:bCs/>
          <w:sz w:val="28"/>
          <w:szCs w:val="28"/>
        </w:rPr>
      </w:pPr>
    </w:p>
    <w:p w:rsidR="00DA03CE" w:rsidRPr="001B66B7" w:rsidRDefault="00DA03CE" w:rsidP="00C77248">
      <w:pPr>
        <w:pStyle w:val="Default"/>
        <w:jc w:val="both"/>
        <w:rPr>
          <w:rFonts w:ascii="MS Mincho" w:hAnsi="MS Mincho"/>
          <w:b/>
          <w:bCs/>
          <w:sz w:val="28"/>
          <w:szCs w:val="28"/>
        </w:rPr>
      </w:pPr>
    </w:p>
    <w:p w:rsidR="00EA0D9D" w:rsidRPr="001B66B7" w:rsidRDefault="00EA0D9D" w:rsidP="00E20AB3">
      <w:pPr>
        <w:pStyle w:val="Default"/>
        <w:numPr>
          <w:ilvl w:val="1"/>
          <w:numId w:val="21"/>
        </w:numPr>
        <w:jc w:val="both"/>
        <w:rPr>
          <w:rFonts w:ascii="MS Mincho" w:hAnsi="MS Mincho"/>
          <w:b/>
          <w:bCs/>
          <w:sz w:val="28"/>
          <w:szCs w:val="28"/>
        </w:rPr>
      </w:pPr>
      <w:r w:rsidRPr="001B66B7">
        <w:rPr>
          <w:rFonts w:ascii="MS Mincho" w:hAnsi="MS Mincho"/>
          <w:b/>
          <w:bCs/>
          <w:sz w:val="28"/>
          <w:szCs w:val="28"/>
        </w:rPr>
        <w:t>Recursos contra las Sentencias de Amparo</w:t>
      </w:r>
    </w:p>
    <w:p w:rsidR="00C77248" w:rsidRPr="001B66B7" w:rsidRDefault="00C77248" w:rsidP="00C77248">
      <w:pPr>
        <w:pStyle w:val="Default"/>
        <w:jc w:val="both"/>
        <w:rPr>
          <w:rFonts w:ascii="MS Mincho" w:hAnsi="MS Mincho"/>
          <w:b/>
          <w:bCs/>
          <w:sz w:val="28"/>
          <w:szCs w:val="28"/>
        </w:rPr>
      </w:pPr>
    </w:p>
    <w:p w:rsidR="00C25180" w:rsidRPr="001B66B7" w:rsidRDefault="00DA03CE" w:rsidP="00C77248">
      <w:pPr>
        <w:pStyle w:val="Default"/>
        <w:jc w:val="both"/>
        <w:rPr>
          <w:rFonts w:ascii="MS Mincho" w:hAnsi="MS Mincho"/>
          <w:sz w:val="28"/>
          <w:szCs w:val="28"/>
        </w:rPr>
      </w:pPr>
      <w:r w:rsidRPr="001B66B7">
        <w:rPr>
          <w:rFonts w:ascii="MS Mincho" w:hAnsi="MS Mincho"/>
          <w:bCs/>
          <w:sz w:val="28"/>
          <w:szCs w:val="28"/>
        </w:rPr>
        <w:t xml:space="preserve">De conformidad con el artículo </w:t>
      </w:r>
      <w:r w:rsidR="00C25180" w:rsidRPr="001B66B7">
        <w:rPr>
          <w:rFonts w:ascii="MS Mincho" w:hAnsi="MS Mincho"/>
          <w:bCs/>
          <w:sz w:val="28"/>
          <w:szCs w:val="28"/>
        </w:rPr>
        <w:t>29</w:t>
      </w:r>
      <w:r w:rsidRPr="001B66B7">
        <w:rPr>
          <w:rFonts w:ascii="MS Mincho" w:hAnsi="MS Mincho"/>
          <w:bCs/>
          <w:sz w:val="28"/>
          <w:szCs w:val="28"/>
        </w:rPr>
        <w:t xml:space="preserve"> de la Ley No. 437-06, l</w:t>
      </w:r>
      <w:r w:rsidR="00C25180" w:rsidRPr="001B66B7">
        <w:rPr>
          <w:rFonts w:ascii="MS Mincho" w:hAnsi="MS Mincho"/>
          <w:sz w:val="28"/>
          <w:szCs w:val="28"/>
        </w:rPr>
        <w:t>a sentencia</w:t>
      </w:r>
      <w:r w:rsidRPr="001B66B7">
        <w:rPr>
          <w:rFonts w:ascii="MS Mincho" w:hAnsi="MS Mincho"/>
          <w:sz w:val="28"/>
          <w:szCs w:val="28"/>
        </w:rPr>
        <w:t xml:space="preserve"> de amparo no es s</w:t>
      </w:r>
      <w:r w:rsidR="00C25180" w:rsidRPr="001B66B7">
        <w:rPr>
          <w:rFonts w:ascii="MS Mincho" w:hAnsi="MS Mincho"/>
          <w:sz w:val="28"/>
          <w:szCs w:val="28"/>
        </w:rPr>
        <w:t xml:space="preserve">usceptible de ser </w:t>
      </w:r>
      <w:r w:rsidRPr="001B66B7">
        <w:rPr>
          <w:rFonts w:ascii="MS Mincho" w:hAnsi="MS Mincho"/>
          <w:sz w:val="28"/>
          <w:szCs w:val="28"/>
        </w:rPr>
        <w:t>atacada</w:t>
      </w:r>
      <w:r w:rsidR="00C25180" w:rsidRPr="001B66B7">
        <w:rPr>
          <w:rFonts w:ascii="MS Mincho" w:hAnsi="MS Mincho"/>
          <w:sz w:val="28"/>
          <w:szCs w:val="28"/>
        </w:rPr>
        <w:t xml:space="preserve"> mediante recurso ordinario o extraordinario</w:t>
      </w:r>
      <w:r w:rsidRPr="001B66B7">
        <w:rPr>
          <w:rFonts w:ascii="MS Mincho" w:hAnsi="MS Mincho"/>
          <w:sz w:val="28"/>
          <w:szCs w:val="28"/>
        </w:rPr>
        <w:t xml:space="preserve"> alguno</w:t>
      </w:r>
      <w:r w:rsidR="00C25180" w:rsidRPr="001B66B7">
        <w:rPr>
          <w:rFonts w:ascii="MS Mincho" w:hAnsi="MS Mincho"/>
          <w:sz w:val="28"/>
          <w:szCs w:val="28"/>
        </w:rPr>
        <w:t xml:space="preserve">, </w:t>
      </w:r>
      <w:r w:rsidRPr="001B66B7">
        <w:rPr>
          <w:rFonts w:ascii="MS Mincho" w:hAnsi="MS Mincho"/>
          <w:sz w:val="28"/>
          <w:szCs w:val="28"/>
        </w:rPr>
        <w:t xml:space="preserve">excepto </w:t>
      </w:r>
      <w:r w:rsidR="00896B89" w:rsidRPr="001B66B7">
        <w:rPr>
          <w:rFonts w:ascii="MS Mincho" w:hAnsi="MS Mincho"/>
          <w:sz w:val="28"/>
          <w:szCs w:val="28"/>
        </w:rPr>
        <w:t xml:space="preserve">por </w:t>
      </w:r>
      <w:r w:rsidR="00673746" w:rsidRPr="001B66B7">
        <w:rPr>
          <w:rFonts w:ascii="MS Mincho" w:hAnsi="MS Mincho"/>
          <w:sz w:val="28"/>
          <w:szCs w:val="28"/>
        </w:rPr>
        <w:t xml:space="preserve">los recursos de </w:t>
      </w:r>
      <w:r w:rsidR="00C25180" w:rsidRPr="001B66B7">
        <w:rPr>
          <w:rFonts w:ascii="MS Mincho" w:hAnsi="MS Mincho"/>
          <w:sz w:val="28"/>
          <w:szCs w:val="28"/>
        </w:rPr>
        <w:t xml:space="preserve">tercería o </w:t>
      </w:r>
      <w:r w:rsidR="00FB7A51" w:rsidRPr="001B66B7">
        <w:rPr>
          <w:rFonts w:ascii="MS Mincho" w:hAnsi="MS Mincho"/>
          <w:sz w:val="28"/>
          <w:szCs w:val="28"/>
        </w:rPr>
        <w:t xml:space="preserve">de </w:t>
      </w:r>
      <w:r w:rsidR="00C25180" w:rsidRPr="001B66B7">
        <w:rPr>
          <w:rFonts w:ascii="MS Mincho" w:hAnsi="MS Mincho"/>
          <w:sz w:val="28"/>
          <w:szCs w:val="28"/>
        </w:rPr>
        <w:t>casación, en cuyo</w:t>
      </w:r>
      <w:r w:rsidR="00673746" w:rsidRPr="001B66B7">
        <w:rPr>
          <w:rFonts w:ascii="MS Mincho" w:hAnsi="MS Mincho"/>
          <w:sz w:val="28"/>
          <w:szCs w:val="28"/>
        </w:rPr>
        <w:t>s</w:t>
      </w:r>
      <w:r w:rsidR="00C25180" w:rsidRPr="001B66B7">
        <w:rPr>
          <w:rFonts w:ascii="MS Mincho" w:hAnsi="MS Mincho"/>
          <w:sz w:val="28"/>
          <w:szCs w:val="28"/>
        </w:rPr>
        <w:t xml:space="preserve"> caso</w:t>
      </w:r>
      <w:r w:rsidR="00673746" w:rsidRPr="001B66B7">
        <w:rPr>
          <w:rFonts w:ascii="MS Mincho" w:hAnsi="MS Mincho"/>
          <w:sz w:val="28"/>
          <w:szCs w:val="28"/>
        </w:rPr>
        <w:t>s</w:t>
      </w:r>
      <w:r w:rsidR="00C25180" w:rsidRPr="001B66B7">
        <w:rPr>
          <w:rFonts w:ascii="MS Mincho" w:hAnsi="MS Mincho"/>
          <w:sz w:val="28"/>
          <w:szCs w:val="28"/>
        </w:rPr>
        <w:t xml:space="preserve"> </w:t>
      </w:r>
      <w:r w:rsidR="007E327A" w:rsidRPr="001B66B7">
        <w:rPr>
          <w:rFonts w:ascii="MS Mincho" w:hAnsi="MS Mincho"/>
          <w:sz w:val="28"/>
          <w:szCs w:val="28"/>
        </w:rPr>
        <w:t>se procederá según disposiciones d</w:t>
      </w:r>
      <w:r w:rsidR="00C25180" w:rsidRPr="001B66B7">
        <w:rPr>
          <w:rFonts w:ascii="MS Mincho" w:hAnsi="MS Mincho"/>
          <w:sz w:val="28"/>
          <w:szCs w:val="28"/>
        </w:rPr>
        <w:t xml:space="preserve">el derecho común. </w:t>
      </w:r>
    </w:p>
    <w:p w:rsidR="00DA03CE" w:rsidRPr="001B66B7" w:rsidRDefault="00DA03CE" w:rsidP="00C77248">
      <w:pPr>
        <w:pStyle w:val="Default"/>
        <w:jc w:val="both"/>
        <w:rPr>
          <w:rFonts w:ascii="MS Mincho" w:hAnsi="MS Mincho"/>
          <w:sz w:val="28"/>
          <w:szCs w:val="28"/>
        </w:rPr>
      </w:pPr>
    </w:p>
    <w:p w:rsidR="00C25180" w:rsidRPr="001B66B7" w:rsidRDefault="007319AC" w:rsidP="007319AC">
      <w:pPr>
        <w:pStyle w:val="Default"/>
        <w:jc w:val="both"/>
        <w:rPr>
          <w:rFonts w:ascii="MS Mincho" w:hAnsi="MS Mincho"/>
          <w:sz w:val="28"/>
          <w:szCs w:val="28"/>
        </w:rPr>
      </w:pPr>
      <w:r w:rsidRPr="001B66B7">
        <w:rPr>
          <w:rFonts w:ascii="MS Mincho" w:hAnsi="MS Mincho"/>
          <w:bCs/>
          <w:sz w:val="28"/>
          <w:szCs w:val="28"/>
        </w:rPr>
        <w:t xml:space="preserve">Si la demanda </w:t>
      </w:r>
      <w:r w:rsidR="00C25180" w:rsidRPr="001B66B7">
        <w:rPr>
          <w:rFonts w:ascii="MS Mincho" w:hAnsi="MS Mincho"/>
          <w:sz w:val="28"/>
          <w:szCs w:val="28"/>
        </w:rPr>
        <w:t xml:space="preserve">de amparo </w:t>
      </w:r>
      <w:r w:rsidRPr="001B66B7">
        <w:rPr>
          <w:rFonts w:ascii="MS Mincho" w:hAnsi="MS Mincho"/>
          <w:sz w:val="28"/>
          <w:szCs w:val="28"/>
        </w:rPr>
        <w:t>es desestimada</w:t>
      </w:r>
      <w:r w:rsidR="00C25180" w:rsidRPr="001B66B7">
        <w:rPr>
          <w:rFonts w:ascii="MS Mincho" w:hAnsi="MS Mincho"/>
          <w:sz w:val="28"/>
          <w:szCs w:val="28"/>
        </w:rPr>
        <w:t xml:space="preserve"> por el juez apoderado, </w:t>
      </w:r>
      <w:r w:rsidRPr="001B66B7">
        <w:rPr>
          <w:rFonts w:ascii="MS Mincho" w:hAnsi="MS Mincho"/>
          <w:sz w:val="28"/>
          <w:szCs w:val="28"/>
        </w:rPr>
        <w:t>ésta no podrá incoarse nuevamente por ante otra jurisdicción</w:t>
      </w:r>
      <w:r w:rsidRPr="001B66B7">
        <w:rPr>
          <w:rStyle w:val="Refdenotaalpie"/>
          <w:rFonts w:ascii="MS Mincho" w:hAnsi="MS Mincho"/>
          <w:sz w:val="28"/>
          <w:szCs w:val="28"/>
        </w:rPr>
        <w:footnoteReference w:id="87"/>
      </w:r>
      <w:r w:rsidRPr="001B66B7">
        <w:rPr>
          <w:rFonts w:ascii="MS Mincho" w:hAnsi="MS Mincho"/>
          <w:sz w:val="28"/>
          <w:szCs w:val="28"/>
        </w:rPr>
        <w:t>.</w:t>
      </w:r>
    </w:p>
    <w:p w:rsidR="0058730D" w:rsidRPr="001B66B7" w:rsidRDefault="0058730D" w:rsidP="007319AC">
      <w:pPr>
        <w:pStyle w:val="Default"/>
        <w:jc w:val="both"/>
        <w:rPr>
          <w:rFonts w:ascii="MS Mincho" w:hAnsi="MS Mincho"/>
          <w:sz w:val="28"/>
          <w:szCs w:val="28"/>
        </w:rPr>
      </w:pPr>
    </w:p>
    <w:p w:rsidR="005C40C2" w:rsidRPr="001B66B7" w:rsidRDefault="0058730D" w:rsidP="0058730D">
      <w:pPr>
        <w:spacing w:line="240" w:lineRule="auto"/>
        <w:jc w:val="both"/>
        <w:rPr>
          <w:rFonts w:ascii="MS Mincho" w:hAnsi="MS Mincho" w:cs="Times New Roman"/>
          <w:b/>
          <w:sz w:val="28"/>
          <w:szCs w:val="28"/>
        </w:rPr>
      </w:pPr>
      <w:r w:rsidRPr="001B66B7">
        <w:rPr>
          <w:rFonts w:ascii="MS Mincho" w:hAnsi="MS Mincho" w:cs="Times New Roman"/>
          <w:b/>
          <w:sz w:val="28"/>
          <w:szCs w:val="28"/>
        </w:rPr>
        <w:lastRenderedPageBreak/>
        <w:t>CAPITULO VI: ANALISIS DEL AJUSTE Y ARMONIA DE LA LEY Y LA JURISPRUDENCIA DE AMPARO CON LA CONSTITUCION</w:t>
      </w:r>
    </w:p>
    <w:p w:rsidR="00DC201B" w:rsidRPr="001B66B7" w:rsidRDefault="00DC201B" w:rsidP="0058730D">
      <w:pPr>
        <w:spacing w:line="240" w:lineRule="auto"/>
        <w:jc w:val="both"/>
        <w:rPr>
          <w:rFonts w:ascii="MS Mincho" w:hAnsi="MS Mincho" w:cs="Times New Roman"/>
          <w:b/>
          <w:sz w:val="28"/>
          <w:szCs w:val="28"/>
        </w:rPr>
      </w:pPr>
    </w:p>
    <w:p w:rsidR="00234A1B" w:rsidRDefault="0058730D" w:rsidP="00325B4E">
      <w:pPr>
        <w:pStyle w:val="Prrafodelista"/>
        <w:numPr>
          <w:ilvl w:val="1"/>
          <w:numId w:val="19"/>
        </w:numPr>
        <w:spacing w:line="240" w:lineRule="auto"/>
        <w:jc w:val="both"/>
        <w:rPr>
          <w:rFonts w:ascii="MS Mincho" w:hAnsi="MS Mincho" w:cs="Times New Roman"/>
          <w:b/>
          <w:sz w:val="28"/>
          <w:szCs w:val="28"/>
        </w:rPr>
      </w:pPr>
      <w:r w:rsidRPr="001B66B7">
        <w:rPr>
          <w:rFonts w:ascii="MS Mincho" w:hAnsi="MS Mincho" w:cs="Times New Roman"/>
          <w:b/>
          <w:sz w:val="28"/>
          <w:szCs w:val="28"/>
        </w:rPr>
        <w:t>Principio de la Protección Inmediata</w:t>
      </w:r>
    </w:p>
    <w:p w:rsidR="006455FD" w:rsidRPr="006455FD" w:rsidRDefault="006455FD" w:rsidP="006455FD">
      <w:pPr>
        <w:pStyle w:val="Prrafodelista"/>
        <w:spacing w:line="240" w:lineRule="auto"/>
        <w:jc w:val="both"/>
        <w:rPr>
          <w:rFonts w:ascii="MS Mincho" w:hAnsi="MS Mincho" w:cs="Times New Roman"/>
          <w:b/>
          <w:sz w:val="28"/>
          <w:szCs w:val="28"/>
        </w:rPr>
      </w:pPr>
    </w:p>
    <w:p w:rsidR="00325B4E" w:rsidRPr="001B66B7" w:rsidRDefault="00325B4E" w:rsidP="00325B4E">
      <w:pPr>
        <w:spacing w:line="240" w:lineRule="auto"/>
        <w:jc w:val="both"/>
        <w:rPr>
          <w:rFonts w:ascii="MS Mincho" w:hAnsi="MS Mincho" w:cs="Times New Roman"/>
          <w:sz w:val="28"/>
          <w:szCs w:val="28"/>
        </w:rPr>
      </w:pPr>
      <w:r w:rsidRPr="001B66B7">
        <w:rPr>
          <w:rFonts w:ascii="MS Mincho" w:hAnsi="MS Mincho" w:cs="Times New Roman"/>
          <w:sz w:val="28"/>
          <w:szCs w:val="28"/>
        </w:rPr>
        <w:t xml:space="preserve">El Art. 72 de la Constitución de la República </w:t>
      </w:r>
      <w:r w:rsidR="00CE3419" w:rsidRPr="001B66B7">
        <w:rPr>
          <w:rFonts w:ascii="MS Mincho" w:hAnsi="MS Mincho" w:cs="Times New Roman"/>
          <w:sz w:val="28"/>
          <w:szCs w:val="28"/>
        </w:rPr>
        <w:t xml:space="preserve">enfatiza el concepto de </w:t>
      </w:r>
      <w:r w:rsidR="00CE3419" w:rsidRPr="001B66B7">
        <w:rPr>
          <w:rFonts w:ascii="MS Mincho" w:hAnsi="MS Mincho" w:cs="Times New Roman"/>
          <w:i/>
          <w:sz w:val="28"/>
          <w:szCs w:val="28"/>
        </w:rPr>
        <w:t>protección inmediata</w:t>
      </w:r>
      <w:r w:rsidR="000F31E6" w:rsidRPr="001B66B7">
        <w:rPr>
          <w:rFonts w:ascii="MS Mincho" w:hAnsi="MS Mincho" w:cs="Times New Roman"/>
          <w:i/>
          <w:sz w:val="28"/>
          <w:szCs w:val="28"/>
        </w:rPr>
        <w:t xml:space="preserve"> de los derechos fundamentales </w:t>
      </w:r>
      <w:r w:rsidR="000F31E6" w:rsidRPr="001B66B7">
        <w:rPr>
          <w:rFonts w:ascii="MS Mincho" w:hAnsi="MS Mincho" w:cs="Times New Roman"/>
          <w:sz w:val="28"/>
          <w:szCs w:val="28"/>
        </w:rPr>
        <w:t>ante la conculcación de los mismos</w:t>
      </w:r>
      <w:r w:rsidR="0022758B" w:rsidRPr="001B66B7">
        <w:rPr>
          <w:rFonts w:ascii="MS Mincho" w:hAnsi="MS Mincho" w:cs="Times New Roman"/>
          <w:sz w:val="28"/>
          <w:szCs w:val="28"/>
        </w:rPr>
        <w:t>,</w:t>
      </w:r>
      <w:r w:rsidR="0022758B" w:rsidRPr="001B66B7">
        <w:rPr>
          <w:rFonts w:ascii="MS Mincho" w:hAnsi="MS Mincho" w:cs="Times New Roman"/>
          <w:i/>
          <w:sz w:val="28"/>
          <w:szCs w:val="28"/>
        </w:rPr>
        <w:t>---dada su alta relevancia----</w:t>
      </w:r>
      <w:r w:rsidR="00B721BC" w:rsidRPr="001B66B7">
        <w:rPr>
          <w:rFonts w:ascii="MS Mincho" w:hAnsi="MS Mincho" w:cs="Times New Roman"/>
          <w:i/>
          <w:sz w:val="28"/>
          <w:szCs w:val="28"/>
        </w:rPr>
        <w:t xml:space="preserve"> </w:t>
      </w:r>
      <w:r w:rsidR="00B721BC" w:rsidRPr="001B66B7">
        <w:rPr>
          <w:rFonts w:ascii="MS Mincho" w:hAnsi="MS Mincho" w:cs="Times New Roman"/>
          <w:sz w:val="28"/>
          <w:szCs w:val="28"/>
        </w:rPr>
        <w:t>cuando</w:t>
      </w:r>
      <w:r w:rsidR="00B721BC" w:rsidRPr="001B66B7">
        <w:rPr>
          <w:rFonts w:ascii="MS Mincho" w:hAnsi="MS Mincho" w:cs="Times New Roman"/>
          <w:i/>
          <w:sz w:val="28"/>
          <w:szCs w:val="28"/>
        </w:rPr>
        <w:t xml:space="preserve"> </w:t>
      </w:r>
      <w:r w:rsidRPr="001B66B7">
        <w:rPr>
          <w:rFonts w:ascii="MS Mincho" w:hAnsi="MS Mincho" w:cs="Times New Roman"/>
          <w:sz w:val="28"/>
          <w:szCs w:val="28"/>
        </w:rPr>
        <w:t xml:space="preserve">señala que “toda persona tiene derecho a una acción de amparo para reclamar ante los tribunales, por sí o por quien actúe en su nombre, la </w:t>
      </w:r>
      <w:r w:rsidRPr="001B66B7">
        <w:rPr>
          <w:rFonts w:ascii="MS Mincho" w:hAnsi="MS Mincho" w:cs="Times New Roman"/>
          <w:i/>
          <w:sz w:val="28"/>
          <w:szCs w:val="28"/>
        </w:rPr>
        <w:t>protección inmediata de sus derechos fundamentales</w:t>
      </w:r>
      <w:r w:rsidRPr="001B66B7">
        <w:rPr>
          <w:rFonts w:ascii="MS Mincho" w:hAnsi="MS Mincho" w:cs="Times New Roman"/>
          <w:sz w:val="28"/>
          <w:szCs w:val="28"/>
        </w:rPr>
        <w:t>...cuando han sido vulnerados o amenazados por la acción o la omisión de toda autoridad pública o de particulares...”</w:t>
      </w:r>
    </w:p>
    <w:p w:rsidR="00937D66" w:rsidRPr="00B859E8" w:rsidRDefault="00937D66" w:rsidP="00CE3419">
      <w:pPr>
        <w:spacing w:line="240" w:lineRule="auto"/>
        <w:jc w:val="both"/>
        <w:rPr>
          <w:rFonts w:ascii="MS Mincho" w:hAnsi="MS Mincho"/>
          <w:bCs/>
          <w:sz w:val="4"/>
          <w:szCs w:val="4"/>
        </w:rPr>
      </w:pPr>
    </w:p>
    <w:p w:rsidR="006C68C2" w:rsidRPr="001B66B7" w:rsidRDefault="00914C18" w:rsidP="00CE3419">
      <w:pPr>
        <w:spacing w:line="240" w:lineRule="auto"/>
        <w:jc w:val="both"/>
        <w:rPr>
          <w:rFonts w:ascii="MS Mincho" w:hAnsi="MS Mincho"/>
          <w:sz w:val="28"/>
          <w:szCs w:val="28"/>
        </w:rPr>
      </w:pPr>
      <w:r w:rsidRPr="001B66B7">
        <w:rPr>
          <w:rFonts w:ascii="MS Mincho" w:hAnsi="MS Mincho"/>
          <w:bCs/>
          <w:sz w:val="28"/>
          <w:szCs w:val="28"/>
        </w:rPr>
        <w:t xml:space="preserve">Sin embargo, este concepto de </w:t>
      </w:r>
      <w:r w:rsidRPr="001B66B7">
        <w:rPr>
          <w:rFonts w:ascii="MS Mincho" w:hAnsi="MS Mincho"/>
          <w:bCs/>
          <w:i/>
          <w:sz w:val="28"/>
          <w:szCs w:val="28"/>
        </w:rPr>
        <w:t>protección inmediata de los derechos fundamentales</w:t>
      </w:r>
      <w:r w:rsidR="0022758B" w:rsidRPr="001B66B7">
        <w:rPr>
          <w:rFonts w:ascii="MS Mincho" w:hAnsi="MS Mincho"/>
          <w:bCs/>
          <w:i/>
          <w:sz w:val="28"/>
          <w:szCs w:val="28"/>
        </w:rPr>
        <w:t xml:space="preserve">, ante la vulneración o amenaza a los mismos, </w:t>
      </w:r>
      <w:r w:rsidRPr="001B66B7">
        <w:rPr>
          <w:rFonts w:ascii="MS Mincho" w:hAnsi="MS Mincho"/>
          <w:bCs/>
          <w:sz w:val="28"/>
          <w:szCs w:val="28"/>
        </w:rPr>
        <w:t xml:space="preserve">no </w:t>
      </w:r>
      <w:r w:rsidR="009B4AAC" w:rsidRPr="001B66B7">
        <w:rPr>
          <w:rFonts w:ascii="MS Mincho" w:hAnsi="MS Mincho"/>
          <w:bCs/>
          <w:sz w:val="28"/>
          <w:szCs w:val="28"/>
        </w:rPr>
        <w:t xml:space="preserve">aparece </w:t>
      </w:r>
      <w:r w:rsidRPr="001B66B7">
        <w:rPr>
          <w:rFonts w:ascii="MS Mincho" w:hAnsi="MS Mincho"/>
          <w:bCs/>
          <w:sz w:val="28"/>
          <w:szCs w:val="28"/>
        </w:rPr>
        <w:t>ni en el texto ni el espíritu de la Ley No. 437-06</w:t>
      </w:r>
      <w:r w:rsidR="009B4AAC" w:rsidRPr="001B66B7">
        <w:rPr>
          <w:rFonts w:ascii="MS Mincho" w:hAnsi="MS Mincho"/>
          <w:bCs/>
          <w:sz w:val="28"/>
          <w:szCs w:val="28"/>
        </w:rPr>
        <w:t xml:space="preserve"> sobre Acción de Amparo</w:t>
      </w:r>
      <w:r w:rsidRPr="001B66B7">
        <w:rPr>
          <w:rFonts w:ascii="MS Mincho" w:hAnsi="MS Mincho"/>
          <w:bCs/>
          <w:sz w:val="28"/>
          <w:szCs w:val="28"/>
        </w:rPr>
        <w:t xml:space="preserve">. </w:t>
      </w:r>
      <w:r w:rsidR="008C5762" w:rsidRPr="001B66B7">
        <w:rPr>
          <w:rFonts w:ascii="MS Mincho" w:hAnsi="MS Mincho"/>
          <w:bCs/>
          <w:sz w:val="28"/>
          <w:szCs w:val="28"/>
        </w:rPr>
        <w:t xml:space="preserve">Pues, esta ley, </w:t>
      </w:r>
      <w:r w:rsidR="00A723D6" w:rsidRPr="001B66B7">
        <w:rPr>
          <w:rFonts w:ascii="MS Mincho" w:hAnsi="MS Mincho"/>
          <w:bCs/>
          <w:sz w:val="28"/>
          <w:szCs w:val="28"/>
        </w:rPr>
        <w:t xml:space="preserve">acorde a </w:t>
      </w:r>
      <w:r w:rsidR="008C5762" w:rsidRPr="001B66B7">
        <w:rPr>
          <w:rFonts w:ascii="MS Mincho" w:hAnsi="MS Mincho"/>
          <w:bCs/>
          <w:sz w:val="28"/>
          <w:szCs w:val="28"/>
        </w:rPr>
        <w:t>s</w:t>
      </w:r>
      <w:r w:rsidR="009B4AAC" w:rsidRPr="001B66B7">
        <w:rPr>
          <w:rFonts w:ascii="MS Mincho" w:hAnsi="MS Mincho"/>
          <w:bCs/>
          <w:sz w:val="28"/>
          <w:szCs w:val="28"/>
        </w:rPr>
        <w:t xml:space="preserve">u artículo </w:t>
      </w:r>
      <w:r w:rsidR="00CE3419" w:rsidRPr="001B66B7">
        <w:rPr>
          <w:rFonts w:ascii="MS Mincho" w:hAnsi="MS Mincho"/>
          <w:bCs/>
          <w:sz w:val="28"/>
          <w:szCs w:val="28"/>
        </w:rPr>
        <w:t>26</w:t>
      </w:r>
      <w:r w:rsidR="009B4AAC" w:rsidRPr="001B66B7">
        <w:rPr>
          <w:rFonts w:ascii="MS Mincho" w:hAnsi="MS Mincho"/>
          <w:bCs/>
          <w:sz w:val="28"/>
          <w:szCs w:val="28"/>
        </w:rPr>
        <w:t xml:space="preserve">, </w:t>
      </w:r>
      <w:r w:rsidR="00A723D6" w:rsidRPr="001B66B7">
        <w:rPr>
          <w:rFonts w:ascii="MS Mincho" w:hAnsi="MS Mincho"/>
          <w:bCs/>
          <w:i/>
          <w:sz w:val="28"/>
          <w:szCs w:val="28"/>
        </w:rPr>
        <w:t xml:space="preserve">simplemente </w:t>
      </w:r>
      <w:r w:rsidR="00A21BF4" w:rsidRPr="001B66B7">
        <w:rPr>
          <w:rFonts w:ascii="MS Mincho" w:hAnsi="MS Mincho"/>
          <w:bCs/>
          <w:i/>
          <w:sz w:val="28"/>
          <w:szCs w:val="28"/>
        </w:rPr>
        <w:t>procura la pronta recuperación de los derechos fundamentales conculcados</w:t>
      </w:r>
      <w:r w:rsidR="00A21BF4" w:rsidRPr="001B66B7">
        <w:rPr>
          <w:rFonts w:ascii="MS Mincho" w:hAnsi="MS Mincho"/>
          <w:bCs/>
          <w:sz w:val="28"/>
          <w:szCs w:val="28"/>
        </w:rPr>
        <w:t xml:space="preserve">, </w:t>
      </w:r>
      <w:r w:rsidR="00BD2986" w:rsidRPr="001B66B7">
        <w:rPr>
          <w:rFonts w:ascii="MS Mincho" w:hAnsi="MS Mincho"/>
          <w:bCs/>
          <w:sz w:val="28"/>
          <w:szCs w:val="28"/>
        </w:rPr>
        <w:t xml:space="preserve">cuando </w:t>
      </w:r>
      <w:r w:rsidR="00E116E6" w:rsidRPr="001B66B7">
        <w:rPr>
          <w:rFonts w:ascii="MS Mincho" w:hAnsi="MS Mincho"/>
          <w:bCs/>
          <w:sz w:val="28"/>
          <w:szCs w:val="28"/>
        </w:rPr>
        <w:t>determina que: “</w:t>
      </w:r>
      <w:r w:rsidR="00CE3419" w:rsidRPr="001B66B7">
        <w:rPr>
          <w:rFonts w:ascii="MS Mincho" w:hAnsi="MS Mincho"/>
          <w:sz w:val="28"/>
          <w:szCs w:val="28"/>
        </w:rPr>
        <w:t>La sentencia que concede el amparo se limitará a prescribir las medidas necesarias para la pronta y completa restauración del derecho constitucional conculcado al reclamante, o para hacer cesar la amenaza a su pleno goce y ejercicio</w:t>
      </w:r>
      <w:r w:rsidR="00712760" w:rsidRPr="001B66B7">
        <w:rPr>
          <w:rStyle w:val="Refdenotaalpie"/>
          <w:rFonts w:ascii="MS Mincho" w:hAnsi="MS Mincho"/>
          <w:sz w:val="28"/>
          <w:szCs w:val="28"/>
        </w:rPr>
        <w:footnoteReference w:id="88"/>
      </w:r>
      <w:r w:rsidR="00712760" w:rsidRPr="001B66B7">
        <w:rPr>
          <w:rFonts w:ascii="MS Mincho" w:hAnsi="MS Mincho"/>
          <w:sz w:val="28"/>
          <w:szCs w:val="28"/>
        </w:rPr>
        <w:t>”</w:t>
      </w:r>
      <w:r w:rsidR="00CE3419" w:rsidRPr="001B66B7">
        <w:rPr>
          <w:rFonts w:ascii="MS Mincho" w:hAnsi="MS Mincho"/>
          <w:sz w:val="28"/>
          <w:szCs w:val="28"/>
        </w:rPr>
        <w:t>.</w:t>
      </w:r>
    </w:p>
    <w:p w:rsidR="00937D66" w:rsidRPr="00B859E8" w:rsidRDefault="00937D66" w:rsidP="00CE3419">
      <w:pPr>
        <w:spacing w:line="240" w:lineRule="auto"/>
        <w:jc w:val="both"/>
        <w:rPr>
          <w:rFonts w:ascii="MS Mincho" w:hAnsi="MS Mincho"/>
          <w:sz w:val="4"/>
          <w:szCs w:val="4"/>
        </w:rPr>
      </w:pPr>
    </w:p>
    <w:p w:rsidR="00673DD4" w:rsidRPr="001B66B7" w:rsidRDefault="00682CBA" w:rsidP="00CE3419">
      <w:pPr>
        <w:spacing w:line="240" w:lineRule="auto"/>
        <w:jc w:val="both"/>
        <w:rPr>
          <w:rFonts w:ascii="MS Mincho" w:hAnsi="MS Mincho"/>
          <w:i/>
          <w:sz w:val="28"/>
          <w:szCs w:val="28"/>
        </w:rPr>
      </w:pPr>
      <w:r w:rsidRPr="001B66B7">
        <w:rPr>
          <w:rFonts w:ascii="MS Mincho" w:hAnsi="MS Mincho"/>
          <w:sz w:val="28"/>
          <w:szCs w:val="28"/>
        </w:rPr>
        <w:t xml:space="preserve">Si bien en el artículo 25 de la Constitución se consigna que,  el juez de amparo </w:t>
      </w:r>
      <w:r w:rsidRPr="001B66B7">
        <w:rPr>
          <w:rFonts w:ascii="MS Mincho" w:hAnsi="MS Mincho"/>
          <w:i/>
          <w:sz w:val="28"/>
          <w:szCs w:val="28"/>
        </w:rPr>
        <w:t>puede ordenar</w:t>
      </w:r>
      <w:r w:rsidRPr="001B66B7">
        <w:rPr>
          <w:rFonts w:ascii="MS Mincho" w:hAnsi="MS Mincho"/>
          <w:sz w:val="28"/>
          <w:szCs w:val="28"/>
        </w:rPr>
        <w:t xml:space="preserve">, </w:t>
      </w:r>
      <w:r w:rsidRPr="001B66B7">
        <w:rPr>
          <w:rFonts w:ascii="MS Mincho" w:hAnsi="MS Mincho"/>
          <w:i/>
          <w:sz w:val="28"/>
          <w:szCs w:val="28"/>
        </w:rPr>
        <w:t>en caso de necesidad</w:t>
      </w:r>
      <w:r w:rsidRPr="001B66B7">
        <w:rPr>
          <w:rFonts w:ascii="MS Mincho" w:hAnsi="MS Mincho"/>
          <w:sz w:val="28"/>
          <w:szCs w:val="28"/>
        </w:rPr>
        <w:t xml:space="preserve">, la ejecución de la sentencia </w:t>
      </w:r>
      <w:r w:rsidR="00E15BB0" w:rsidRPr="001B66B7">
        <w:rPr>
          <w:rFonts w:ascii="MS Mincho" w:hAnsi="MS Mincho"/>
          <w:sz w:val="28"/>
          <w:szCs w:val="28"/>
        </w:rPr>
        <w:t>a la vista de la minuta</w:t>
      </w:r>
      <w:r w:rsidR="005F6E35" w:rsidRPr="001B66B7">
        <w:rPr>
          <w:rFonts w:ascii="MS Mincho" w:hAnsi="MS Mincho"/>
          <w:sz w:val="28"/>
          <w:szCs w:val="28"/>
        </w:rPr>
        <w:t xml:space="preserve">; resulta que </w:t>
      </w:r>
      <w:r w:rsidR="00D8264C" w:rsidRPr="001B66B7">
        <w:rPr>
          <w:rFonts w:ascii="MS Mincho" w:hAnsi="MS Mincho"/>
          <w:sz w:val="28"/>
          <w:szCs w:val="28"/>
        </w:rPr>
        <w:t xml:space="preserve">tratándose de </w:t>
      </w:r>
      <w:r w:rsidR="00D8264C" w:rsidRPr="001B66B7">
        <w:rPr>
          <w:rFonts w:ascii="MS Mincho" w:hAnsi="MS Mincho"/>
          <w:i/>
          <w:sz w:val="28"/>
          <w:szCs w:val="28"/>
        </w:rPr>
        <w:t>derechos fundamentales conculcados o amenazados</w:t>
      </w:r>
      <w:r w:rsidR="00AC06AB" w:rsidRPr="001B66B7">
        <w:rPr>
          <w:rFonts w:ascii="MS Mincho" w:hAnsi="MS Mincho"/>
          <w:i/>
          <w:sz w:val="28"/>
          <w:szCs w:val="28"/>
        </w:rPr>
        <w:t xml:space="preserve"> </w:t>
      </w:r>
      <w:r w:rsidR="00AC06AB" w:rsidRPr="001B66B7">
        <w:rPr>
          <w:rFonts w:ascii="MS Mincho" w:hAnsi="MS Mincho"/>
          <w:i/>
          <w:sz w:val="28"/>
          <w:szCs w:val="28"/>
        </w:rPr>
        <w:lastRenderedPageBreak/>
        <w:t>por autoridades públicas</w:t>
      </w:r>
      <w:r w:rsidR="00D17B4B" w:rsidRPr="001B66B7">
        <w:rPr>
          <w:rFonts w:ascii="MS Mincho" w:hAnsi="MS Mincho"/>
          <w:i/>
          <w:sz w:val="28"/>
          <w:szCs w:val="28"/>
        </w:rPr>
        <w:t>, siempre se está a</w:t>
      </w:r>
      <w:r w:rsidR="009677C7" w:rsidRPr="001B66B7">
        <w:rPr>
          <w:rFonts w:ascii="MS Mincho" w:hAnsi="MS Mincho"/>
          <w:i/>
          <w:sz w:val="28"/>
          <w:szCs w:val="28"/>
        </w:rPr>
        <w:t>nte una necesidad significativa; y esta necesidad es la regla y no la excepción.</w:t>
      </w:r>
    </w:p>
    <w:p w:rsidR="00673DD4" w:rsidRPr="005571A8" w:rsidRDefault="00673DD4" w:rsidP="00CE3419">
      <w:pPr>
        <w:spacing w:line="240" w:lineRule="auto"/>
        <w:jc w:val="both"/>
        <w:rPr>
          <w:rFonts w:ascii="MS Mincho" w:hAnsi="MS Mincho"/>
          <w:i/>
          <w:sz w:val="4"/>
          <w:szCs w:val="4"/>
        </w:rPr>
      </w:pPr>
    </w:p>
    <w:p w:rsidR="00673DD4" w:rsidRPr="001B66B7" w:rsidRDefault="00673DD4" w:rsidP="00CE3419">
      <w:pPr>
        <w:spacing w:line="240" w:lineRule="auto"/>
        <w:jc w:val="both"/>
        <w:rPr>
          <w:rFonts w:ascii="MS Mincho" w:hAnsi="MS Mincho"/>
          <w:sz w:val="28"/>
          <w:szCs w:val="28"/>
        </w:rPr>
      </w:pPr>
      <w:r w:rsidRPr="001B66B7">
        <w:rPr>
          <w:rFonts w:ascii="MS Mincho" w:hAnsi="MS Mincho"/>
          <w:sz w:val="28"/>
          <w:szCs w:val="28"/>
        </w:rPr>
        <w:t>Y, aunque</w:t>
      </w:r>
      <w:r w:rsidR="00D17B4B" w:rsidRPr="001B66B7">
        <w:rPr>
          <w:rFonts w:ascii="MS Mincho" w:hAnsi="MS Mincho"/>
          <w:sz w:val="28"/>
          <w:szCs w:val="28"/>
        </w:rPr>
        <w:t xml:space="preserve"> </w:t>
      </w:r>
      <w:r w:rsidRPr="001B66B7">
        <w:rPr>
          <w:rFonts w:ascii="MS Mincho" w:hAnsi="MS Mincho"/>
          <w:sz w:val="28"/>
          <w:szCs w:val="28"/>
        </w:rPr>
        <w:t xml:space="preserve">el artículo 27 </w:t>
      </w:r>
      <w:r w:rsidR="00697336" w:rsidRPr="001B66B7">
        <w:rPr>
          <w:rFonts w:ascii="MS Mincho" w:hAnsi="MS Mincho"/>
          <w:sz w:val="28"/>
          <w:szCs w:val="28"/>
        </w:rPr>
        <w:t xml:space="preserve">de la Ley No. 437-06 </w:t>
      </w:r>
      <w:r w:rsidRPr="001B66B7">
        <w:rPr>
          <w:rFonts w:ascii="MS Mincho" w:hAnsi="MS Mincho"/>
          <w:sz w:val="28"/>
          <w:szCs w:val="28"/>
        </w:rPr>
        <w:t xml:space="preserve">indica que la autoridad pública agraviante es puesta en mora con la notificación de la sentencia de amparo hecha por el secretario del tribunal o por el agraviado; y conforme el artículo 28, el juez de amparo podrá condenarla en </w:t>
      </w:r>
      <w:proofErr w:type="spellStart"/>
      <w:r w:rsidRPr="001B66B7">
        <w:rPr>
          <w:rFonts w:ascii="MS Mincho" w:hAnsi="MS Mincho"/>
          <w:sz w:val="28"/>
          <w:szCs w:val="28"/>
        </w:rPr>
        <w:t>astreinte</w:t>
      </w:r>
      <w:proofErr w:type="spellEnd"/>
      <w:r w:rsidRPr="001B66B7">
        <w:rPr>
          <w:rFonts w:ascii="MS Mincho" w:hAnsi="MS Mincho"/>
          <w:sz w:val="28"/>
          <w:szCs w:val="28"/>
        </w:rPr>
        <w:t xml:space="preserve">, no resulta evidente la preocupación por </w:t>
      </w:r>
      <w:r w:rsidR="00EE5ED3" w:rsidRPr="001B66B7">
        <w:rPr>
          <w:rFonts w:ascii="MS Mincho" w:hAnsi="MS Mincho"/>
          <w:sz w:val="28"/>
          <w:szCs w:val="28"/>
        </w:rPr>
        <w:t xml:space="preserve">la </w:t>
      </w:r>
      <w:r w:rsidRPr="001B66B7">
        <w:rPr>
          <w:rFonts w:ascii="MS Mincho" w:hAnsi="MS Mincho"/>
          <w:sz w:val="28"/>
          <w:szCs w:val="28"/>
        </w:rPr>
        <w:t xml:space="preserve">protección inmediata de los derechos fundamentales </w:t>
      </w:r>
      <w:r w:rsidR="00B70C04" w:rsidRPr="001B66B7">
        <w:rPr>
          <w:rFonts w:ascii="MS Mincho" w:hAnsi="MS Mincho"/>
          <w:sz w:val="28"/>
          <w:szCs w:val="28"/>
        </w:rPr>
        <w:t>de las personas, conculcados o amenazados por autoridades públicas</w:t>
      </w:r>
      <w:r w:rsidRPr="001B66B7">
        <w:rPr>
          <w:rFonts w:ascii="MS Mincho" w:hAnsi="MS Mincho"/>
          <w:sz w:val="28"/>
          <w:szCs w:val="28"/>
        </w:rPr>
        <w:t>.</w:t>
      </w:r>
    </w:p>
    <w:p w:rsidR="00937D66" w:rsidRPr="005571A8" w:rsidRDefault="00937D66" w:rsidP="00CE3419">
      <w:pPr>
        <w:spacing w:line="240" w:lineRule="auto"/>
        <w:jc w:val="both"/>
        <w:rPr>
          <w:rFonts w:ascii="MS Mincho" w:hAnsi="MS Mincho"/>
          <w:sz w:val="4"/>
          <w:szCs w:val="4"/>
        </w:rPr>
      </w:pPr>
    </w:p>
    <w:p w:rsidR="00682CBA" w:rsidRPr="001B66B7" w:rsidRDefault="00697336" w:rsidP="00CE3419">
      <w:pPr>
        <w:spacing w:line="240" w:lineRule="auto"/>
        <w:jc w:val="both"/>
        <w:rPr>
          <w:rFonts w:ascii="MS Mincho" w:hAnsi="MS Mincho"/>
          <w:sz w:val="28"/>
          <w:szCs w:val="28"/>
        </w:rPr>
      </w:pPr>
      <w:r w:rsidRPr="001B66B7">
        <w:rPr>
          <w:rFonts w:ascii="MS Mincho" w:hAnsi="MS Mincho"/>
          <w:sz w:val="28"/>
          <w:szCs w:val="28"/>
        </w:rPr>
        <w:t>P</w:t>
      </w:r>
      <w:r w:rsidR="00673DD4" w:rsidRPr="001B66B7">
        <w:rPr>
          <w:rFonts w:ascii="MS Mincho" w:hAnsi="MS Mincho"/>
          <w:sz w:val="28"/>
          <w:szCs w:val="28"/>
        </w:rPr>
        <w:t>ues, la autoridad pública que prevaliéndose de su posición, y utilizando las vías de hecho, contraviniendo la Constitución y las leyes</w:t>
      </w:r>
      <w:r w:rsidR="00940D11" w:rsidRPr="001B66B7">
        <w:rPr>
          <w:rFonts w:ascii="MS Mincho" w:hAnsi="MS Mincho"/>
          <w:sz w:val="28"/>
          <w:szCs w:val="28"/>
        </w:rPr>
        <w:t xml:space="preserve"> de la República</w:t>
      </w:r>
      <w:r w:rsidR="00673DD4" w:rsidRPr="001B66B7">
        <w:rPr>
          <w:rFonts w:ascii="MS Mincho" w:hAnsi="MS Mincho"/>
          <w:sz w:val="28"/>
          <w:szCs w:val="28"/>
        </w:rPr>
        <w:t xml:space="preserve">, vulnera o amenaza derechos fundamentales de los ciudadanos, </w:t>
      </w:r>
      <w:r w:rsidR="00940D11" w:rsidRPr="001B66B7">
        <w:rPr>
          <w:rFonts w:ascii="MS Mincho" w:hAnsi="MS Mincho"/>
          <w:sz w:val="28"/>
          <w:szCs w:val="28"/>
        </w:rPr>
        <w:t xml:space="preserve">en vez de servirles como es su obligación, debe ser condenado ipso facto en </w:t>
      </w:r>
      <w:proofErr w:type="spellStart"/>
      <w:r w:rsidR="00940D11" w:rsidRPr="001B66B7">
        <w:rPr>
          <w:rFonts w:ascii="MS Mincho" w:hAnsi="MS Mincho"/>
          <w:sz w:val="28"/>
          <w:szCs w:val="28"/>
        </w:rPr>
        <w:t>astreinte</w:t>
      </w:r>
      <w:proofErr w:type="spellEnd"/>
      <w:r w:rsidR="00940D11" w:rsidRPr="001B66B7">
        <w:rPr>
          <w:rFonts w:ascii="MS Mincho" w:hAnsi="MS Mincho"/>
          <w:sz w:val="28"/>
          <w:szCs w:val="28"/>
        </w:rPr>
        <w:t xml:space="preserve"> y destituido inmediatamente del cargo que ocupa en el Estado.</w:t>
      </w:r>
    </w:p>
    <w:p w:rsidR="00937D66" w:rsidRPr="0095377C" w:rsidRDefault="00937D66" w:rsidP="008326DF">
      <w:pPr>
        <w:spacing w:line="240" w:lineRule="auto"/>
        <w:jc w:val="both"/>
        <w:rPr>
          <w:rFonts w:ascii="MS Mincho" w:hAnsi="MS Mincho" w:cs="Times New Roman"/>
          <w:sz w:val="4"/>
          <w:szCs w:val="4"/>
        </w:rPr>
      </w:pPr>
    </w:p>
    <w:p w:rsidR="008326DF" w:rsidRPr="001B66B7" w:rsidRDefault="008326DF" w:rsidP="008326DF">
      <w:pPr>
        <w:spacing w:line="240" w:lineRule="auto"/>
        <w:jc w:val="both"/>
        <w:rPr>
          <w:rFonts w:ascii="MS Mincho" w:hAnsi="MS Mincho" w:cs="Times New Roman"/>
          <w:sz w:val="28"/>
          <w:szCs w:val="28"/>
        </w:rPr>
      </w:pPr>
      <w:r w:rsidRPr="001B66B7">
        <w:rPr>
          <w:rFonts w:ascii="MS Mincho" w:hAnsi="MS Mincho" w:cs="Times New Roman"/>
          <w:sz w:val="28"/>
          <w:szCs w:val="28"/>
        </w:rPr>
        <w:t xml:space="preserve">El concepto de </w:t>
      </w:r>
      <w:r w:rsidRPr="001B66B7">
        <w:rPr>
          <w:rFonts w:ascii="MS Mincho" w:hAnsi="MS Mincho" w:cs="Times New Roman"/>
          <w:i/>
          <w:sz w:val="28"/>
          <w:szCs w:val="28"/>
        </w:rPr>
        <w:t xml:space="preserve">protección inmediata de los derechos fundamentales ante su vulneración o amenaza por las acciones u omisiones de las autoridades públicas, fundamentalmente, </w:t>
      </w:r>
      <w:r w:rsidRPr="001B66B7">
        <w:rPr>
          <w:rFonts w:ascii="MS Mincho" w:hAnsi="MS Mincho" w:cs="Times New Roman"/>
          <w:sz w:val="28"/>
          <w:szCs w:val="28"/>
        </w:rPr>
        <w:t xml:space="preserve">remite a las categorías de “valores superiores” que tienen los mismos en García Enterría, en Carl Schmitt y en Otto </w:t>
      </w:r>
      <w:proofErr w:type="spellStart"/>
      <w:r w:rsidRPr="001B66B7">
        <w:rPr>
          <w:rFonts w:ascii="MS Mincho" w:hAnsi="MS Mincho" w:cs="Times New Roman"/>
          <w:sz w:val="28"/>
          <w:szCs w:val="28"/>
        </w:rPr>
        <w:t>Bachoff</w:t>
      </w:r>
      <w:proofErr w:type="spellEnd"/>
      <w:r w:rsidRPr="001B66B7">
        <w:rPr>
          <w:rFonts w:ascii="MS Mincho" w:hAnsi="MS Mincho" w:cs="Times New Roman"/>
          <w:sz w:val="28"/>
          <w:szCs w:val="28"/>
        </w:rPr>
        <w:t>; y a la de derechos subjetivos preexistentes, de contenido esencial, de utilidad social e interés general, en Jiménez Campo.</w:t>
      </w:r>
    </w:p>
    <w:p w:rsidR="00825192" w:rsidRDefault="00825192" w:rsidP="00825192">
      <w:pPr>
        <w:spacing w:line="240" w:lineRule="auto"/>
        <w:jc w:val="both"/>
        <w:rPr>
          <w:rFonts w:ascii="MS Mincho" w:hAnsi="MS Mincho" w:cs="Times New Roman"/>
          <w:b/>
          <w:sz w:val="28"/>
          <w:szCs w:val="28"/>
        </w:rPr>
      </w:pPr>
    </w:p>
    <w:p w:rsidR="0095377C" w:rsidRDefault="0095377C" w:rsidP="00825192">
      <w:pPr>
        <w:spacing w:line="240" w:lineRule="auto"/>
        <w:jc w:val="both"/>
        <w:rPr>
          <w:rFonts w:ascii="MS Mincho" w:hAnsi="MS Mincho" w:cs="Times New Roman"/>
          <w:b/>
          <w:sz w:val="28"/>
          <w:szCs w:val="28"/>
        </w:rPr>
      </w:pPr>
    </w:p>
    <w:p w:rsidR="0095377C" w:rsidRDefault="0095377C" w:rsidP="00825192">
      <w:pPr>
        <w:spacing w:line="240" w:lineRule="auto"/>
        <w:jc w:val="both"/>
        <w:rPr>
          <w:rFonts w:ascii="MS Mincho" w:hAnsi="MS Mincho" w:cs="Times New Roman"/>
          <w:b/>
          <w:sz w:val="28"/>
          <w:szCs w:val="28"/>
        </w:rPr>
      </w:pPr>
    </w:p>
    <w:p w:rsidR="0095377C" w:rsidRDefault="0095377C" w:rsidP="00825192">
      <w:pPr>
        <w:spacing w:line="240" w:lineRule="auto"/>
        <w:jc w:val="both"/>
        <w:rPr>
          <w:rFonts w:ascii="MS Mincho" w:hAnsi="MS Mincho" w:cs="Times New Roman"/>
          <w:b/>
          <w:sz w:val="28"/>
          <w:szCs w:val="28"/>
        </w:rPr>
      </w:pPr>
    </w:p>
    <w:p w:rsidR="0095377C" w:rsidRPr="001B66B7" w:rsidRDefault="0095377C" w:rsidP="00825192">
      <w:pPr>
        <w:spacing w:line="240" w:lineRule="auto"/>
        <w:jc w:val="both"/>
        <w:rPr>
          <w:rFonts w:ascii="MS Mincho" w:hAnsi="MS Mincho" w:cs="Times New Roman"/>
          <w:b/>
          <w:sz w:val="28"/>
          <w:szCs w:val="28"/>
        </w:rPr>
      </w:pPr>
    </w:p>
    <w:p w:rsidR="0058730D" w:rsidRPr="001B66B7" w:rsidRDefault="0058730D" w:rsidP="000056E4">
      <w:pPr>
        <w:pStyle w:val="Prrafodelista"/>
        <w:numPr>
          <w:ilvl w:val="1"/>
          <w:numId w:val="19"/>
        </w:numPr>
        <w:spacing w:line="240" w:lineRule="auto"/>
        <w:jc w:val="both"/>
        <w:rPr>
          <w:rFonts w:ascii="MS Mincho" w:hAnsi="MS Mincho" w:cs="Times New Roman"/>
          <w:b/>
          <w:sz w:val="28"/>
          <w:szCs w:val="28"/>
        </w:rPr>
      </w:pPr>
      <w:r w:rsidRPr="001B66B7">
        <w:rPr>
          <w:rFonts w:ascii="MS Mincho" w:hAnsi="MS Mincho" w:cs="Times New Roman"/>
          <w:b/>
          <w:sz w:val="28"/>
          <w:szCs w:val="28"/>
        </w:rPr>
        <w:lastRenderedPageBreak/>
        <w:t xml:space="preserve">Principio del Procedimiento Preferente </w:t>
      </w:r>
    </w:p>
    <w:p w:rsidR="008732CD" w:rsidRPr="001B66B7" w:rsidRDefault="008732CD" w:rsidP="008732CD">
      <w:pPr>
        <w:pStyle w:val="Prrafodelista"/>
        <w:spacing w:line="240" w:lineRule="auto"/>
        <w:jc w:val="both"/>
        <w:rPr>
          <w:rFonts w:ascii="MS Mincho" w:hAnsi="MS Mincho" w:cs="Times New Roman"/>
          <w:b/>
          <w:sz w:val="28"/>
          <w:szCs w:val="28"/>
        </w:rPr>
      </w:pPr>
    </w:p>
    <w:p w:rsidR="008732CD" w:rsidRPr="001B66B7" w:rsidRDefault="008732CD" w:rsidP="008732CD">
      <w:pPr>
        <w:spacing w:line="240" w:lineRule="auto"/>
        <w:jc w:val="both"/>
        <w:rPr>
          <w:rFonts w:ascii="MS Mincho" w:hAnsi="MS Mincho" w:cs="Times New Roman"/>
          <w:sz w:val="28"/>
          <w:szCs w:val="28"/>
        </w:rPr>
      </w:pPr>
      <w:r w:rsidRPr="001B66B7">
        <w:rPr>
          <w:rFonts w:ascii="MS Mincho" w:hAnsi="MS Mincho" w:cs="Times New Roman"/>
          <w:sz w:val="28"/>
          <w:szCs w:val="28"/>
        </w:rPr>
        <w:t>El Art. 72 de la Constitución de la República establece que el procedimiento de amparo es preferente</w:t>
      </w:r>
      <w:r w:rsidR="00413E3E" w:rsidRPr="001B66B7">
        <w:rPr>
          <w:rFonts w:ascii="MS Mincho" w:hAnsi="MS Mincho" w:cs="Times New Roman"/>
          <w:sz w:val="28"/>
          <w:szCs w:val="28"/>
        </w:rPr>
        <w:t>; es decir, que es un procedimiento judicial privilegiado, prioritario, preeminente, preponderante, realizado con primacía o supremacía respecto a los demás procedimientos judiciales, pues se trata dar de protección inmediata a derechos calificados de superiores, cuando éstos son vulnerados o amenazados por acciones u omisiones de autoridades públicas.</w:t>
      </w:r>
    </w:p>
    <w:p w:rsidR="00A5397E" w:rsidRPr="001B66B7" w:rsidRDefault="00A5397E" w:rsidP="00F8741F">
      <w:pPr>
        <w:pStyle w:val="Default"/>
        <w:jc w:val="both"/>
        <w:rPr>
          <w:rFonts w:ascii="MS Mincho" w:hAnsi="MS Mincho"/>
          <w:bCs/>
          <w:sz w:val="28"/>
          <w:szCs w:val="28"/>
        </w:rPr>
      </w:pPr>
    </w:p>
    <w:p w:rsidR="00F8741F" w:rsidRDefault="00BE33A9" w:rsidP="00F8741F">
      <w:pPr>
        <w:pStyle w:val="Default"/>
        <w:jc w:val="both"/>
        <w:rPr>
          <w:rFonts w:ascii="MS Mincho" w:hAnsi="MS Mincho"/>
          <w:sz w:val="28"/>
          <w:szCs w:val="28"/>
        </w:rPr>
      </w:pPr>
      <w:r w:rsidRPr="001B66B7">
        <w:rPr>
          <w:rFonts w:ascii="MS Mincho" w:hAnsi="MS Mincho"/>
          <w:bCs/>
          <w:sz w:val="28"/>
          <w:szCs w:val="28"/>
        </w:rPr>
        <w:t>Este trato procesal privilegiado, para el conocimiento, deliberación y decisión de la demanda de amparo, está plasmado en la Ley No. 437-06,</w:t>
      </w:r>
      <w:r w:rsidR="00A35BBB" w:rsidRPr="001B66B7">
        <w:rPr>
          <w:rFonts w:ascii="MS Mincho" w:hAnsi="MS Mincho"/>
          <w:bCs/>
          <w:sz w:val="28"/>
          <w:szCs w:val="28"/>
        </w:rPr>
        <w:t xml:space="preserve"> en su artículo 4, </w:t>
      </w:r>
      <w:r w:rsidR="008364E5" w:rsidRPr="001B66B7">
        <w:rPr>
          <w:rFonts w:ascii="MS Mincho" w:hAnsi="MS Mincho"/>
          <w:bCs/>
          <w:sz w:val="28"/>
          <w:szCs w:val="28"/>
        </w:rPr>
        <w:t>el cual reza que: “L</w:t>
      </w:r>
      <w:r w:rsidR="00F8741F" w:rsidRPr="001B66B7">
        <w:rPr>
          <w:rFonts w:ascii="MS Mincho" w:hAnsi="MS Mincho"/>
          <w:sz w:val="28"/>
          <w:szCs w:val="28"/>
        </w:rPr>
        <w:t>a reclamación de amparo constituye una acción autónoma, que no podrá suspenderse o sobreseerse para aguardar la definición de la suerte de otro proceso judicial, de la naturaleza que fuere; ni tampoco se subordina al cumplimiento de formalidades previas, o al agotamiento de otras vías de recurso o impugnación establecidas en la ley para combatir el acto u omisión que pretendidamente ha vulnerado un derecho fundamental</w:t>
      </w:r>
      <w:r w:rsidR="008427C2" w:rsidRPr="001B66B7">
        <w:rPr>
          <w:rFonts w:ascii="MS Mincho" w:hAnsi="MS Mincho"/>
          <w:sz w:val="28"/>
          <w:szCs w:val="28"/>
        </w:rPr>
        <w:t>”</w:t>
      </w:r>
      <w:r w:rsidR="008427C2" w:rsidRPr="001B66B7">
        <w:rPr>
          <w:rStyle w:val="Refdenotaalpie"/>
          <w:rFonts w:ascii="MS Mincho" w:hAnsi="MS Mincho"/>
          <w:sz w:val="28"/>
          <w:szCs w:val="28"/>
        </w:rPr>
        <w:footnoteReference w:id="89"/>
      </w:r>
      <w:r w:rsidR="00F8741F" w:rsidRPr="001B66B7">
        <w:rPr>
          <w:rFonts w:ascii="MS Mincho" w:hAnsi="MS Mincho"/>
          <w:sz w:val="28"/>
          <w:szCs w:val="28"/>
        </w:rPr>
        <w:t xml:space="preserve">. </w:t>
      </w:r>
    </w:p>
    <w:p w:rsidR="003D2A48" w:rsidRDefault="003D2A48" w:rsidP="00F8741F">
      <w:pPr>
        <w:pStyle w:val="Default"/>
        <w:jc w:val="both"/>
        <w:rPr>
          <w:rFonts w:ascii="MS Mincho" w:hAnsi="MS Mincho"/>
          <w:sz w:val="28"/>
          <w:szCs w:val="28"/>
        </w:rPr>
      </w:pPr>
    </w:p>
    <w:p w:rsidR="003D2A48" w:rsidRPr="003D2A48" w:rsidRDefault="003D2A48" w:rsidP="00F8741F">
      <w:pPr>
        <w:pStyle w:val="Default"/>
        <w:jc w:val="both"/>
        <w:rPr>
          <w:rFonts w:ascii="MS Mincho" w:hAnsi="MS Mincho"/>
          <w:sz w:val="4"/>
          <w:szCs w:val="4"/>
        </w:rPr>
      </w:pPr>
    </w:p>
    <w:p w:rsidR="00792E44" w:rsidRPr="001B66B7" w:rsidRDefault="001C753B" w:rsidP="00792E44">
      <w:pPr>
        <w:pStyle w:val="Default"/>
        <w:jc w:val="both"/>
        <w:rPr>
          <w:rFonts w:ascii="MS Mincho" w:hAnsi="MS Mincho"/>
          <w:bCs/>
          <w:sz w:val="28"/>
          <w:szCs w:val="28"/>
        </w:rPr>
      </w:pPr>
      <w:r w:rsidRPr="001B66B7">
        <w:rPr>
          <w:rFonts w:ascii="MS Mincho" w:hAnsi="MS Mincho"/>
          <w:sz w:val="28"/>
          <w:szCs w:val="28"/>
        </w:rPr>
        <w:t xml:space="preserve">De igual manera, </w:t>
      </w:r>
      <w:r w:rsidR="00F24121" w:rsidRPr="001B66B7">
        <w:rPr>
          <w:rFonts w:ascii="MS Mincho" w:hAnsi="MS Mincho"/>
          <w:sz w:val="28"/>
          <w:szCs w:val="28"/>
        </w:rPr>
        <w:t xml:space="preserve">el contenido y el espíritu del texto del artículo </w:t>
      </w:r>
      <w:r w:rsidR="00792E44" w:rsidRPr="001B66B7">
        <w:rPr>
          <w:rFonts w:ascii="MS Mincho" w:hAnsi="MS Mincho"/>
          <w:bCs/>
          <w:sz w:val="28"/>
          <w:szCs w:val="28"/>
        </w:rPr>
        <w:t>12</w:t>
      </w:r>
      <w:r w:rsidR="00F24121" w:rsidRPr="001B66B7">
        <w:rPr>
          <w:rFonts w:ascii="MS Mincho" w:hAnsi="MS Mincho"/>
          <w:bCs/>
          <w:sz w:val="28"/>
          <w:szCs w:val="28"/>
        </w:rPr>
        <w:t xml:space="preserve"> de la Ley No. 437-06 refleja</w:t>
      </w:r>
      <w:r w:rsidR="009433F4" w:rsidRPr="001B66B7">
        <w:rPr>
          <w:rFonts w:ascii="MS Mincho" w:hAnsi="MS Mincho"/>
          <w:bCs/>
          <w:sz w:val="28"/>
          <w:szCs w:val="28"/>
        </w:rPr>
        <w:t>n</w:t>
      </w:r>
      <w:r w:rsidR="00F24121" w:rsidRPr="001B66B7">
        <w:rPr>
          <w:rFonts w:ascii="MS Mincho" w:hAnsi="MS Mincho"/>
          <w:bCs/>
          <w:sz w:val="28"/>
          <w:szCs w:val="28"/>
        </w:rPr>
        <w:t xml:space="preserve"> este trato preferente </w:t>
      </w:r>
      <w:r w:rsidR="003C016B" w:rsidRPr="001B66B7">
        <w:rPr>
          <w:rFonts w:ascii="MS Mincho" w:hAnsi="MS Mincho"/>
          <w:bCs/>
          <w:sz w:val="28"/>
          <w:szCs w:val="28"/>
        </w:rPr>
        <w:t xml:space="preserve">atribuido al procedimiento </w:t>
      </w:r>
      <w:r w:rsidR="00F24121" w:rsidRPr="001B66B7">
        <w:rPr>
          <w:rFonts w:ascii="MS Mincho" w:hAnsi="MS Mincho"/>
          <w:bCs/>
          <w:sz w:val="28"/>
          <w:szCs w:val="28"/>
        </w:rPr>
        <w:t>de</w:t>
      </w:r>
      <w:r w:rsidR="003C016B" w:rsidRPr="001B66B7">
        <w:rPr>
          <w:rFonts w:ascii="MS Mincho" w:hAnsi="MS Mincho"/>
          <w:bCs/>
          <w:sz w:val="28"/>
          <w:szCs w:val="28"/>
        </w:rPr>
        <w:t xml:space="preserve"> amparo, cuando estipula que si el agraviado carece de la capacidad necesaria para redactar el escrito </w:t>
      </w:r>
      <w:proofErr w:type="spellStart"/>
      <w:r w:rsidR="003C016B" w:rsidRPr="001B66B7">
        <w:rPr>
          <w:rFonts w:ascii="MS Mincho" w:hAnsi="MS Mincho"/>
          <w:bCs/>
          <w:sz w:val="28"/>
          <w:szCs w:val="28"/>
        </w:rPr>
        <w:t>introductivo</w:t>
      </w:r>
      <w:proofErr w:type="spellEnd"/>
      <w:r w:rsidR="003C016B" w:rsidRPr="001B66B7">
        <w:rPr>
          <w:rFonts w:ascii="MS Mincho" w:hAnsi="MS Mincho"/>
          <w:bCs/>
          <w:sz w:val="28"/>
          <w:szCs w:val="28"/>
        </w:rPr>
        <w:t xml:space="preserve"> de demanda puede requerir</w:t>
      </w:r>
      <w:r w:rsidR="00AD6F23" w:rsidRPr="001B66B7">
        <w:rPr>
          <w:rFonts w:ascii="MS Mincho" w:hAnsi="MS Mincho"/>
          <w:bCs/>
          <w:sz w:val="28"/>
          <w:szCs w:val="28"/>
        </w:rPr>
        <w:t xml:space="preserve">, al respecto, </w:t>
      </w:r>
      <w:r w:rsidR="003C016B" w:rsidRPr="001B66B7">
        <w:rPr>
          <w:rFonts w:ascii="MS Mincho" w:hAnsi="MS Mincho"/>
          <w:bCs/>
          <w:sz w:val="28"/>
          <w:szCs w:val="28"/>
        </w:rPr>
        <w:t xml:space="preserve">el auxilio del secretario del tribunal o del empleado que éste indique”. </w:t>
      </w:r>
    </w:p>
    <w:p w:rsidR="00D64D8F" w:rsidRPr="001B66B7" w:rsidRDefault="00D64D8F" w:rsidP="00792E44">
      <w:pPr>
        <w:pStyle w:val="Default"/>
        <w:jc w:val="both"/>
        <w:rPr>
          <w:rFonts w:ascii="MS Mincho" w:hAnsi="MS Mincho"/>
          <w:bCs/>
          <w:sz w:val="28"/>
          <w:szCs w:val="28"/>
        </w:rPr>
      </w:pPr>
    </w:p>
    <w:p w:rsidR="00D64D8F" w:rsidRDefault="00AA3E52" w:rsidP="00792E44">
      <w:pPr>
        <w:pStyle w:val="Default"/>
        <w:jc w:val="both"/>
        <w:rPr>
          <w:rFonts w:ascii="MS Mincho" w:hAnsi="MS Mincho"/>
          <w:bCs/>
          <w:sz w:val="28"/>
          <w:szCs w:val="28"/>
        </w:rPr>
      </w:pPr>
      <w:r w:rsidRPr="001B66B7">
        <w:rPr>
          <w:rFonts w:ascii="MS Mincho" w:hAnsi="MS Mincho"/>
          <w:bCs/>
          <w:sz w:val="28"/>
          <w:szCs w:val="28"/>
        </w:rPr>
        <w:lastRenderedPageBreak/>
        <w:t>También, l</w:t>
      </w:r>
      <w:r w:rsidR="00D64D8F" w:rsidRPr="001B66B7">
        <w:rPr>
          <w:rFonts w:ascii="MS Mincho" w:hAnsi="MS Mincho"/>
          <w:bCs/>
          <w:sz w:val="28"/>
          <w:szCs w:val="28"/>
        </w:rPr>
        <w:t>a preferencia procesal, en materia de amparo</w:t>
      </w:r>
      <w:r w:rsidRPr="001B66B7">
        <w:rPr>
          <w:rFonts w:ascii="MS Mincho" w:hAnsi="MS Mincho"/>
          <w:bCs/>
          <w:sz w:val="28"/>
          <w:szCs w:val="28"/>
        </w:rPr>
        <w:t xml:space="preserve">, </w:t>
      </w:r>
      <w:r w:rsidR="00D64D8F" w:rsidRPr="001B66B7">
        <w:rPr>
          <w:rFonts w:ascii="MS Mincho" w:hAnsi="MS Mincho"/>
          <w:bCs/>
          <w:sz w:val="28"/>
          <w:szCs w:val="28"/>
        </w:rPr>
        <w:t xml:space="preserve">se evidencia </w:t>
      </w:r>
      <w:r w:rsidR="00002BE4" w:rsidRPr="001B66B7">
        <w:rPr>
          <w:rFonts w:ascii="MS Mincho" w:hAnsi="MS Mincho"/>
          <w:bCs/>
          <w:sz w:val="28"/>
          <w:szCs w:val="28"/>
        </w:rPr>
        <w:t>con el establecimiento de la libertad probatoria, consignada en el artículo 16; por los amplios poderes otorgados al juez de amparo para adoptar medidas de instrucción</w:t>
      </w:r>
      <w:r w:rsidR="005A2E9B" w:rsidRPr="001B66B7">
        <w:rPr>
          <w:rFonts w:ascii="MS Mincho" w:hAnsi="MS Mincho"/>
          <w:bCs/>
          <w:sz w:val="28"/>
          <w:szCs w:val="28"/>
        </w:rPr>
        <w:t xml:space="preserve"> y recobrar por sí mismo elementos de pruebas en manos de autoridades públicas y de particulares</w:t>
      </w:r>
      <w:r w:rsidR="00777E14" w:rsidRPr="001B66B7">
        <w:rPr>
          <w:rFonts w:ascii="MS Mincho" w:hAnsi="MS Mincho"/>
          <w:bCs/>
          <w:sz w:val="28"/>
          <w:szCs w:val="28"/>
        </w:rPr>
        <w:t>, conforme el artículo 17</w:t>
      </w:r>
      <w:r w:rsidR="00225793" w:rsidRPr="001B66B7">
        <w:rPr>
          <w:rFonts w:ascii="MS Mincho" w:hAnsi="MS Mincho"/>
          <w:bCs/>
          <w:sz w:val="28"/>
          <w:szCs w:val="28"/>
        </w:rPr>
        <w:t xml:space="preserve">; la condenación en </w:t>
      </w:r>
      <w:proofErr w:type="spellStart"/>
      <w:r w:rsidR="00225793" w:rsidRPr="001B66B7">
        <w:rPr>
          <w:rFonts w:ascii="MS Mincho" w:hAnsi="MS Mincho"/>
          <w:bCs/>
          <w:sz w:val="28"/>
          <w:szCs w:val="28"/>
        </w:rPr>
        <w:t>astreinte</w:t>
      </w:r>
      <w:proofErr w:type="spellEnd"/>
      <w:r w:rsidR="00225793" w:rsidRPr="001B66B7">
        <w:rPr>
          <w:rFonts w:ascii="MS Mincho" w:hAnsi="MS Mincho"/>
          <w:bCs/>
          <w:sz w:val="28"/>
          <w:szCs w:val="28"/>
        </w:rPr>
        <w:t xml:space="preserve"> a quienes se negaren a entregar los elementos d</w:t>
      </w:r>
      <w:r w:rsidR="00723BD5" w:rsidRPr="001B66B7">
        <w:rPr>
          <w:rFonts w:ascii="MS Mincho" w:hAnsi="MS Mincho"/>
          <w:bCs/>
          <w:sz w:val="28"/>
          <w:szCs w:val="28"/>
        </w:rPr>
        <w:t>e pruebas requeridos</w:t>
      </w:r>
      <w:r w:rsidR="00777E14" w:rsidRPr="001B66B7">
        <w:rPr>
          <w:rFonts w:ascii="MS Mincho" w:hAnsi="MS Mincho"/>
          <w:bCs/>
          <w:sz w:val="28"/>
          <w:szCs w:val="28"/>
        </w:rPr>
        <w:t>; y porque la no comparecencia de una de las partes, legalmente citada</w:t>
      </w:r>
      <w:r w:rsidR="00723BD5" w:rsidRPr="001B66B7">
        <w:rPr>
          <w:rFonts w:ascii="MS Mincho" w:hAnsi="MS Mincho"/>
          <w:bCs/>
          <w:sz w:val="28"/>
          <w:szCs w:val="28"/>
        </w:rPr>
        <w:t>s</w:t>
      </w:r>
      <w:r w:rsidR="00777E14" w:rsidRPr="001B66B7">
        <w:rPr>
          <w:rFonts w:ascii="MS Mincho" w:hAnsi="MS Mincho"/>
          <w:bCs/>
          <w:sz w:val="28"/>
          <w:szCs w:val="28"/>
        </w:rPr>
        <w:t>, no implica la suspensión del procedimiento, acorde al Párrafo I del artículo 18 de la Ley No. 437-06.</w:t>
      </w:r>
    </w:p>
    <w:p w:rsidR="003E0073" w:rsidRPr="003E0073" w:rsidRDefault="003E0073" w:rsidP="00792E44">
      <w:pPr>
        <w:pStyle w:val="Default"/>
        <w:jc w:val="both"/>
        <w:rPr>
          <w:rFonts w:ascii="MS Mincho" w:hAnsi="MS Mincho"/>
          <w:sz w:val="4"/>
          <w:szCs w:val="4"/>
        </w:rPr>
      </w:pPr>
    </w:p>
    <w:p w:rsidR="001C753B" w:rsidRPr="001B66B7" w:rsidRDefault="001C753B" w:rsidP="00F8741F">
      <w:pPr>
        <w:pStyle w:val="Default"/>
        <w:jc w:val="both"/>
        <w:rPr>
          <w:rFonts w:ascii="MS Mincho" w:hAnsi="MS Mincho"/>
          <w:sz w:val="28"/>
          <w:szCs w:val="28"/>
        </w:rPr>
      </w:pPr>
    </w:p>
    <w:p w:rsidR="00E41D94" w:rsidRDefault="0011731D" w:rsidP="00F8741F">
      <w:pPr>
        <w:pStyle w:val="Default"/>
        <w:jc w:val="both"/>
        <w:rPr>
          <w:rFonts w:ascii="MS Mincho" w:hAnsi="MS Mincho"/>
          <w:sz w:val="28"/>
          <w:szCs w:val="28"/>
        </w:rPr>
      </w:pPr>
      <w:r w:rsidRPr="001B66B7">
        <w:rPr>
          <w:rFonts w:ascii="MS Mincho" w:hAnsi="MS Mincho"/>
          <w:sz w:val="28"/>
          <w:szCs w:val="28"/>
        </w:rPr>
        <w:t xml:space="preserve">Además, esta preferencia procedimental </w:t>
      </w:r>
      <w:r w:rsidR="00FD464A" w:rsidRPr="001B66B7">
        <w:rPr>
          <w:rFonts w:ascii="MS Mincho" w:hAnsi="MS Mincho"/>
          <w:sz w:val="28"/>
          <w:szCs w:val="28"/>
        </w:rPr>
        <w:t xml:space="preserve">se pone de manifiesto cuando se concede al juez de amparo la potestad de </w:t>
      </w:r>
      <w:r w:rsidR="002D48BF" w:rsidRPr="001B66B7">
        <w:rPr>
          <w:rFonts w:ascii="MS Mincho" w:hAnsi="MS Mincho"/>
          <w:sz w:val="28"/>
          <w:szCs w:val="28"/>
        </w:rPr>
        <w:t xml:space="preserve">suplir de oficio cualquier medio de derecho, según el artículo 21; </w:t>
      </w:r>
      <w:r w:rsidR="003C0B1C" w:rsidRPr="001B66B7">
        <w:rPr>
          <w:rFonts w:ascii="MS Mincho" w:hAnsi="MS Mincho"/>
          <w:sz w:val="28"/>
          <w:szCs w:val="28"/>
        </w:rPr>
        <w:t xml:space="preserve">la facultad de </w:t>
      </w:r>
      <w:r w:rsidR="00FD464A" w:rsidRPr="001B66B7">
        <w:rPr>
          <w:rFonts w:ascii="MS Mincho" w:hAnsi="MS Mincho"/>
          <w:sz w:val="28"/>
          <w:szCs w:val="28"/>
        </w:rPr>
        <w:t xml:space="preserve">ordenar </w:t>
      </w:r>
      <w:r w:rsidR="0090551F" w:rsidRPr="001B66B7">
        <w:rPr>
          <w:rFonts w:ascii="MS Mincho" w:hAnsi="MS Mincho"/>
          <w:sz w:val="28"/>
          <w:szCs w:val="28"/>
        </w:rPr>
        <w:t>la ejecución de la sentencia</w:t>
      </w:r>
      <w:r w:rsidR="00FD464A" w:rsidRPr="001B66B7">
        <w:rPr>
          <w:rFonts w:ascii="MS Mincho" w:hAnsi="MS Mincho"/>
          <w:sz w:val="28"/>
          <w:szCs w:val="28"/>
        </w:rPr>
        <w:t xml:space="preserve"> de amparo </w:t>
      </w:r>
      <w:r w:rsidR="0090551F" w:rsidRPr="001B66B7">
        <w:rPr>
          <w:rFonts w:ascii="MS Mincho" w:hAnsi="MS Mincho"/>
          <w:sz w:val="28"/>
          <w:szCs w:val="28"/>
        </w:rPr>
        <w:t xml:space="preserve">a la vista de la minuta, de acuerdo al artículo 25; </w:t>
      </w:r>
      <w:r w:rsidR="00D37270" w:rsidRPr="001B66B7">
        <w:rPr>
          <w:rFonts w:ascii="MS Mincho" w:hAnsi="MS Mincho"/>
          <w:sz w:val="28"/>
          <w:szCs w:val="28"/>
        </w:rPr>
        <w:t xml:space="preserve">porque la sentencia </w:t>
      </w:r>
      <w:r w:rsidR="00DA76C7" w:rsidRPr="001B66B7">
        <w:rPr>
          <w:rFonts w:ascii="MS Mincho" w:hAnsi="MS Mincho"/>
          <w:sz w:val="28"/>
          <w:szCs w:val="28"/>
        </w:rPr>
        <w:t xml:space="preserve">de amparo </w:t>
      </w:r>
      <w:r w:rsidR="00D37270" w:rsidRPr="001B66B7">
        <w:rPr>
          <w:rFonts w:ascii="MS Mincho" w:hAnsi="MS Mincho"/>
          <w:sz w:val="28"/>
          <w:szCs w:val="28"/>
        </w:rPr>
        <w:t xml:space="preserve">solo es susceptible </w:t>
      </w:r>
      <w:r w:rsidR="00DA76C7" w:rsidRPr="001B66B7">
        <w:rPr>
          <w:rFonts w:ascii="MS Mincho" w:hAnsi="MS Mincho"/>
          <w:sz w:val="28"/>
          <w:szCs w:val="28"/>
        </w:rPr>
        <w:t xml:space="preserve">de ser impugnada mediante </w:t>
      </w:r>
      <w:r w:rsidR="00A105F8" w:rsidRPr="001B66B7">
        <w:rPr>
          <w:rFonts w:ascii="MS Mincho" w:hAnsi="MS Mincho"/>
          <w:sz w:val="28"/>
          <w:szCs w:val="28"/>
        </w:rPr>
        <w:t xml:space="preserve">por los recursos de </w:t>
      </w:r>
      <w:r w:rsidR="00DA76C7" w:rsidRPr="001B66B7">
        <w:rPr>
          <w:rFonts w:ascii="MS Mincho" w:hAnsi="MS Mincho"/>
          <w:sz w:val="28"/>
          <w:szCs w:val="28"/>
        </w:rPr>
        <w:t>tercería o la casación,</w:t>
      </w:r>
      <w:r w:rsidR="00A105F8" w:rsidRPr="001B66B7">
        <w:rPr>
          <w:rFonts w:ascii="MS Mincho" w:hAnsi="MS Mincho"/>
          <w:sz w:val="28"/>
          <w:szCs w:val="28"/>
        </w:rPr>
        <w:t xml:space="preserve"> conforme el artículo 29; </w:t>
      </w:r>
      <w:r w:rsidR="00387DC0" w:rsidRPr="001B66B7">
        <w:rPr>
          <w:rFonts w:ascii="MS Mincho" w:hAnsi="MS Mincho"/>
          <w:sz w:val="28"/>
          <w:szCs w:val="28"/>
        </w:rPr>
        <w:t>y porque el procedimiento está libre de costas</w:t>
      </w:r>
      <w:r w:rsidR="00231254" w:rsidRPr="001B66B7">
        <w:rPr>
          <w:rFonts w:ascii="MS Mincho" w:hAnsi="MS Mincho"/>
          <w:sz w:val="28"/>
          <w:szCs w:val="28"/>
        </w:rPr>
        <w:t>, impuestos, contribuciones o tasas, acorde al artículo 30.</w:t>
      </w:r>
    </w:p>
    <w:p w:rsidR="001E1AAB" w:rsidRPr="001E1AAB" w:rsidRDefault="001E1AAB" w:rsidP="00F8741F">
      <w:pPr>
        <w:pStyle w:val="Default"/>
        <w:jc w:val="both"/>
        <w:rPr>
          <w:rFonts w:ascii="MS Mincho" w:hAnsi="MS Mincho"/>
          <w:sz w:val="4"/>
          <w:szCs w:val="4"/>
        </w:rPr>
      </w:pPr>
    </w:p>
    <w:p w:rsidR="00942011" w:rsidRPr="001B66B7" w:rsidRDefault="00942011" w:rsidP="00F8741F">
      <w:pPr>
        <w:pStyle w:val="Default"/>
        <w:jc w:val="both"/>
        <w:rPr>
          <w:rFonts w:ascii="MS Mincho" w:hAnsi="MS Mincho"/>
          <w:sz w:val="28"/>
          <w:szCs w:val="28"/>
        </w:rPr>
      </w:pPr>
    </w:p>
    <w:p w:rsidR="008732CD" w:rsidRDefault="00467AFE" w:rsidP="001E1CBA">
      <w:pPr>
        <w:pStyle w:val="Default"/>
        <w:jc w:val="both"/>
        <w:rPr>
          <w:rFonts w:ascii="MS Mincho" w:hAnsi="MS Mincho"/>
          <w:sz w:val="28"/>
          <w:szCs w:val="28"/>
        </w:rPr>
      </w:pPr>
      <w:r w:rsidRPr="001B66B7">
        <w:rPr>
          <w:rFonts w:ascii="MS Mincho" w:hAnsi="MS Mincho"/>
          <w:sz w:val="28"/>
          <w:szCs w:val="28"/>
        </w:rPr>
        <w:t xml:space="preserve">La condición de </w:t>
      </w:r>
      <w:r w:rsidR="001E1CBA" w:rsidRPr="001B66B7">
        <w:rPr>
          <w:rFonts w:ascii="MS Mincho" w:hAnsi="MS Mincho"/>
          <w:sz w:val="28"/>
          <w:szCs w:val="28"/>
        </w:rPr>
        <w:t>“</w:t>
      </w:r>
      <w:r w:rsidRPr="001B66B7">
        <w:rPr>
          <w:rFonts w:ascii="MS Mincho" w:hAnsi="MS Mincho"/>
          <w:sz w:val="28"/>
          <w:szCs w:val="28"/>
        </w:rPr>
        <w:t>preferente</w:t>
      </w:r>
      <w:r w:rsidR="001E1CBA" w:rsidRPr="001B66B7">
        <w:rPr>
          <w:rFonts w:ascii="MS Mincho" w:hAnsi="MS Mincho"/>
          <w:sz w:val="28"/>
          <w:szCs w:val="28"/>
        </w:rPr>
        <w:t xml:space="preserve">” </w:t>
      </w:r>
      <w:r w:rsidRPr="001B66B7">
        <w:rPr>
          <w:rFonts w:ascii="MS Mincho" w:hAnsi="MS Mincho"/>
          <w:sz w:val="28"/>
          <w:szCs w:val="28"/>
        </w:rPr>
        <w:t xml:space="preserve">que otorga el artículo 72 de la Constitución de la República </w:t>
      </w:r>
      <w:r w:rsidR="001E1CBA" w:rsidRPr="001B66B7">
        <w:rPr>
          <w:rFonts w:ascii="MS Mincho" w:hAnsi="MS Mincho"/>
          <w:sz w:val="28"/>
          <w:szCs w:val="28"/>
        </w:rPr>
        <w:t xml:space="preserve">al procedimiento de amparo se diluye, fundamentalmente, por los plazos, y su duración, consignados en la Ley No. 437-06, </w:t>
      </w:r>
      <w:r w:rsidRPr="001B66B7">
        <w:rPr>
          <w:rFonts w:ascii="MS Mincho" w:hAnsi="MS Mincho"/>
          <w:sz w:val="28"/>
          <w:szCs w:val="28"/>
        </w:rPr>
        <w:t>para el conocimiento, deliberación y decisión de la demanda de amparo</w:t>
      </w:r>
      <w:r w:rsidR="001E1CBA" w:rsidRPr="001B66B7">
        <w:rPr>
          <w:rFonts w:ascii="MS Mincho" w:hAnsi="MS Mincho"/>
          <w:sz w:val="28"/>
          <w:szCs w:val="28"/>
        </w:rPr>
        <w:t>.</w:t>
      </w:r>
    </w:p>
    <w:p w:rsidR="001E1AAB" w:rsidRDefault="001E1AAB" w:rsidP="001E1CBA">
      <w:pPr>
        <w:pStyle w:val="Default"/>
        <w:jc w:val="both"/>
        <w:rPr>
          <w:rFonts w:ascii="MS Mincho" w:hAnsi="MS Mincho"/>
          <w:sz w:val="28"/>
          <w:szCs w:val="28"/>
        </w:rPr>
      </w:pPr>
    </w:p>
    <w:p w:rsidR="001E1AAB" w:rsidRDefault="001E1AAB" w:rsidP="001E1CBA">
      <w:pPr>
        <w:pStyle w:val="Default"/>
        <w:jc w:val="both"/>
        <w:rPr>
          <w:rFonts w:ascii="MS Mincho" w:hAnsi="MS Mincho"/>
          <w:sz w:val="28"/>
          <w:szCs w:val="28"/>
        </w:rPr>
      </w:pPr>
    </w:p>
    <w:p w:rsidR="001E1AAB" w:rsidRDefault="001E1AAB" w:rsidP="001E1CBA">
      <w:pPr>
        <w:pStyle w:val="Default"/>
        <w:jc w:val="both"/>
        <w:rPr>
          <w:rFonts w:ascii="MS Mincho" w:hAnsi="MS Mincho"/>
          <w:sz w:val="28"/>
          <w:szCs w:val="28"/>
        </w:rPr>
      </w:pPr>
    </w:p>
    <w:p w:rsidR="001E1AAB" w:rsidRDefault="001E1AAB" w:rsidP="001E1CBA">
      <w:pPr>
        <w:pStyle w:val="Default"/>
        <w:jc w:val="both"/>
        <w:rPr>
          <w:rFonts w:ascii="MS Mincho" w:hAnsi="MS Mincho"/>
          <w:sz w:val="28"/>
          <w:szCs w:val="28"/>
        </w:rPr>
      </w:pPr>
    </w:p>
    <w:p w:rsidR="001E1AAB" w:rsidRDefault="001E1AAB" w:rsidP="001E1CBA">
      <w:pPr>
        <w:pStyle w:val="Default"/>
        <w:jc w:val="both"/>
        <w:rPr>
          <w:rFonts w:ascii="MS Mincho" w:hAnsi="MS Mincho"/>
          <w:sz w:val="28"/>
          <w:szCs w:val="28"/>
        </w:rPr>
      </w:pPr>
    </w:p>
    <w:p w:rsidR="001E1AAB" w:rsidRDefault="001E1AAB" w:rsidP="001E1CBA">
      <w:pPr>
        <w:pStyle w:val="Default"/>
        <w:jc w:val="both"/>
        <w:rPr>
          <w:rFonts w:ascii="MS Mincho" w:hAnsi="MS Mincho"/>
          <w:sz w:val="28"/>
          <w:szCs w:val="28"/>
        </w:rPr>
      </w:pPr>
    </w:p>
    <w:p w:rsidR="001E1AAB" w:rsidRDefault="001E1AAB" w:rsidP="001E1CBA">
      <w:pPr>
        <w:pStyle w:val="Default"/>
        <w:jc w:val="both"/>
        <w:rPr>
          <w:rFonts w:ascii="MS Mincho" w:hAnsi="MS Mincho"/>
          <w:sz w:val="28"/>
          <w:szCs w:val="28"/>
        </w:rPr>
      </w:pPr>
    </w:p>
    <w:p w:rsidR="00E20AB3" w:rsidRPr="001B66B7" w:rsidRDefault="00E20AB3" w:rsidP="001E1CBA">
      <w:pPr>
        <w:pStyle w:val="Default"/>
        <w:jc w:val="both"/>
        <w:rPr>
          <w:rFonts w:ascii="MS Mincho" w:hAnsi="MS Mincho"/>
          <w:sz w:val="28"/>
          <w:szCs w:val="28"/>
        </w:rPr>
      </w:pPr>
    </w:p>
    <w:p w:rsidR="00BC1A8C" w:rsidRDefault="0058730D" w:rsidP="00106DC9">
      <w:pPr>
        <w:pStyle w:val="Prrafodelista"/>
        <w:numPr>
          <w:ilvl w:val="1"/>
          <w:numId w:val="19"/>
        </w:numPr>
        <w:spacing w:line="240" w:lineRule="auto"/>
        <w:jc w:val="both"/>
        <w:rPr>
          <w:rFonts w:ascii="MS Mincho" w:hAnsi="MS Mincho" w:cs="Times New Roman"/>
          <w:b/>
          <w:sz w:val="28"/>
          <w:szCs w:val="28"/>
        </w:rPr>
      </w:pPr>
      <w:r w:rsidRPr="001B66B7">
        <w:rPr>
          <w:rFonts w:ascii="MS Mincho" w:hAnsi="MS Mincho" w:cs="Times New Roman"/>
          <w:b/>
          <w:sz w:val="28"/>
          <w:szCs w:val="28"/>
        </w:rPr>
        <w:lastRenderedPageBreak/>
        <w:t>Principio del Procedimiento Sumario</w:t>
      </w:r>
    </w:p>
    <w:p w:rsidR="00020BF0" w:rsidRPr="00020BF0" w:rsidRDefault="00020BF0" w:rsidP="00020BF0">
      <w:pPr>
        <w:pStyle w:val="Prrafodelista"/>
        <w:spacing w:line="240" w:lineRule="auto"/>
        <w:jc w:val="both"/>
        <w:rPr>
          <w:rFonts w:ascii="MS Mincho" w:hAnsi="MS Mincho" w:cs="Times New Roman"/>
          <w:b/>
          <w:sz w:val="28"/>
          <w:szCs w:val="28"/>
        </w:rPr>
      </w:pPr>
    </w:p>
    <w:p w:rsidR="00106DC9" w:rsidRPr="001B66B7" w:rsidRDefault="005F50BE" w:rsidP="00106DC9">
      <w:pPr>
        <w:spacing w:line="240" w:lineRule="auto"/>
        <w:jc w:val="both"/>
        <w:rPr>
          <w:rFonts w:ascii="MS Mincho" w:hAnsi="MS Mincho" w:cs="Times New Roman"/>
          <w:sz w:val="28"/>
          <w:szCs w:val="28"/>
        </w:rPr>
      </w:pPr>
      <w:r w:rsidRPr="001B66B7">
        <w:rPr>
          <w:rFonts w:ascii="MS Mincho" w:hAnsi="MS Mincho" w:cs="Times New Roman"/>
          <w:sz w:val="28"/>
          <w:szCs w:val="28"/>
        </w:rPr>
        <w:t xml:space="preserve">El artículo 72 de la Constitución de la República que instituye la acción de amparo, indica, en su parte in fine, que el procedimiento de amparo será sumario. </w:t>
      </w:r>
      <w:r w:rsidR="00054A02" w:rsidRPr="001B66B7">
        <w:rPr>
          <w:rFonts w:ascii="MS Mincho" w:hAnsi="MS Mincho" w:cs="Times New Roman"/>
          <w:sz w:val="28"/>
          <w:szCs w:val="28"/>
        </w:rPr>
        <w:t>Y, c</w:t>
      </w:r>
      <w:r w:rsidRPr="001B66B7">
        <w:rPr>
          <w:rFonts w:ascii="MS Mincho" w:hAnsi="MS Mincho" w:cs="Times New Roman"/>
          <w:sz w:val="28"/>
          <w:szCs w:val="28"/>
        </w:rPr>
        <w:t>onforme a la doctrina</w:t>
      </w:r>
      <w:r w:rsidR="00586330" w:rsidRPr="001B66B7">
        <w:rPr>
          <w:rFonts w:ascii="MS Mincho" w:hAnsi="MS Mincho" w:cs="Times New Roman"/>
          <w:sz w:val="28"/>
          <w:szCs w:val="28"/>
        </w:rPr>
        <w:t xml:space="preserve"> jurídica</w:t>
      </w:r>
      <w:r w:rsidRPr="001B66B7">
        <w:rPr>
          <w:rFonts w:ascii="MS Mincho" w:hAnsi="MS Mincho" w:cs="Times New Roman"/>
          <w:sz w:val="28"/>
          <w:szCs w:val="28"/>
        </w:rPr>
        <w:t>, el procedimiento sumario es extra</w:t>
      </w:r>
      <w:r w:rsidR="006229EA" w:rsidRPr="001B66B7">
        <w:rPr>
          <w:rFonts w:ascii="MS Mincho" w:hAnsi="MS Mincho" w:cs="Times New Roman"/>
          <w:sz w:val="28"/>
          <w:szCs w:val="28"/>
        </w:rPr>
        <w:t>ordinario, concentrado y breve. Procedimiento que encaja perfectamente para el cono</w:t>
      </w:r>
      <w:r w:rsidR="00DB6D39" w:rsidRPr="001B66B7">
        <w:rPr>
          <w:rFonts w:ascii="MS Mincho" w:hAnsi="MS Mincho" w:cs="Times New Roman"/>
          <w:sz w:val="28"/>
          <w:szCs w:val="28"/>
        </w:rPr>
        <w:t>cimiento de la demanda de amparo</w:t>
      </w:r>
      <w:r w:rsidR="006229EA" w:rsidRPr="001B66B7">
        <w:rPr>
          <w:rFonts w:ascii="MS Mincho" w:hAnsi="MS Mincho" w:cs="Times New Roman"/>
          <w:sz w:val="28"/>
          <w:szCs w:val="28"/>
        </w:rPr>
        <w:t xml:space="preserve"> que persigue la protección inmediata de los derechos fundamentales, ante </w:t>
      </w:r>
      <w:r w:rsidR="00DB6D39" w:rsidRPr="001B66B7">
        <w:rPr>
          <w:rFonts w:ascii="MS Mincho" w:hAnsi="MS Mincho" w:cs="Times New Roman"/>
          <w:sz w:val="28"/>
          <w:szCs w:val="28"/>
        </w:rPr>
        <w:t>su</w:t>
      </w:r>
      <w:r w:rsidR="006229EA" w:rsidRPr="001B66B7">
        <w:rPr>
          <w:rFonts w:ascii="MS Mincho" w:hAnsi="MS Mincho" w:cs="Times New Roman"/>
          <w:sz w:val="28"/>
          <w:szCs w:val="28"/>
        </w:rPr>
        <w:t xml:space="preserve"> vulneración o amenaza </w:t>
      </w:r>
      <w:r w:rsidR="00DB6D39" w:rsidRPr="001B66B7">
        <w:rPr>
          <w:rFonts w:ascii="MS Mincho" w:hAnsi="MS Mincho" w:cs="Times New Roman"/>
          <w:sz w:val="28"/>
          <w:szCs w:val="28"/>
        </w:rPr>
        <w:t xml:space="preserve">por acciones u omisiones </w:t>
      </w:r>
      <w:r w:rsidR="006229EA" w:rsidRPr="001B66B7">
        <w:rPr>
          <w:rFonts w:ascii="MS Mincho" w:hAnsi="MS Mincho" w:cs="Times New Roman"/>
          <w:sz w:val="28"/>
          <w:szCs w:val="28"/>
        </w:rPr>
        <w:t xml:space="preserve">de </w:t>
      </w:r>
      <w:r w:rsidR="00DB6D39" w:rsidRPr="001B66B7">
        <w:rPr>
          <w:rFonts w:ascii="MS Mincho" w:hAnsi="MS Mincho" w:cs="Times New Roman"/>
          <w:sz w:val="28"/>
          <w:szCs w:val="28"/>
        </w:rPr>
        <w:t>autoridades públicas, fundamentalmente.</w:t>
      </w:r>
    </w:p>
    <w:p w:rsidR="00D71783" w:rsidRPr="00C65F96" w:rsidRDefault="00D71783" w:rsidP="00106DC9">
      <w:pPr>
        <w:spacing w:line="240" w:lineRule="auto"/>
        <w:jc w:val="both"/>
        <w:rPr>
          <w:rFonts w:ascii="MS Mincho" w:hAnsi="MS Mincho" w:cs="Times New Roman"/>
          <w:sz w:val="4"/>
          <w:szCs w:val="4"/>
        </w:rPr>
      </w:pPr>
    </w:p>
    <w:p w:rsidR="00D71783" w:rsidRPr="001B66B7" w:rsidRDefault="00D71783" w:rsidP="00106DC9">
      <w:pPr>
        <w:spacing w:line="240" w:lineRule="auto"/>
        <w:jc w:val="both"/>
        <w:rPr>
          <w:rFonts w:ascii="MS Mincho" w:hAnsi="MS Mincho" w:cs="Times New Roman"/>
          <w:sz w:val="28"/>
          <w:szCs w:val="28"/>
        </w:rPr>
      </w:pPr>
      <w:r w:rsidRPr="001B66B7">
        <w:rPr>
          <w:rFonts w:ascii="MS Mincho" w:hAnsi="MS Mincho" w:cs="Times New Roman"/>
          <w:sz w:val="28"/>
          <w:szCs w:val="28"/>
        </w:rPr>
        <w:t xml:space="preserve">No obstante, la Ley No. 437-06 sobre acción de amparo, del 30 de noviembre del 2006, no contiene referencia alguna al procedimiento sumario que el artículo 72 de la Constitución señala como propio para la acción de amparo. Tampoco se refiere al procedimiento en </w:t>
      </w:r>
      <w:proofErr w:type="spellStart"/>
      <w:r w:rsidRPr="001B66B7">
        <w:rPr>
          <w:rFonts w:ascii="MS Mincho" w:hAnsi="MS Mincho" w:cs="Times New Roman"/>
          <w:sz w:val="28"/>
          <w:szCs w:val="28"/>
        </w:rPr>
        <w:t>referimiento</w:t>
      </w:r>
      <w:proofErr w:type="spellEnd"/>
      <w:r w:rsidRPr="001B66B7">
        <w:rPr>
          <w:rFonts w:ascii="MS Mincho" w:hAnsi="MS Mincho" w:cs="Times New Roman"/>
          <w:sz w:val="28"/>
          <w:szCs w:val="28"/>
        </w:rPr>
        <w:t xml:space="preserve"> que la Suprema Corte de Justicia estableció para el conocimiento de la acción de amparo en su Resolución del 24 de Febrero del 1999.</w:t>
      </w:r>
    </w:p>
    <w:p w:rsidR="00987123" w:rsidRPr="00C65F96" w:rsidRDefault="00987123" w:rsidP="00106DC9">
      <w:pPr>
        <w:spacing w:line="240" w:lineRule="auto"/>
        <w:jc w:val="both"/>
        <w:rPr>
          <w:rFonts w:ascii="MS Mincho" w:hAnsi="MS Mincho" w:cs="Times New Roman"/>
          <w:sz w:val="4"/>
          <w:szCs w:val="4"/>
        </w:rPr>
      </w:pPr>
    </w:p>
    <w:p w:rsidR="00A20CE0" w:rsidRPr="001B66B7" w:rsidRDefault="00586330" w:rsidP="00106DC9">
      <w:pPr>
        <w:spacing w:line="240" w:lineRule="auto"/>
        <w:jc w:val="both"/>
        <w:rPr>
          <w:rFonts w:ascii="MS Mincho" w:hAnsi="MS Mincho" w:cs="Times New Roman"/>
          <w:i/>
          <w:sz w:val="28"/>
          <w:szCs w:val="28"/>
        </w:rPr>
      </w:pPr>
      <w:r w:rsidRPr="001B66B7">
        <w:rPr>
          <w:rFonts w:ascii="MS Mincho" w:hAnsi="MS Mincho" w:cs="Times New Roman"/>
          <w:sz w:val="28"/>
          <w:szCs w:val="28"/>
        </w:rPr>
        <w:t xml:space="preserve">Ahora bien, </w:t>
      </w:r>
      <w:r w:rsidR="00A20CE0" w:rsidRPr="001B66B7">
        <w:rPr>
          <w:rFonts w:ascii="MS Mincho" w:hAnsi="MS Mincho" w:cs="Times New Roman"/>
          <w:sz w:val="28"/>
          <w:szCs w:val="28"/>
        </w:rPr>
        <w:t>conforme a</w:t>
      </w:r>
      <w:r w:rsidRPr="001B66B7">
        <w:rPr>
          <w:rFonts w:ascii="MS Mincho" w:hAnsi="MS Mincho" w:cs="Times New Roman"/>
          <w:sz w:val="28"/>
          <w:szCs w:val="28"/>
        </w:rPr>
        <w:t xml:space="preserve">l procedimiento sumario establecido en el </w:t>
      </w:r>
      <w:r w:rsidR="00987123" w:rsidRPr="001B66B7">
        <w:rPr>
          <w:rFonts w:ascii="MS Mincho" w:hAnsi="MS Mincho" w:cs="Times New Roman"/>
          <w:sz w:val="28"/>
          <w:szCs w:val="28"/>
        </w:rPr>
        <w:t xml:space="preserve">Título VII del </w:t>
      </w:r>
      <w:r w:rsidRPr="001B66B7">
        <w:rPr>
          <w:rFonts w:ascii="MS Mincho" w:hAnsi="MS Mincho" w:cs="Times New Roman"/>
          <w:sz w:val="28"/>
          <w:szCs w:val="28"/>
        </w:rPr>
        <w:t>Código de Trabajo de la República Dominicana, instituido por la Ley No. 16-92, promulgada el 29 de Mayo de 1992,</w:t>
      </w:r>
      <w:r w:rsidR="00987123" w:rsidRPr="001B66B7">
        <w:rPr>
          <w:rFonts w:ascii="MS Mincho" w:hAnsi="MS Mincho" w:cs="Times New Roman"/>
          <w:sz w:val="28"/>
          <w:szCs w:val="28"/>
        </w:rPr>
        <w:t xml:space="preserve"> </w:t>
      </w:r>
      <w:r w:rsidR="00A20CE0" w:rsidRPr="001B66B7">
        <w:rPr>
          <w:rFonts w:ascii="MS Mincho" w:hAnsi="MS Mincho" w:cs="Times New Roman"/>
          <w:i/>
          <w:sz w:val="28"/>
          <w:szCs w:val="28"/>
        </w:rPr>
        <w:t xml:space="preserve">a las veinticuatro (24) horas de la entrega del escrito </w:t>
      </w:r>
      <w:proofErr w:type="spellStart"/>
      <w:r w:rsidR="00A20CE0" w:rsidRPr="001B66B7">
        <w:rPr>
          <w:rFonts w:ascii="MS Mincho" w:hAnsi="MS Mincho" w:cs="Times New Roman"/>
          <w:i/>
          <w:sz w:val="28"/>
          <w:szCs w:val="28"/>
        </w:rPr>
        <w:t>introductivo</w:t>
      </w:r>
      <w:proofErr w:type="spellEnd"/>
      <w:r w:rsidR="00A20CE0" w:rsidRPr="001B66B7">
        <w:rPr>
          <w:rFonts w:ascii="MS Mincho" w:hAnsi="MS Mincho" w:cs="Times New Roman"/>
          <w:i/>
          <w:sz w:val="28"/>
          <w:szCs w:val="28"/>
        </w:rPr>
        <w:t xml:space="preserve"> de </w:t>
      </w:r>
      <w:r w:rsidR="00402B3A" w:rsidRPr="001B66B7">
        <w:rPr>
          <w:rFonts w:ascii="MS Mincho" w:hAnsi="MS Mincho" w:cs="Times New Roman"/>
          <w:i/>
          <w:sz w:val="28"/>
          <w:szCs w:val="28"/>
        </w:rPr>
        <w:t xml:space="preserve">la </w:t>
      </w:r>
      <w:r w:rsidR="00A20CE0" w:rsidRPr="001B66B7">
        <w:rPr>
          <w:rFonts w:ascii="MS Mincho" w:hAnsi="MS Mincho" w:cs="Times New Roman"/>
          <w:i/>
          <w:sz w:val="28"/>
          <w:szCs w:val="28"/>
        </w:rPr>
        <w:t>demanda</w:t>
      </w:r>
      <w:r w:rsidR="009C77F1" w:rsidRPr="001B66B7">
        <w:rPr>
          <w:rFonts w:ascii="MS Mincho" w:hAnsi="MS Mincho" w:cs="Times New Roman"/>
          <w:i/>
          <w:sz w:val="28"/>
          <w:szCs w:val="28"/>
        </w:rPr>
        <w:t xml:space="preserve"> laboral o de la declaración, el juez </w:t>
      </w:r>
      <w:r w:rsidR="00402B3A" w:rsidRPr="001B66B7">
        <w:rPr>
          <w:rFonts w:ascii="MS Mincho" w:hAnsi="MS Mincho" w:cs="Times New Roman"/>
          <w:i/>
          <w:sz w:val="28"/>
          <w:szCs w:val="28"/>
        </w:rPr>
        <w:t>emitirá un auto autorizando</w:t>
      </w:r>
      <w:r w:rsidR="009C77F1" w:rsidRPr="001B66B7">
        <w:rPr>
          <w:rFonts w:ascii="MS Mincho" w:hAnsi="MS Mincho" w:cs="Times New Roman"/>
          <w:i/>
          <w:sz w:val="28"/>
          <w:szCs w:val="28"/>
        </w:rPr>
        <w:t xml:space="preserve"> la notificación de la </w:t>
      </w:r>
      <w:r w:rsidR="00402B3A" w:rsidRPr="001B66B7">
        <w:rPr>
          <w:rFonts w:ascii="MS Mincho" w:hAnsi="MS Mincho" w:cs="Times New Roman"/>
          <w:i/>
          <w:sz w:val="28"/>
          <w:szCs w:val="28"/>
        </w:rPr>
        <w:t xml:space="preserve">demanda a la </w:t>
      </w:r>
      <w:r w:rsidR="009C77F1" w:rsidRPr="001B66B7">
        <w:rPr>
          <w:rFonts w:ascii="MS Mincho" w:hAnsi="MS Mincho" w:cs="Times New Roman"/>
          <w:i/>
          <w:sz w:val="28"/>
          <w:szCs w:val="28"/>
        </w:rPr>
        <w:t>parte demandada</w:t>
      </w:r>
      <w:r w:rsidR="00402B3A" w:rsidRPr="001B66B7">
        <w:rPr>
          <w:rFonts w:ascii="MS Mincho" w:hAnsi="MS Mincho" w:cs="Times New Roman"/>
          <w:i/>
          <w:sz w:val="28"/>
          <w:szCs w:val="28"/>
        </w:rPr>
        <w:t xml:space="preserve"> y su citación para la audiencia</w:t>
      </w:r>
      <w:r w:rsidR="00402B3A" w:rsidRPr="001B66B7">
        <w:rPr>
          <w:rStyle w:val="Refdenotaalpie"/>
          <w:rFonts w:ascii="MS Mincho" w:hAnsi="MS Mincho" w:cs="Times New Roman"/>
          <w:i/>
          <w:sz w:val="28"/>
          <w:szCs w:val="28"/>
        </w:rPr>
        <w:footnoteReference w:id="90"/>
      </w:r>
      <w:r w:rsidR="00402B3A" w:rsidRPr="001B66B7">
        <w:rPr>
          <w:rFonts w:ascii="MS Mincho" w:hAnsi="MS Mincho" w:cs="Times New Roman"/>
          <w:i/>
          <w:sz w:val="28"/>
          <w:szCs w:val="28"/>
        </w:rPr>
        <w:t>.</w:t>
      </w:r>
    </w:p>
    <w:p w:rsidR="009A276C" w:rsidRPr="00C65F96" w:rsidRDefault="009A276C" w:rsidP="00106DC9">
      <w:pPr>
        <w:spacing w:line="240" w:lineRule="auto"/>
        <w:jc w:val="both"/>
        <w:rPr>
          <w:rFonts w:ascii="MS Mincho" w:hAnsi="MS Mincho" w:cs="Times New Roman"/>
          <w:sz w:val="4"/>
          <w:szCs w:val="4"/>
        </w:rPr>
      </w:pPr>
    </w:p>
    <w:p w:rsidR="00A26CAA" w:rsidRPr="001B66B7" w:rsidRDefault="00A26CAA" w:rsidP="00106DC9">
      <w:pPr>
        <w:spacing w:line="240" w:lineRule="auto"/>
        <w:jc w:val="both"/>
        <w:rPr>
          <w:rFonts w:ascii="MS Mincho" w:hAnsi="MS Mincho" w:cs="Times New Roman"/>
          <w:sz w:val="28"/>
          <w:szCs w:val="28"/>
        </w:rPr>
      </w:pPr>
      <w:r w:rsidRPr="001B66B7">
        <w:rPr>
          <w:rFonts w:ascii="MS Mincho" w:hAnsi="MS Mincho" w:cs="Times New Roman"/>
          <w:sz w:val="28"/>
          <w:szCs w:val="28"/>
        </w:rPr>
        <w:t>Y, en la parte in fine del artículo 613 de la Ley No. 16-92, se indica que “</w:t>
      </w:r>
      <w:r w:rsidRPr="001B66B7">
        <w:rPr>
          <w:rFonts w:ascii="MS Mincho" w:hAnsi="MS Mincho" w:cs="Times New Roman"/>
          <w:i/>
          <w:sz w:val="28"/>
          <w:szCs w:val="28"/>
        </w:rPr>
        <w:t>entre la fecha de la citación y la audiencia mediará un término de no menos un día franco</w:t>
      </w:r>
      <w:r w:rsidR="00A5097D" w:rsidRPr="001B66B7">
        <w:rPr>
          <w:rFonts w:ascii="MS Mincho" w:hAnsi="MS Mincho" w:cs="Times New Roman"/>
          <w:sz w:val="28"/>
          <w:szCs w:val="28"/>
        </w:rPr>
        <w:t>”.</w:t>
      </w:r>
    </w:p>
    <w:p w:rsidR="00CA193B" w:rsidRPr="001B66B7" w:rsidRDefault="00CA193B" w:rsidP="00F108F8">
      <w:pPr>
        <w:pStyle w:val="Default"/>
        <w:jc w:val="both"/>
        <w:rPr>
          <w:rFonts w:ascii="MS Mincho" w:hAnsi="MS Mincho"/>
          <w:sz w:val="28"/>
          <w:szCs w:val="28"/>
        </w:rPr>
      </w:pPr>
    </w:p>
    <w:p w:rsidR="00F108F8" w:rsidRPr="001B66B7" w:rsidRDefault="00A5097D" w:rsidP="00F108F8">
      <w:pPr>
        <w:pStyle w:val="Default"/>
        <w:jc w:val="both"/>
        <w:rPr>
          <w:rFonts w:ascii="MS Mincho" w:hAnsi="MS Mincho"/>
          <w:sz w:val="28"/>
          <w:szCs w:val="28"/>
        </w:rPr>
      </w:pPr>
      <w:r w:rsidRPr="001B66B7">
        <w:rPr>
          <w:rFonts w:ascii="MS Mincho" w:hAnsi="MS Mincho"/>
          <w:sz w:val="28"/>
          <w:szCs w:val="28"/>
        </w:rPr>
        <w:lastRenderedPageBreak/>
        <w:t xml:space="preserve">Sin embargo, </w:t>
      </w:r>
      <w:r w:rsidR="001D4F66" w:rsidRPr="001B66B7">
        <w:rPr>
          <w:rFonts w:ascii="MS Mincho" w:hAnsi="MS Mincho"/>
          <w:sz w:val="28"/>
          <w:szCs w:val="28"/>
        </w:rPr>
        <w:t xml:space="preserve">el artículo </w:t>
      </w:r>
      <w:r w:rsidR="001D4F66" w:rsidRPr="001B66B7">
        <w:rPr>
          <w:rFonts w:ascii="MS Mincho" w:hAnsi="MS Mincho"/>
          <w:bCs/>
          <w:sz w:val="28"/>
          <w:szCs w:val="28"/>
        </w:rPr>
        <w:t>13 de la Ley No. 437-06</w:t>
      </w:r>
      <w:r w:rsidR="00C13A22" w:rsidRPr="001B66B7">
        <w:rPr>
          <w:rFonts w:ascii="MS Mincho" w:hAnsi="MS Mincho"/>
          <w:bCs/>
          <w:sz w:val="28"/>
          <w:szCs w:val="28"/>
        </w:rPr>
        <w:t xml:space="preserve"> sobre amparo</w:t>
      </w:r>
      <w:r w:rsidR="001D4F66" w:rsidRPr="001B66B7">
        <w:rPr>
          <w:rFonts w:ascii="MS Mincho" w:hAnsi="MS Mincho"/>
          <w:bCs/>
          <w:sz w:val="28"/>
          <w:szCs w:val="28"/>
        </w:rPr>
        <w:t xml:space="preserve">, establece que </w:t>
      </w:r>
      <w:r w:rsidR="001D4F66" w:rsidRPr="001B66B7">
        <w:rPr>
          <w:rFonts w:ascii="MS Mincho" w:hAnsi="MS Mincho"/>
          <w:bCs/>
          <w:i/>
          <w:sz w:val="28"/>
          <w:szCs w:val="28"/>
        </w:rPr>
        <w:t xml:space="preserve">en un plazo mayor de tres (3) días </w:t>
      </w:r>
      <w:r w:rsidR="00E43B56" w:rsidRPr="001B66B7">
        <w:rPr>
          <w:rFonts w:ascii="MS Mincho" w:hAnsi="MS Mincho"/>
          <w:bCs/>
          <w:i/>
          <w:sz w:val="28"/>
          <w:szCs w:val="28"/>
        </w:rPr>
        <w:t xml:space="preserve">de </w:t>
      </w:r>
      <w:r w:rsidR="00F108F8" w:rsidRPr="001B66B7">
        <w:rPr>
          <w:rFonts w:ascii="MS Mincho" w:hAnsi="MS Mincho"/>
          <w:i/>
          <w:sz w:val="28"/>
          <w:szCs w:val="28"/>
        </w:rPr>
        <w:t xml:space="preserve">recibida </w:t>
      </w:r>
      <w:r w:rsidR="00C13A22" w:rsidRPr="001B66B7">
        <w:rPr>
          <w:rFonts w:ascii="MS Mincho" w:hAnsi="MS Mincho"/>
          <w:i/>
          <w:sz w:val="28"/>
          <w:szCs w:val="28"/>
        </w:rPr>
        <w:t>la demanda de amparo</w:t>
      </w:r>
      <w:r w:rsidR="00F108F8" w:rsidRPr="001B66B7">
        <w:rPr>
          <w:rFonts w:ascii="MS Mincho" w:hAnsi="MS Mincho"/>
          <w:i/>
          <w:sz w:val="28"/>
          <w:szCs w:val="28"/>
        </w:rPr>
        <w:t>, el juez apoderado dictará</w:t>
      </w:r>
      <w:r w:rsidR="00C13A22" w:rsidRPr="001B66B7">
        <w:rPr>
          <w:rFonts w:ascii="MS Mincho" w:hAnsi="MS Mincho"/>
          <w:i/>
          <w:sz w:val="28"/>
          <w:szCs w:val="28"/>
        </w:rPr>
        <w:t xml:space="preserve"> un auto autorizando la citación del presunto agraviante</w:t>
      </w:r>
      <w:r w:rsidR="00F108F8" w:rsidRPr="001B66B7">
        <w:rPr>
          <w:rFonts w:ascii="MS Mincho" w:hAnsi="MS Mincho"/>
          <w:i/>
          <w:sz w:val="28"/>
          <w:szCs w:val="28"/>
        </w:rPr>
        <w:t xml:space="preserve"> a comparecer a la audiencia</w:t>
      </w:r>
      <w:r w:rsidR="00C604CF" w:rsidRPr="001B66B7">
        <w:rPr>
          <w:rFonts w:ascii="MS Mincho" w:hAnsi="MS Mincho"/>
          <w:i/>
          <w:sz w:val="28"/>
          <w:szCs w:val="28"/>
        </w:rPr>
        <w:t>...</w:t>
      </w:r>
      <w:r w:rsidR="00F108F8" w:rsidRPr="001B66B7">
        <w:rPr>
          <w:rFonts w:ascii="MS Mincho" w:hAnsi="MS Mincho"/>
          <w:i/>
          <w:sz w:val="28"/>
          <w:szCs w:val="28"/>
        </w:rPr>
        <w:t>.</w:t>
      </w:r>
      <w:r w:rsidR="00F108F8" w:rsidRPr="001B66B7">
        <w:rPr>
          <w:rFonts w:ascii="MS Mincho" w:hAnsi="MS Mincho"/>
          <w:sz w:val="28"/>
          <w:szCs w:val="28"/>
        </w:rPr>
        <w:t xml:space="preserve"> </w:t>
      </w:r>
    </w:p>
    <w:p w:rsidR="004C22E3" w:rsidRPr="001B66B7" w:rsidRDefault="004C22E3" w:rsidP="00F108F8">
      <w:pPr>
        <w:pStyle w:val="Default"/>
        <w:jc w:val="both"/>
        <w:rPr>
          <w:rFonts w:ascii="MS Mincho" w:hAnsi="MS Mincho"/>
          <w:sz w:val="28"/>
          <w:szCs w:val="28"/>
        </w:rPr>
      </w:pPr>
    </w:p>
    <w:p w:rsidR="00CA193B" w:rsidRDefault="00CA193B" w:rsidP="00F108F8">
      <w:pPr>
        <w:pStyle w:val="Default"/>
        <w:jc w:val="both"/>
        <w:rPr>
          <w:rFonts w:ascii="MS Mincho" w:hAnsi="MS Mincho"/>
          <w:bCs/>
          <w:sz w:val="4"/>
          <w:szCs w:val="4"/>
        </w:rPr>
      </w:pPr>
    </w:p>
    <w:p w:rsidR="00C65F96" w:rsidRDefault="00C65F96" w:rsidP="00F108F8">
      <w:pPr>
        <w:pStyle w:val="Default"/>
        <w:jc w:val="both"/>
        <w:rPr>
          <w:rFonts w:ascii="MS Mincho" w:hAnsi="MS Mincho"/>
          <w:bCs/>
          <w:sz w:val="4"/>
          <w:szCs w:val="4"/>
        </w:rPr>
      </w:pPr>
    </w:p>
    <w:p w:rsidR="00C65F96" w:rsidRPr="00C65F96" w:rsidRDefault="00C65F96" w:rsidP="00F108F8">
      <w:pPr>
        <w:pStyle w:val="Default"/>
        <w:jc w:val="both"/>
        <w:rPr>
          <w:rFonts w:ascii="MS Mincho" w:hAnsi="MS Mincho"/>
          <w:bCs/>
          <w:sz w:val="4"/>
          <w:szCs w:val="4"/>
        </w:rPr>
      </w:pPr>
    </w:p>
    <w:p w:rsidR="00BC433B" w:rsidRPr="001B66B7" w:rsidRDefault="00816A1B" w:rsidP="00F108F8">
      <w:pPr>
        <w:pStyle w:val="Default"/>
        <w:jc w:val="both"/>
        <w:rPr>
          <w:rFonts w:ascii="MS Mincho" w:hAnsi="MS Mincho"/>
          <w:bCs/>
          <w:i/>
          <w:sz w:val="28"/>
          <w:szCs w:val="28"/>
        </w:rPr>
      </w:pPr>
      <w:r w:rsidRPr="001B66B7">
        <w:rPr>
          <w:rFonts w:ascii="MS Mincho" w:hAnsi="MS Mincho"/>
          <w:bCs/>
          <w:sz w:val="28"/>
          <w:szCs w:val="28"/>
        </w:rPr>
        <w:t xml:space="preserve">Y, el </w:t>
      </w:r>
      <w:r w:rsidR="00F108F8" w:rsidRPr="001B66B7">
        <w:rPr>
          <w:rFonts w:ascii="MS Mincho" w:hAnsi="MS Mincho"/>
          <w:bCs/>
          <w:sz w:val="28"/>
          <w:szCs w:val="28"/>
        </w:rPr>
        <w:t>Párrafo</w:t>
      </w:r>
      <w:r w:rsidR="00BC433B" w:rsidRPr="001B66B7">
        <w:rPr>
          <w:rFonts w:ascii="MS Mincho" w:hAnsi="MS Mincho"/>
          <w:bCs/>
          <w:sz w:val="28"/>
          <w:szCs w:val="28"/>
        </w:rPr>
        <w:t xml:space="preserve"> del artículo 13, de la Ley No. 437-06, refiere que </w:t>
      </w:r>
      <w:r w:rsidR="00BC433B" w:rsidRPr="001B66B7">
        <w:rPr>
          <w:rFonts w:ascii="MS Mincho" w:hAnsi="MS Mincho"/>
          <w:bCs/>
          <w:i/>
          <w:sz w:val="28"/>
          <w:szCs w:val="28"/>
        </w:rPr>
        <w:t>la audiencia de amparo tendrá lugar dentro de los cinco (5) días de la emisión del auto que autoriza al agraviado a citar al agraviante.</w:t>
      </w:r>
    </w:p>
    <w:p w:rsidR="004C22E3" w:rsidRPr="001B66B7" w:rsidRDefault="004C22E3" w:rsidP="00F108F8">
      <w:pPr>
        <w:pStyle w:val="Default"/>
        <w:jc w:val="both"/>
        <w:rPr>
          <w:rFonts w:ascii="MS Mincho" w:hAnsi="MS Mincho"/>
          <w:bCs/>
          <w:i/>
          <w:sz w:val="28"/>
          <w:szCs w:val="28"/>
        </w:rPr>
      </w:pPr>
    </w:p>
    <w:p w:rsidR="00CA193B" w:rsidRPr="00C65F96" w:rsidRDefault="00CA193B" w:rsidP="00F108F8">
      <w:pPr>
        <w:pStyle w:val="Default"/>
        <w:jc w:val="both"/>
        <w:rPr>
          <w:rFonts w:ascii="MS Mincho" w:hAnsi="MS Mincho"/>
          <w:bCs/>
          <w:sz w:val="4"/>
          <w:szCs w:val="4"/>
        </w:rPr>
      </w:pPr>
    </w:p>
    <w:p w:rsidR="004C22E3" w:rsidRPr="001B66B7" w:rsidRDefault="004C22E3" w:rsidP="00F108F8">
      <w:pPr>
        <w:pStyle w:val="Default"/>
        <w:jc w:val="both"/>
        <w:rPr>
          <w:rFonts w:ascii="MS Mincho" w:hAnsi="MS Mincho"/>
          <w:bCs/>
          <w:sz w:val="28"/>
          <w:szCs w:val="28"/>
        </w:rPr>
      </w:pPr>
      <w:r w:rsidRPr="001B66B7">
        <w:rPr>
          <w:rFonts w:ascii="MS Mincho" w:hAnsi="MS Mincho"/>
          <w:bCs/>
          <w:sz w:val="28"/>
          <w:szCs w:val="28"/>
        </w:rPr>
        <w:t>De la comparación de ambos textos legales, el relativo al procedimiento sumario en materia laboral, estatuido en el</w:t>
      </w:r>
      <w:r w:rsidR="00924DCA" w:rsidRPr="001B66B7">
        <w:rPr>
          <w:rFonts w:ascii="MS Mincho" w:hAnsi="MS Mincho"/>
          <w:bCs/>
          <w:sz w:val="28"/>
          <w:szCs w:val="28"/>
        </w:rPr>
        <w:t xml:space="preserve"> artículo 613 de la Ley No. 16-92, y </w:t>
      </w:r>
      <w:r w:rsidR="00757832" w:rsidRPr="001B66B7">
        <w:rPr>
          <w:rFonts w:ascii="MS Mincho" w:hAnsi="MS Mincho"/>
          <w:bCs/>
          <w:sz w:val="28"/>
          <w:szCs w:val="28"/>
        </w:rPr>
        <w:t xml:space="preserve">el </w:t>
      </w:r>
      <w:r w:rsidR="00924DCA" w:rsidRPr="001B66B7">
        <w:rPr>
          <w:rFonts w:ascii="MS Mincho" w:hAnsi="MS Mincho"/>
          <w:bCs/>
          <w:sz w:val="28"/>
          <w:szCs w:val="28"/>
        </w:rPr>
        <w:t>establecido por el artículo 13 de la Ley No. 437-06 sobre la acción de amparo</w:t>
      </w:r>
      <w:r w:rsidR="00757832" w:rsidRPr="001B66B7">
        <w:rPr>
          <w:rFonts w:ascii="MS Mincho" w:hAnsi="MS Mincho"/>
          <w:bCs/>
          <w:sz w:val="28"/>
          <w:szCs w:val="28"/>
        </w:rPr>
        <w:t>, se deduce una gran brecha.</w:t>
      </w:r>
    </w:p>
    <w:p w:rsidR="00727CA3" w:rsidRPr="001B66B7" w:rsidRDefault="00727CA3" w:rsidP="00F108F8">
      <w:pPr>
        <w:pStyle w:val="Default"/>
        <w:jc w:val="both"/>
        <w:rPr>
          <w:rFonts w:ascii="MS Mincho" w:hAnsi="MS Mincho"/>
          <w:bCs/>
          <w:sz w:val="28"/>
          <w:szCs w:val="28"/>
        </w:rPr>
      </w:pPr>
    </w:p>
    <w:p w:rsidR="00CA193B" w:rsidRPr="00C65F96" w:rsidRDefault="00CA193B" w:rsidP="00F108F8">
      <w:pPr>
        <w:pStyle w:val="Default"/>
        <w:jc w:val="both"/>
        <w:rPr>
          <w:rFonts w:ascii="MS Mincho" w:hAnsi="MS Mincho"/>
          <w:bCs/>
          <w:sz w:val="4"/>
          <w:szCs w:val="4"/>
        </w:rPr>
      </w:pPr>
    </w:p>
    <w:p w:rsidR="00727CA3" w:rsidRPr="001B66B7" w:rsidRDefault="00727CA3" w:rsidP="00F108F8">
      <w:pPr>
        <w:pStyle w:val="Default"/>
        <w:jc w:val="both"/>
        <w:rPr>
          <w:rFonts w:ascii="MS Mincho" w:hAnsi="MS Mincho"/>
          <w:bCs/>
          <w:sz w:val="28"/>
          <w:szCs w:val="28"/>
        </w:rPr>
      </w:pPr>
      <w:r w:rsidRPr="001B66B7">
        <w:rPr>
          <w:rFonts w:ascii="MS Mincho" w:hAnsi="MS Mincho"/>
          <w:bCs/>
          <w:sz w:val="28"/>
          <w:szCs w:val="28"/>
        </w:rPr>
        <w:t>El procedimiento sumario establecido en el ámbito laboral es más concentrado y breve que el procedimiento establecido para conocer, deliberar y decidir las acciones de amparo.</w:t>
      </w:r>
    </w:p>
    <w:p w:rsidR="00757832" w:rsidRPr="001B66B7" w:rsidRDefault="00757832" w:rsidP="00F108F8">
      <w:pPr>
        <w:pStyle w:val="Default"/>
        <w:jc w:val="both"/>
        <w:rPr>
          <w:rFonts w:ascii="MS Mincho" w:hAnsi="MS Mincho"/>
          <w:bCs/>
          <w:sz w:val="28"/>
          <w:szCs w:val="28"/>
        </w:rPr>
      </w:pPr>
    </w:p>
    <w:p w:rsidR="00CA193B" w:rsidRPr="00C65F96" w:rsidRDefault="00CA193B" w:rsidP="00F108F8">
      <w:pPr>
        <w:pStyle w:val="Default"/>
        <w:jc w:val="both"/>
        <w:rPr>
          <w:rFonts w:ascii="MS Mincho" w:hAnsi="MS Mincho"/>
          <w:bCs/>
          <w:sz w:val="4"/>
          <w:szCs w:val="4"/>
        </w:rPr>
      </w:pPr>
    </w:p>
    <w:p w:rsidR="00757832" w:rsidRDefault="00757832" w:rsidP="00F108F8">
      <w:pPr>
        <w:pStyle w:val="Default"/>
        <w:jc w:val="both"/>
        <w:rPr>
          <w:rFonts w:ascii="MS Mincho" w:hAnsi="MS Mincho"/>
          <w:bCs/>
          <w:sz w:val="28"/>
          <w:szCs w:val="28"/>
        </w:rPr>
      </w:pPr>
      <w:r w:rsidRPr="001B66B7">
        <w:rPr>
          <w:rFonts w:ascii="MS Mincho" w:hAnsi="MS Mincho"/>
          <w:bCs/>
          <w:sz w:val="28"/>
          <w:szCs w:val="28"/>
        </w:rPr>
        <w:t>Entonces caben las preguntas: Es la materia laboral de mayor relevancia que la de los derechos fundamentales</w:t>
      </w:r>
      <w:proofErr w:type="gramStart"/>
      <w:r w:rsidRPr="001B66B7">
        <w:rPr>
          <w:rFonts w:ascii="MS Mincho" w:hAnsi="MS Mincho"/>
          <w:bCs/>
          <w:sz w:val="28"/>
          <w:szCs w:val="28"/>
        </w:rPr>
        <w:t>?</w:t>
      </w:r>
      <w:proofErr w:type="gramEnd"/>
      <w:r w:rsidRPr="001B66B7">
        <w:rPr>
          <w:rFonts w:ascii="MS Mincho" w:hAnsi="MS Mincho"/>
          <w:bCs/>
          <w:sz w:val="28"/>
          <w:szCs w:val="28"/>
        </w:rPr>
        <w:t xml:space="preserve"> Implica un conflicto laboral mayor riesgo individual y social que </w:t>
      </w:r>
      <w:r w:rsidR="00FE1EA8" w:rsidRPr="001B66B7">
        <w:rPr>
          <w:rFonts w:ascii="MS Mincho" w:hAnsi="MS Mincho"/>
          <w:bCs/>
          <w:sz w:val="28"/>
          <w:szCs w:val="28"/>
        </w:rPr>
        <w:t>las situaciones que implican vulneración de derechos fundamentales como la vida, la integr</w:t>
      </w:r>
      <w:r w:rsidR="00D873E9">
        <w:rPr>
          <w:rFonts w:ascii="MS Mincho" w:hAnsi="MS Mincho"/>
          <w:bCs/>
          <w:sz w:val="28"/>
          <w:szCs w:val="28"/>
        </w:rPr>
        <w:t>idad, la intimidad, la dignidad</w:t>
      </w:r>
      <w:proofErr w:type="gramStart"/>
      <w:r w:rsidR="00D873E9">
        <w:rPr>
          <w:rFonts w:ascii="MS Mincho" w:hAnsi="MS Mincho"/>
          <w:bCs/>
          <w:sz w:val="28"/>
          <w:szCs w:val="28"/>
        </w:rPr>
        <w:t>?</w:t>
      </w:r>
      <w:proofErr w:type="gramEnd"/>
    </w:p>
    <w:p w:rsidR="00C65F96" w:rsidRDefault="00C65F96" w:rsidP="00F108F8">
      <w:pPr>
        <w:pStyle w:val="Default"/>
        <w:jc w:val="both"/>
        <w:rPr>
          <w:rFonts w:ascii="MS Mincho" w:hAnsi="MS Mincho"/>
          <w:bCs/>
          <w:sz w:val="28"/>
          <w:szCs w:val="28"/>
        </w:rPr>
      </w:pPr>
    </w:p>
    <w:p w:rsidR="00C65F96" w:rsidRDefault="00C65F96" w:rsidP="00F108F8">
      <w:pPr>
        <w:pStyle w:val="Default"/>
        <w:jc w:val="both"/>
        <w:rPr>
          <w:rFonts w:ascii="MS Mincho" w:hAnsi="MS Mincho"/>
          <w:bCs/>
          <w:sz w:val="28"/>
          <w:szCs w:val="28"/>
        </w:rPr>
      </w:pPr>
    </w:p>
    <w:p w:rsidR="00C65F96" w:rsidRDefault="00C65F96" w:rsidP="00F108F8">
      <w:pPr>
        <w:pStyle w:val="Default"/>
        <w:jc w:val="both"/>
        <w:rPr>
          <w:rFonts w:ascii="MS Mincho" w:hAnsi="MS Mincho"/>
          <w:bCs/>
          <w:sz w:val="28"/>
          <w:szCs w:val="28"/>
        </w:rPr>
      </w:pPr>
    </w:p>
    <w:p w:rsidR="00C65F96" w:rsidRDefault="00C65F96" w:rsidP="00F108F8">
      <w:pPr>
        <w:pStyle w:val="Default"/>
        <w:jc w:val="both"/>
        <w:rPr>
          <w:rFonts w:ascii="MS Mincho" w:hAnsi="MS Mincho"/>
          <w:bCs/>
          <w:sz w:val="28"/>
          <w:szCs w:val="28"/>
        </w:rPr>
      </w:pPr>
    </w:p>
    <w:p w:rsidR="00C65F96" w:rsidRDefault="00C65F96" w:rsidP="00F108F8">
      <w:pPr>
        <w:pStyle w:val="Default"/>
        <w:jc w:val="both"/>
        <w:rPr>
          <w:rFonts w:ascii="MS Mincho" w:hAnsi="MS Mincho"/>
          <w:bCs/>
          <w:sz w:val="28"/>
          <w:szCs w:val="28"/>
        </w:rPr>
      </w:pPr>
    </w:p>
    <w:p w:rsidR="00C65F96" w:rsidRDefault="00C65F96" w:rsidP="00F108F8">
      <w:pPr>
        <w:pStyle w:val="Default"/>
        <w:jc w:val="both"/>
        <w:rPr>
          <w:rFonts w:ascii="MS Mincho" w:hAnsi="MS Mincho"/>
          <w:bCs/>
          <w:sz w:val="28"/>
          <w:szCs w:val="28"/>
        </w:rPr>
      </w:pPr>
    </w:p>
    <w:p w:rsidR="00C65F96" w:rsidRPr="001B66B7" w:rsidRDefault="00C65F96" w:rsidP="00F108F8">
      <w:pPr>
        <w:pStyle w:val="Default"/>
        <w:jc w:val="both"/>
        <w:rPr>
          <w:rFonts w:ascii="MS Mincho" w:hAnsi="MS Mincho"/>
          <w:bCs/>
          <w:sz w:val="28"/>
          <w:szCs w:val="28"/>
        </w:rPr>
      </w:pPr>
    </w:p>
    <w:p w:rsidR="00340D04" w:rsidRPr="001B66B7" w:rsidRDefault="00340D04" w:rsidP="00F108F8">
      <w:pPr>
        <w:pStyle w:val="Default"/>
        <w:jc w:val="both"/>
        <w:rPr>
          <w:rFonts w:ascii="MS Mincho" w:hAnsi="MS Mincho"/>
          <w:bCs/>
          <w:i/>
          <w:sz w:val="28"/>
          <w:szCs w:val="28"/>
        </w:rPr>
      </w:pPr>
    </w:p>
    <w:p w:rsidR="0037346B" w:rsidRPr="001B66B7" w:rsidRDefault="0037346B" w:rsidP="000056E4">
      <w:pPr>
        <w:pStyle w:val="Prrafodelista"/>
        <w:numPr>
          <w:ilvl w:val="1"/>
          <w:numId w:val="19"/>
        </w:numPr>
        <w:spacing w:line="240" w:lineRule="auto"/>
        <w:jc w:val="both"/>
        <w:rPr>
          <w:rFonts w:ascii="MS Mincho" w:hAnsi="MS Mincho" w:cs="Times New Roman"/>
          <w:b/>
          <w:sz w:val="28"/>
          <w:szCs w:val="28"/>
        </w:rPr>
      </w:pPr>
      <w:r w:rsidRPr="001B66B7">
        <w:rPr>
          <w:rFonts w:ascii="MS Mincho" w:hAnsi="MS Mincho" w:cs="Times New Roman"/>
          <w:b/>
          <w:sz w:val="28"/>
          <w:szCs w:val="28"/>
        </w:rPr>
        <w:lastRenderedPageBreak/>
        <w:t>Principio de No Sujeción a Formalidades</w:t>
      </w:r>
    </w:p>
    <w:p w:rsidR="000F1BD2" w:rsidRPr="00C65F96" w:rsidRDefault="000F1BD2" w:rsidP="00CF40D2">
      <w:pPr>
        <w:spacing w:line="240" w:lineRule="auto"/>
        <w:jc w:val="both"/>
        <w:rPr>
          <w:rFonts w:ascii="MS Mincho" w:hAnsi="MS Mincho" w:cs="Times New Roman"/>
          <w:sz w:val="4"/>
          <w:szCs w:val="4"/>
        </w:rPr>
      </w:pPr>
    </w:p>
    <w:p w:rsidR="00CF40D2" w:rsidRPr="001B66B7" w:rsidRDefault="00CF40D2" w:rsidP="00CF40D2">
      <w:pPr>
        <w:spacing w:line="240" w:lineRule="auto"/>
        <w:jc w:val="both"/>
        <w:rPr>
          <w:rFonts w:ascii="MS Mincho" w:hAnsi="MS Mincho" w:cs="Times New Roman"/>
          <w:sz w:val="28"/>
          <w:szCs w:val="28"/>
        </w:rPr>
      </w:pPr>
      <w:r w:rsidRPr="001B66B7">
        <w:rPr>
          <w:rFonts w:ascii="MS Mincho" w:hAnsi="MS Mincho" w:cs="Times New Roman"/>
          <w:sz w:val="28"/>
          <w:szCs w:val="28"/>
        </w:rPr>
        <w:t>El artículo 72 de la Constitución de la República, que instituye la Acción de Amparo, en su parte in fine, señala que: “De conformidad con la ley, el procedimiento es preferente</w:t>
      </w:r>
      <w:r w:rsidR="0019386E" w:rsidRPr="001B66B7">
        <w:rPr>
          <w:rFonts w:ascii="MS Mincho" w:hAnsi="MS Mincho" w:cs="Times New Roman"/>
          <w:sz w:val="28"/>
          <w:szCs w:val="28"/>
        </w:rPr>
        <w:t xml:space="preserve">, sumario, oral, público, gratuito </w:t>
      </w:r>
      <w:r w:rsidR="0019386E" w:rsidRPr="001B66B7">
        <w:rPr>
          <w:rFonts w:ascii="MS Mincho" w:hAnsi="MS Mincho" w:cs="Times New Roman"/>
          <w:i/>
          <w:sz w:val="28"/>
          <w:szCs w:val="28"/>
        </w:rPr>
        <w:t>y no sujeto a formalidades</w:t>
      </w:r>
      <w:r w:rsidR="000F1BD2" w:rsidRPr="001B66B7">
        <w:rPr>
          <w:rFonts w:ascii="MS Mincho" w:hAnsi="MS Mincho" w:cs="Times New Roman"/>
          <w:i/>
          <w:sz w:val="28"/>
          <w:szCs w:val="28"/>
        </w:rPr>
        <w:t>.</w:t>
      </w:r>
      <w:r w:rsidR="0019386E" w:rsidRPr="001B66B7">
        <w:rPr>
          <w:rFonts w:ascii="MS Mincho" w:hAnsi="MS Mincho" w:cs="Times New Roman"/>
          <w:sz w:val="28"/>
          <w:szCs w:val="28"/>
        </w:rPr>
        <w:t>”</w:t>
      </w:r>
    </w:p>
    <w:p w:rsidR="000F1BD2" w:rsidRPr="00C65F96" w:rsidRDefault="000F1BD2" w:rsidP="00CF40D2">
      <w:pPr>
        <w:spacing w:line="240" w:lineRule="auto"/>
        <w:jc w:val="both"/>
        <w:rPr>
          <w:rFonts w:ascii="MS Mincho" w:hAnsi="MS Mincho" w:cs="Times New Roman"/>
          <w:sz w:val="4"/>
          <w:szCs w:val="4"/>
        </w:rPr>
      </w:pPr>
    </w:p>
    <w:p w:rsidR="000F1BD2" w:rsidRPr="001B66B7" w:rsidRDefault="00FA439D" w:rsidP="00CF40D2">
      <w:pPr>
        <w:spacing w:line="240" w:lineRule="auto"/>
        <w:jc w:val="both"/>
        <w:rPr>
          <w:rFonts w:ascii="MS Mincho" w:hAnsi="MS Mincho" w:cs="Times New Roman"/>
          <w:sz w:val="28"/>
          <w:szCs w:val="28"/>
        </w:rPr>
      </w:pPr>
      <w:r w:rsidRPr="001B66B7">
        <w:rPr>
          <w:rFonts w:ascii="MS Mincho" w:hAnsi="MS Mincho" w:cs="Times New Roman"/>
          <w:sz w:val="28"/>
          <w:szCs w:val="28"/>
        </w:rPr>
        <w:t>En relación al Principio de No Sujeción a Formalidades, como característica inherente, por disposición constitucional, del procedimiento judicial para conocer, deliberar y fallar la demanda de amparo</w:t>
      </w:r>
      <w:r w:rsidR="00D913EC" w:rsidRPr="001B66B7">
        <w:rPr>
          <w:rFonts w:ascii="MS Mincho" w:hAnsi="MS Mincho" w:cs="Times New Roman"/>
          <w:sz w:val="28"/>
          <w:szCs w:val="28"/>
        </w:rPr>
        <w:t>, e</w:t>
      </w:r>
      <w:r w:rsidR="000F1BD2" w:rsidRPr="001B66B7">
        <w:rPr>
          <w:rFonts w:ascii="MS Mincho" w:hAnsi="MS Mincho" w:cs="Times New Roman"/>
          <w:sz w:val="28"/>
          <w:szCs w:val="28"/>
        </w:rPr>
        <w:t xml:space="preserve">s preciso poner de relieve, </w:t>
      </w:r>
      <w:r w:rsidR="006A109D" w:rsidRPr="001B66B7">
        <w:rPr>
          <w:rFonts w:ascii="MS Mincho" w:hAnsi="MS Mincho" w:cs="Times New Roman"/>
          <w:sz w:val="28"/>
          <w:szCs w:val="28"/>
        </w:rPr>
        <w:t xml:space="preserve">que </w:t>
      </w:r>
      <w:r w:rsidR="000F1BD2" w:rsidRPr="001B66B7">
        <w:rPr>
          <w:rFonts w:ascii="MS Mincho" w:hAnsi="MS Mincho" w:cs="Times New Roman"/>
          <w:sz w:val="28"/>
          <w:szCs w:val="28"/>
        </w:rPr>
        <w:t>las diversas disposiciones de la Ley No. 437-06 sobre la Acción de Amparo no armonizan, no se ajustan al principio constitucional de marras.</w:t>
      </w:r>
    </w:p>
    <w:p w:rsidR="00710EA1" w:rsidRPr="00C65F96" w:rsidRDefault="00710EA1" w:rsidP="00F40DBD">
      <w:pPr>
        <w:spacing w:line="240" w:lineRule="auto"/>
        <w:jc w:val="both"/>
        <w:rPr>
          <w:rFonts w:ascii="MS Mincho" w:hAnsi="MS Mincho" w:cs="Times New Roman"/>
          <w:sz w:val="4"/>
          <w:szCs w:val="4"/>
        </w:rPr>
      </w:pPr>
    </w:p>
    <w:p w:rsidR="00F40DBD" w:rsidRPr="001B66B7" w:rsidRDefault="00F40DBD" w:rsidP="00F40DBD">
      <w:pPr>
        <w:spacing w:line="240" w:lineRule="auto"/>
        <w:jc w:val="both"/>
        <w:rPr>
          <w:rFonts w:ascii="MS Mincho" w:hAnsi="MS Mincho" w:cs="Times New Roman"/>
          <w:sz w:val="28"/>
          <w:szCs w:val="28"/>
        </w:rPr>
      </w:pPr>
      <w:r w:rsidRPr="001B66B7">
        <w:rPr>
          <w:rFonts w:ascii="MS Mincho" w:hAnsi="MS Mincho" w:cs="Times New Roman"/>
          <w:sz w:val="28"/>
          <w:szCs w:val="28"/>
        </w:rPr>
        <w:t xml:space="preserve">La Ley No. 437-06 sobre la Acción de Amparo, del 30 de Noviembre del 2006, es una ley fundamentalmente procesal; y, por tanto, una ley formalista. Todas las actuaciones prescritas en ella para el desarrollo de la instancia de amparo, desde la demanda </w:t>
      </w:r>
      <w:proofErr w:type="spellStart"/>
      <w:r w:rsidRPr="001B66B7">
        <w:rPr>
          <w:rFonts w:ascii="MS Mincho" w:hAnsi="MS Mincho" w:cs="Times New Roman"/>
          <w:sz w:val="28"/>
          <w:szCs w:val="28"/>
        </w:rPr>
        <w:t>introductiva</w:t>
      </w:r>
      <w:proofErr w:type="spellEnd"/>
      <w:r w:rsidRPr="001B66B7">
        <w:rPr>
          <w:rFonts w:ascii="MS Mincho" w:hAnsi="MS Mincho" w:cs="Times New Roman"/>
          <w:sz w:val="28"/>
          <w:szCs w:val="28"/>
        </w:rPr>
        <w:t xml:space="preserve"> de amparo hasta la sentencia de amparo y su ejecución</w:t>
      </w:r>
      <w:r w:rsidR="00F14809" w:rsidRPr="001B66B7">
        <w:rPr>
          <w:rFonts w:ascii="MS Mincho" w:hAnsi="MS Mincho" w:cs="Times New Roman"/>
          <w:sz w:val="28"/>
          <w:szCs w:val="28"/>
        </w:rPr>
        <w:t xml:space="preserve"> están sujetas a formalismos.</w:t>
      </w:r>
    </w:p>
    <w:p w:rsidR="006555D8" w:rsidRPr="00C65F96" w:rsidRDefault="006555D8" w:rsidP="00F40DBD">
      <w:pPr>
        <w:spacing w:line="240" w:lineRule="auto"/>
        <w:jc w:val="both"/>
        <w:rPr>
          <w:rFonts w:ascii="MS Mincho" w:hAnsi="MS Mincho" w:cs="Times New Roman"/>
          <w:sz w:val="4"/>
          <w:szCs w:val="4"/>
        </w:rPr>
      </w:pPr>
    </w:p>
    <w:p w:rsidR="006555D8" w:rsidRDefault="006555D8" w:rsidP="00F40DBD">
      <w:pPr>
        <w:spacing w:line="240" w:lineRule="auto"/>
        <w:jc w:val="both"/>
        <w:rPr>
          <w:rFonts w:ascii="MS Mincho" w:hAnsi="MS Mincho" w:cs="Times New Roman"/>
          <w:sz w:val="28"/>
          <w:szCs w:val="28"/>
        </w:rPr>
      </w:pPr>
      <w:r w:rsidRPr="001B66B7">
        <w:rPr>
          <w:rFonts w:ascii="MS Mincho" w:hAnsi="MS Mincho" w:cs="Times New Roman"/>
          <w:sz w:val="28"/>
          <w:szCs w:val="28"/>
        </w:rPr>
        <w:t>Ahora bien, sin que se prescinda de los formalismos inherentes a toda ley procesal</w:t>
      </w:r>
      <w:r w:rsidR="00672A1E" w:rsidRPr="001B66B7">
        <w:rPr>
          <w:rFonts w:ascii="MS Mincho" w:hAnsi="MS Mincho" w:cs="Times New Roman"/>
          <w:sz w:val="28"/>
          <w:szCs w:val="28"/>
        </w:rPr>
        <w:t xml:space="preserve">; </w:t>
      </w:r>
      <w:r w:rsidRPr="001B66B7">
        <w:rPr>
          <w:rFonts w:ascii="MS Mincho" w:hAnsi="MS Mincho" w:cs="Times New Roman"/>
          <w:sz w:val="28"/>
          <w:szCs w:val="28"/>
        </w:rPr>
        <w:t xml:space="preserve">en este caso, muy especial, por tratarse de derechos fundamentales que adquieren la categoría de </w:t>
      </w:r>
      <w:r w:rsidR="00672A1E" w:rsidRPr="001B66B7">
        <w:rPr>
          <w:rFonts w:ascii="MS Mincho" w:hAnsi="MS Mincho" w:cs="Times New Roman"/>
          <w:sz w:val="28"/>
          <w:szCs w:val="28"/>
        </w:rPr>
        <w:t>“</w:t>
      </w:r>
      <w:r w:rsidRPr="001B66B7">
        <w:rPr>
          <w:rFonts w:ascii="MS Mincho" w:hAnsi="MS Mincho" w:cs="Times New Roman"/>
          <w:sz w:val="28"/>
          <w:szCs w:val="28"/>
        </w:rPr>
        <w:t>valores superiores</w:t>
      </w:r>
      <w:r w:rsidR="00672A1E" w:rsidRPr="001B66B7">
        <w:rPr>
          <w:rFonts w:ascii="MS Mincho" w:hAnsi="MS Mincho" w:cs="Times New Roman"/>
          <w:sz w:val="28"/>
          <w:szCs w:val="28"/>
        </w:rPr>
        <w:t>”, de “derechos esenciales, de utilidad social e interés general”, y con miras a su protección inmediata y efectiva, cuando sean conculcados o amenazados por autoridades públicas o particulares, es preciso y necesario reducir significativamente ese formalismo.</w:t>
      </w:r>
    </w:p>
    <w:p w:rsidR="00C65F96" w:rsidRPr="001B66B7" w:rsidRDefault="00C65F96" w:rsidP="00F40DBD">
      <w:pPr>
        <w:spacing w:line="240" w:lineRule="auto"/>
        <w:jc w:val="both"/>
        <w:rPr>
          <w:rFonts w:ascii="MS Mincho" w:hAnsi="MS Mincho" w:cs="Times New Roman"/>
          <w:sz w:val="28"/>
          <w:szCs w:val="28"/>
        </w:rPr>
      </w:pPr>
    </w:p>
    <w:p w:rsidR="000056E4" w:rsidRPr="001B66B7" w:rsidRDefault="000056E4" w:rsidP="00BA06B1">
      <w:pPr>
        <w:spacing w:line="360" w:lineRule="auto"/>
        <w:jc w:val="both"/>
        <w:rPr>
          <w:rFonts w:ascii="MS Mincho" w:hAnsi="MS Mincho" w:cs="Times New Roman"/>
          <w:sz w:val="28"/>
          <w:szCs w:val="28"/>
        </w:rPr>
      </w:pPr>
    </w:p>
    <w:p w:rsidR="00495A72" w:rsidRPr="001B66B7" w:rsidRDefault="00495A72" w:rsidP="00BA06B1">
      <w:pPr>
        <w:spacing w:line="360" w:lineRule="auto"/>
        <w:jc w:val="both"/>
        <w:rPr>
          <w:rFonts w:ascii="MS Mincho" w:hAnsi="MS Mincho" w:cs="Times New Roman"/>
          <w:b/>
          <w:sz w:val="28"/>
          <w:szCs w:val="28"/>
        </w:rPr>
      </w:pPr>
      <w:r w:rsidRPr="001B66B7">
        <w:rPr>
          <w:rFonts w:ascii="MS Mincho" w:hAnsi="MS Mincho" w:cs="Times New Roman"/>
          <w:b/>
          <w:sz w:val="28"/>
          <w:szCs w:val="28"/>
        </w:rPr>
        <w:lastRenderedPageBreak/>
        <w:t>CAPITULO VI</w:t>
      </w:r>
      <w:r w:rsidR="000056E4" w:rsidRPr="001B66B7">
        <w:rPr>
          <w:rFonts w:ascii="MS Mincho" w:hAnsi="MS Mincho" w:cs="Times New Roman"/>
          <w:b/>
          <w:sz w:val="28"/>
          <w:szCs w:val="28"/>
        </w:rPr>
        <w:t>I</w:t>
      </w:r>
      <w:r w:rsidRPr="001B66B7">
        <w:rPr>
          <w:rFonts w:ascii="MS Mincho" w:hAnsi="MS Mincho" w:cs="Times New Roman"/>
          <w:b/>
          <w:sz w:val="28"/>
          <w:szCs w:val="28"/>
        </w:rPr>
        <w:t>: CONCLUSIONES Y RECOMENDACIONES</w:t>
      </w:r>
    </w:p>
    <w:p w:rsidR="00F979EB" w:rsidRDefault="00495A72" w:rsidP="00F979EB">
      <w:pPr>
        <w:pStyle w:val="Prrafodelista"/>
        <w:numPr>
          <w:ilvl w:val="1"/>
          <w:numId w:val="20"/>
        </w:numPr>
        <w:spacing w:line="360" w:lineRule="auto"/>
        <w:jc w:val="both"/>
        <w:rPr>
          <w:rFonts w:ascii="MS Mincho" w:hAnsi="MS Mincho" w:cs="Times New Roman"/>
          <w:b/>
          <w:sz w:val="28"/>
          <w:szCs w:val="28"/>
        </w:rPr>
      </w:pPr>
      <w:r w:rsidRPr="001B66B7">
        <w:rPr>
          <w:rFonts w:ascii="MS Mincho" w:hAnsi="MS Mincho" w:cs="Times New Roman"/>
          <w:b/>
          <w:sz w:val="28"/>
          <w:szCs w:val="28"/>
        </w:rPr>
        <w:t>Conclusiones</w:t>
      </w:r>
    </w:p>
    <w:p w:rsidR="00F979EB" w:rsidRDefault="00F979EB" w:rsidP="00F979EB">
      <w:pPr>
        <w:spacing w:line="360" w:lineRule="auto"/>
        <w:jc w:val="both"/>
        <w:rPr>
          <w:rFonts w:ascii="MS Mincho" w:hAnsi="MS Mincho" w:cs="Times New Roman"/>
          <w:sz w:val="28"/>
          <w:szCs w:val="28"/>
        </w:rPr>
      </w:pPr>
      <w:r w:rsidRPr="006C4894">
        <w:rPr>
          <w:rFonts w:ascii="MS Mincho" w:hAnsi="MS Mincho" w:cs="Times New Roman"/>
          <w:sz w:val="28"/>
          <w:szCs w:val="28"/>
        </w:rPr>
        <w:t xml:space="preserve">La vulneración de los derechos </w:t>
      </w:r>
      <w:r w:rsidR="005C5E98" w:rsidRPr="006C4894">
        <w:rPr>
          <w:rFonts w:ascii="MS Mincho" w:hAnsi="MS Mincho" w:cs="Times New Roman"/>
          <w:sz w:val="28"/>
          <w:szCs w:val="28"/>
        </w:rPr>
        <w:t xml:space="preserve">inherentes a las personas </w:t>
      </w:r>
      <w:r w:rsidRPr="006C4894">
        <w:rPr>
          <w:rFonts w:ascii="MS Mincho" w:hAnsi="MS Mincho" w:cs="Times New Roman"/>
          <w:sz w:val="28"/>
          <w:szCs w:val="28"/>
        </w:rPr>
        <w:t>en la República Dominicana data de</w:t>
      </w:r>
      <w:r w:rsidR="005C5E98" w:rsidRPr="006C4894">
        <w:rPr>
          <w:rFonts w:ascii="MS Mincho" w:hAnsi="MS Mincho" w:cs="Times New Roman"/>
          <w:sz w:val="28"/>
          <w:szCs w:val="28"/>
        </w:rPr>
        <w:t>sde e</w:t>
      </w:r>
      <w:r w:rsidRPr="006C4894">
        <w:rPr>
          <w:rFonts w:ascii="MS Mincho" w:hAnsi="MS Mincho" w:cs="Times New Roman"/>
          <w:sz w:val="28"/>
          <w:szCs w:val="28"/>
        </w:rPr>
        <w:t>l período colonial, cuando los colonizadores castellanos</w:t>
      </w:r>
      <w:r w:rsidR="005C5E98" w:rsidRPr="006C4894">
        <w:rPr>
          <w:rFonts w:ascii="MS Mincho" w:hAnsi="MS Mincho" w:cs="Times New Roman"/>
          <w:sz w:val="28"/>
          <w:szCs w:val="28"/>
        </w:rPr>
        <w:t xml:space="preserve"> </w:t>
      </w:r>
      <w:r w:rsidRPr="006C4894">
        <w:rPr>
          <w:rFonts w:ascii="MS Mincho" w:hAnsi="MS Mincho" w:cs="Times New Roman"/>
          <w:sz w:val="28"/>
          <w:szCs w:val="28"/>
        </w:rPr>
        <w:t>se arrogaron potestades que no tenían</w:t>
      </w:r>
      <w:r w:rsidR="006C4894">
        <w:rPr>
          <w:rFonts w:ascii="MS Mincho" w:hAnsi="MS Mincho" w:cs="Times New Roman"/>
          <w:sz w:val="28"/>
          <w:szCs w:val="28"/>
        </w:rPr>
        <w:t xml:space="preserve"> para someter a la </w:t>
      </w:r>
      <w:r w:rsidR="006C4894" w:rsidRPr="001B66B7">
        <w:rPr>
          <w:rFonts w:ascii="MS Mincho" w:hAnsi="MS Mincho" w:cs="Times New Roman"/>
          <w:sz w:val="28"/>
          <w:szCs w:val="28"/>
        </w:rPr>
        <w:t xml:space="preserve">raza aborigen </w:t>
      </w:r>
      <w:r w:rsidR="006C4894">
        <w:rPr>
          <w:rFonts w:ascii="MS Mincho" w:hAnsi="MS Mincho" w:cs="Times New Roman"/>
          <w:sz w:val="28"/>
          <w:szCs w:val="28"/>
        </w:rPr>
        <w:t>a la esclavitud y a toda clase de vejaciones, causando su exterminio.</w:t>
      </w:r>
    </w:p>
    <w:p w:rsidR="00044C22" w:rsidRPr="00044C22" w:rsidRDefault="00044C22" w:rsidP="00F979EB">
      <w:pPr>
        <w:spacing w:line="360" w:lineRule="auto"/>
        <w:jc w:val="both"/>
        <w:rPr>
          <w:rFonts w:ascii="MS Mincho" w:hAnsi="MS Mincho" w:cs="Times New Roman"/>
          <w:sz w:val="4"/>
          <w:szCs w:val="4"/>
        </w:rPr>
      </w:pPr>
    </w:p>
    <w:p w:rsidR="001C7A8B" w:rsidRDefault="00CD2514" w:rsidP="00F979EB">
      <w:pPr>
        <w:spacing w:line="360" w:lineRule="auto"/>
        <w:jc w:val="both"/>
        <w:rPr>
          <w:rFonts w:ascii="MS Mincho" w:hAnsi="MS Mincho" w:cs="Times New Roman"/>
          <w:sz w:val="4"/>
          <w:szCs w:val="4"/>
        </w:rPr>
      </w:pPr>
      <w:r>
        <w:rPr>
          <w:rFonts w:ascii="MS Mincho" w:hAnsi="MS Mincho" w:cs="Times New Roman"/>
          <w:sz w:val="28"/>
          <w:szCs w:val="28"/>
        </w:rPr>
        <w:t xml:space="preserve">Aún hoy día, </w:t>
      </w:r>
      <w:r w:rsidR="002C6707">
        <w:rPr>
          <w:rFonts w:ascii="MS Mincho" w:hAnsi="MS Mincho" w:cs="Times New Roman"/>
          <w:sz w:val="28"/>
          <w:szCs w:val="28"/>
        </w:rPr>
        <w:t xml:space="preserve">a inicio del siglo XXI, </w:t>
      </w:r>
      <w:r>
        <w:rPr>
          <w:rFonts w:ascii="MS Mincho" w:hAnsi="MS Mincho" w:cs="Times New Roman"/>
          <w:sz w:val="28"/>
          <w:szCs w:val="28"/>
        </w:rPr>
        <w:t xml:space="preserve">las autoridades </w:t>
      </w:r>
      <w:r w:rsidR="001C7A8B">
        <w:rPr>
          <w:rFonts w:ascii="MS Mincho" w:hAnsi="MS Mincho" w:cs="Times New Roman"/>
          <w:sz w:val="28"/>
          <w:szCs w:val="28"/>
        </w:rPr>
        <w:t xml:space="preserve">públicas </w:t>
      </w:r>
      <w:r>
        <w:rPr>
          <w:rFonts w:ascii="MS Mincho" w:hAnsi="MS Mincho" w:cs="Times New Roman"/>
          <w:sz w:val="28"/>
          <w:szCs w:val="28"/>
        </w:rPr>
        <w:t xml:space="preserve">actuales continúan </w:t>
      </w:r>
      <w:r w:rsidR="00F979EB" w:rsidRPr="001B66B7">
        <w:rPr>
          <w:rFonts w:ascii="MS Mincho" w:hAnsi="MS Mincho" w:cs="Times New Roman"/>
          <w:sz w:val="28"/>
          <w:szCs w:val="28"/>
        </w:rPr>
        <w:t>vulnera</w:t>
      </w:r>
      <w:r w:rsidR="001C7A8B">
        <w:rPr>
          <w:rFonts w:ascii="MS Mincho" w:hAnsi="MS Mincho" w:cs="Times New Roman"/>
          <w:sz w:val="28"/>
          <w:szCs w:val="28"/>
        </w:rPr>
        <w:t xml:space="preserve">ndo </w:t>
      </w:r>
      <w:r w:rsidR="00F979EB" w:rsidRPr="001B66B7">
        <w:rPr>
          <w:rFonts w:ascii="MS Mincho" w:hAnsi="MS Mincho" w:cs="Times New Roman"/>
          <w:sz w:val="28"/>
          <w:szCs w:val="28"/>
        </w:rPr>
        <w:t>abierta y olímpicamente</w:t>
      </w:r>
      <w:r w:rsidR="001C7A8B">
        <w:rPr>
          <w:rFonts w:ascii="MS Mincho" w:hAnsi="MS Mincho" w:cs="Times New Roman"/>
          <w:sz w:val="28"/>
          <w:szCs w:val="28"/>
        </w:rPr>
        <w:t xml:space="preserve"> los derechos fundamentales de las personas, </w:t>
      </w:r>
      <w:r w:rsidR="005E215C">
        <w:rPr>
          <w:rFonts w:ascii="MS Mincho" w:hAnsi="MS Mincho" w:cs="Times New Roman"/>
          <w:sz w:val="28"/>
          <w:szCs w:val="28"/>
        </w:rPr>
        <w:t xml:space="preserve">porque </w:t>
      </w:r>
      <w:r w:rsidR="001C7A8B">
        <w:rPr>
          <w:rFonts w:ascii="MS Mincho" w:hAnsi="MS Mincho" w:cs="Times New Roman"/>
          <w:sz w:val="28"/>
          <w:szCs w:val="28"/>
        </w:rPr>
        <w:t xml:space="preserve">éstos </w:t>
      </w:r>
      <w:r w:rsidR="005E215C">
        <w:rPr>
          <w:rFonts w:ascii="MS Mincho" w:hAnsi="MS Mincho" w:cs="Times New Roman"/>
          <w:sz w:val="28"/>
          <w:szCs w:val="28"/>
        </w:rPr>
        <w:t xml:space="preserve">sólo </w:t>
      </w:r>
      <w:r w:rsidR="001C7A8B">
        <w:rPr>
          <w:rFonts w:ascii="MS Mincho" w:hAnsi="MS Mincho" w:cs="Times New Roman"/>
          <w:sz w:val="28"/>
          <w:szCs w:val="28"/>
        </w:rPr>
        <w:t>están consagrados</w:t>
      </w:r>
      <w:r w:rsidR="005E215C">
        <w:rPr>
          <w:rFonts w:ascii="MS Mincho" w:hAnsi="MS Mincho" w:cs="Times New Roman"/>
          <w:sz w:val="28"/>
          <w:szCs w:val="28"/>
        </w:rPr>
        <w:t xml:space="preserve"> nominalmente</w:t>
      </w:r>
      <w:r w:rsidR="001C7A8B">
        <w:rPr>
          <w:rFonts w:ascii="MS Mincho" w:hAnsi="MS Mincho" w:cs="Times New Roman"/>
          <w:sz w:val="28"/>
          <w:szCs w:val="28"/>
        </w:rPr>
        <w:t xml:space="preserve"> en la Constitución de la República</w:t>
      </w:r>
      <w:r w:rsidR="005E215C">
        <w:rPr>
          <w:rFonts w:ascii="MS Mincho" w:hAnsi="MS Mincho" w:cs="Times New Roman"/>
          <w:sz w:val="28"/>
          <w:szCs w:val="28"/>
        </w:rPr>
        <w:t>, donde no existe un verdadero Estado de Derecho, sino un Estado Policial, tal como asevera el Dr. David La hoz.</w:t>
      </w:r>
    </w:p>
    <w:p w:rsidR="00FD5583" w:rsidRPr="001C7A8B" w:rsidRDefault="00FD5583" w:rsidP="00F979EB">
      <w:pPr>
        <w:spacing w:line="360" w:lineRule="auto"/>
        <w:jc w:val="both"/>
        <w:rPr>
          <w:rFonts w:ascii="MS Mincho" w:hAnsi="MS Mincho" w:cs="Times New Roman"/>
          <w:sz w:val="4"/>
          <w:szCs w:val="4"/>
        </w:rPr>
      </w:pPr>
    </w:p>
    <w:p w:rsidR="00F979EB" w:rsidRPr="00A206F6" w:rsidRDefault="00F979EB" w:rsidP="00F979EB">
      <w:pPr>
        <w:pStyle w:val="NormalWeb"/>
        <w:spacing w:before="90" w:beforeAutospacing="0" w:after="45" w:afterAutospacing="0" w:line="360" w:lineRule="auto"/>
        <w:ind w:left="75" w:right="75"/>
        <w:jc w:val="both"/>
        <w:rPr>
          <w:rFonts w:ascii="MS Mincho" w:eastAsia="MS Mincho" w:hAnsi="MS Mincho" w:cs="Tahoma"/>
          <w:sz w:val="4"/>
          <w:szCs w:val="4"/>
        </w:rPr>
      </w:pPr>
    </w:p>
    <w:p w:rsidR="00F979EB" w:rsidRDefault="00F979EB" w:rsidP="001635FE">
      <w:pPr>
        <w:spacing w:line="360" w:lineRule="auto"/>
        <w:jc w:val="both"/>
        <w:rPr>
          <w:rFonts w:ascii="MS Mincho" w:hAnsi="MS Mincho" w:cs="Times New Roman"/>
          <w:sz w:val="28"/>
          <w:szCs w:val="28"/>
        </w:rPr>
      </w:pPr>
      <w:r w:rsidRPr="001B66B7">
        <w:rPr>
          <w:rFonts w:ascii="MS Mincho" w:hAnsi="MS Mincho" w:cs="Times New Roman"/>
          <w:sz w:val="28"/>
          <w:szCs w:val="28"/>
        </w:rPr>
        <w:t>Los derechos fundamentales</w:t>
      </w:r>
      <w:r w:rsidR="001635FE">
        <w:rPr>
          <w:rFonts w:ascii="MS Mincho" w:hAnsi="MS Mincho" w:cs="Times New Roman"/>
          <w:sz w:val="28"/>
          <w:szCs w:val="28"/>
        </w:rPr>
        <w:t xml:space="preserve"> son valores superiores</w:t>
      </w:r>
      <w:r w:rsidRPr="001B66B7">
        <w:rPr>
          <w:rFonts w:ascii="MS Mincho" w:hAnsi="MS Mincho" w:cs="Times New Roman"/>
          <w:sz w:val="28"/>
          <w:szCs w:val="28"/>
        </w:rPr>
        <w:t xml:space="preserve">, a decir de </w:t>
      </w:r>
      <w:r w:rsidR="001635FE">
        <w:rPr>
          <w:rFonts w:ascii="MS Mincho" w:hAnsi="MS Mincho" w:cs="Times New Roman"/>
          <w:sz w:val="28"/>
          <w:szCs w:val="28"/>
        </w:rPr>
        <w:t xml:space="preserve">García Enterría, Carl </w:t>
      </w:r>
      <w:r w:rsidR="001635FE" w:rsidRPr="001B66B7">
        <w:rPr>
          <w:rFonts w:ascii="MS Mincho" w:hAnsi="MS Mincho" w:cs="Times New Roman"/>
          <w:sz w:val="28"/>
          <w:szCs w:val="28"/>
        </w:rPr>
        <w:t>Schmitt</w:t>
      </w:r>
      <w:r w:rsidR="001635FE">
        <w:rPr>
          <w:rFonts w:ascii="MS Mincho" w:hAnsi="MS Mincho" w:cs="Times New Roman"/>
          <w:sz w:val="28"/>
          <w:szCs w:val="28"/>
        </w:rPr>
        <w:t xml:space="preserve"> y Otto </w:t>
      </w:r>
      <w:proofErr w:type="spellStart"/>
      <w:r w:rsidR="001635FE">
        <w:rPr>
          <w:rFonts w:ascii="MS Mincho" w:hAnsi="MS Mincho" w:cs="Times New Roman"/>
          <w:sz w:val="28"/>
          <w:szCs w:val="28"/>
        </w:rPr>
        <w:t>Bachof</w:t>
      </w:r>
      <w:proofErr w:type="spellEnd"/>
      <w:r w:rsidR="001635FE">
        <w:rPr>
          <w:rFonts w:ascii="MS Mincho" w:hAnsi="MS Mincho" w:cs="Times New Roman"/>
          <w:sz w:val="28"/>
          <w:szCs w:val="28"/>
        </w:rPr>
        <w:t xml:space="preserve">; y derechos </w:t>
      </w:r>
      <w:proofErr w:type="spellStart"/>
      <w:r w:rsidR="001635FE">
        <w:rPr>
          <w:rFonts w:ascii="MS Mincho" w:hAnsi="MS Mincho" w:cs="Times New Roman"/>
          <w:sz w:val="28"/>
          <w:szCs w:val="28"/>
        </w:rPr>
        <w:t>sujetivos</w:t>
      </w:r>
      <w:proofErr w:type="spellEnd"/>
      <w:r w:rsidR="001635FE">
        <w:rPr>
          <w:rFonts w:ascii="MS Mincho" w:hAnsi="MS Mincho" w:cs="Times New Roman"/>
          <w:sz w:val="28"/>
          <w:szCs w:val="28"/>
        </w:rPr>
        <w:t xml:space="preserve"> esenciales, de utilidad social e interés general, según J</w:t>
      </w:r>
      <w:r w:rsidRPr="001B66B7">
        <w:rPr>
          <w:rFonts w:ascii="MS Mincho" w:hAnsi="MS Mincho" w:cs="Times New Roman"/>
          <w:sz w:val="28"/>
          <w:szCs w:val="28"/>
        </w:rPr>
        <w:t>iménez Campo</w:t>
      </w:r>
      <w:r w:rsidR="001635FE">
        <w:rPr>
          <w:rFonts w:ascii="MS Mincho" w:hAnsi="MS Mincho" w:cs="Times New Roman"/>
          <w:sz w:val="28"/>
          <w:szCs w:val="28"/>
        </w:rPr>
        <w:t xml:space="preserve">, por lo que el ordenamiento jurídico le concede </w:t>
      </w:r>
      <w:r w:rsidRPr="001B66B7">
        <w:rPr>
          <w:rFonts w:ascii="MS Mincho" w:hAnsi="MS Mincho" w:cs="Times New Roman"/>
          <w:sz w:val="28"/>
          <w:szCs w:val="28"/>
        </w:rPr>
        <w:t>protección reforzada</w:t>
      </w:r>
      <w:r w:rsidR="001635FE">
        <w:rPr>
          <w:rFonts w:ascii="MS Mincho" w:hAnsi="MS Mincho" w:cs="Times New Roman"/>
          <w:sz w:val="28"/>
          <w:szCs w:val="28"/>
        </w:rPr>
        <w:t xml:space="preserve">. </w:t>
      </w:r>
    </w:p>
    <w:p w:rsidR="001635FE" w:rsidRDefault="001635FE" w:rsidP="001635FE">
      <w:pPr>
        <w:spacing w:line="360" w:lineRule="auto"/>
        <w:jc w:val="both"/>
        <w:rPr>
          <w:rFonts w:ascii="MS Mincho" w:hAnsi="MS Mincho" w:cs="Times New Roman"/>
          <w:sz w:val="28"/>
          <w:szCs w:val="28"/>
        </w:rPr>
      </w:pPr>
    </w:p>
    <w:p w:rsidR="001635FE" w:rsidRDefault="001635FE" w:rsidP="001635FE">
      <w:pPr>
        <w:spacing w:line="360" w:lineRule="auto"/>
        <w:jc w:val="both"/>
        <w:rPr>
          <w:rFonts w:ascii="MS Mincho" w:hAnsi="MS Mincho" w:cs="Times New Roman"/>
          <w:sz w:val="28"/>
          <w:szCs w:val="28"/>
        </w:rPr>
      </w:pPr>
    </w:p>
    <w:p w:rsidR="00E611E0" w:rsidRDefault="00E611E0" w:rsidP="00363DC6">
      <w:pPr>
        <w:spacing w:line="360" w:lineRule="auto"/>
        <w:jc w:val="both"/>
        <w:rPr>
          <w:rFonts w:ascii="MS Mincho" w:hAnsi="MS Mincho" w:cs="Times New Roman"/>
          <w:sz w:val="28"/>
          <w:szCs w:val="28"/>
        </w:rPr>
      </w:pPr>
      <w:r>
        <w:rPr>
          <w:rFonts w:ascii="MS Mincho" w:hAnsi="MS Mincho" w:cs="Times New Roman"/>
          <w:sz w:val="28"/>
          <w:szCs w:val="28"/>
        </w:rPr>
        <w:lastRenderedPageBreak/>
        <w:t>El instituto constitucional del amparo</w:t>
      </w:r>
      <w:r w:rsidR="004A249D">
        <w:rPr>
          <w:rFonts w:ascii="MS Mincho" w:hAnsi="MS Mincho" w:cs="Times New Roman"/>
          <w:sz w:val="28"/>
          <w:szCs w:val="28"/>
        </w:rPr>
        <w:t>, como garantía y tutela de los derechos fundamentales</w:t>
      </w:r>
      <w:r w:rsidR="00C263B0">
        <w:rPr>
          <w:rFonts w:ascii="MS Mincho" w:hAnsi="MS Mincho" w:cs="Times New Roman"/>
          <w:sz w:val="28"/>
          <w:szCs w:val="28"/>
        </w:rPr>
        <w:t xml:space="preserve"> consagrados en la carta magna</w:t>
      </w:r>
      <w:r w:rsidR="004A249D">
        <w:rPr>
          <w:rFonts w:ascii="MS Mincho" w:hAnsi="MS Mincho" w:cs="Times New Roman"/>
          <w:sz w:val="28"/>
          <w:szCs w:val="28"/>
        </w:rPr>
        <w:t xml:space="preserve">, </w:t>
      </w:r>
      <w:r>
        <w:rPr>
          <w:rFonts w:ascii="MS Mincho" w:hAnsi="MS Mincho" w:cs="Times New Roman"/>
          <w:sz w:val="28"/>
          <w:szCs w:val="28"/>
        </w:rPr>
        <w:t xml:space="preserve">se originó en </w:t>
      </w:r>
      <w:r w:rsidR="00C263B0">
        <w:rPr>
          <w:rFonts w:ascii="MS Mincho" w:hAnsi="MS Mincho" w:cs="Times New Roman"/>
          <w:sz w:val="28"/>
          <w:szCs w:val="28"/>
        </w:rPr>
        <w:t>México a mediados del siglo XIX;</w:t>
      </w:r>
      <w:r>
        <w:rPr>
          <w:rFonts w:ascii="MS Mincho" w:hAnsi="MS Mincho" w:cs="Times New Roman"/>
          <w:sz w:val="28"/>
          <w:szCs w:val="28"/>
        </w:rPr>
        <w:t xml:space="preserve"> fue incluido</w:t>
      </w:r>
      <w:r w:rsidR="004A249D">
        <w:rPr>
          <w:rFonts w:ascii="MS Mincho" w:hAnsi="MS Mincho" w:cs="Times New Roman"/>
          <w:sz w:val="28"/>
          <w:szCs w:val="28"/>
        </w:rPr>
        <w:t xml:space="preserve"> en el artículo 25 de la Convención Interamericana de Derechos Humanos</w:t>
      </w:r>
      <w:r w:rsidR="003E08F1">
        <w:rPr>
          <w:rFonts w:ascii="MS Mincho" w:hAnsi="MS Mincho" w:cs="Times New Roman"/>
          <w:sz w:val="28"/>
          <w:szCs w:val="28"/>
        </w:rPr>
        <w:t xml:space="preserve"> en 1969 y sancionado por Resolución No. 739 del Congreso Nacional</w:t>
      </w:r>
      <w:r w:rsidR="00B83B67">
        <w:rPr>
          <w:rFonts w:ascii="MS Mincho" w:hAnsi="MS Mincho" w:cs="Times New Roman"/>
          <w:sz w:val="28"/>
          <w:szCs w:val="28"/>
        </w:rPr>
        <w:t xml:space="preserve"> de la República Dominicana</w:t>
      </w:r>
      <w:r w:rsidR="003E08F1">
        <w:rPr>
          <w:rFonts w:ascii="MS Mincho" w:hAnsi="MS Mincho" w:cs="Times New Roman"/>
          <w:sz w:val="28"/>
          <w:szCs w:val="28"/>
        </w:rPr>
        <w:t xml:space="preserve"> </w:t>
      </w:r>
      <w:r w:rsidR="00AF65F2">
        <w:rPr>
          <w:rFonts w:ascii="MS Mincho" w:hAnsi="MS Mincho" w:cs="Times New Roman"/>
          <w:sz w:val="28"/>
          <w:szCs w:val="28"/>
        </w:rPr>
        <w:t>en Diciembre del 1977.</w:t>
      </w:r>
    </w:p>
    <w:p w:rsidR="00B83B67" w:rsidRPr="00B83B67" w:rsidRDefault="00B83B67" w:rsidP="00363DC6">
      <w:pPr>
        <w:spacing w:line="360" w:lineRule="auto"/>
        <w:jc w:val="both"/>
        <w:rPr>
          <w:rFonts w:ascii="MS Mincho" w:hAnsi="MS Mincho" w:cs="Times New Roman"/>
          <w:sz w:val="4"/>
          <w:szCs w:val="4"/>
        </w:rPr>
      </w:pPr>
    </w:p>
    <w:p w:rsidR="00AF65F2" w:rsidRDefault="00B83B67" w:rsidP="00363DC6">
      <w:pPr>
        <w:spacing w:line="360" w:lineRule="auto"/>
        <w:jc w:val="both"/>
        <w:rPr>
          <w:rFonts w:ascii="MS Mincho" w:hAnsi="MS Mincho" w:cs="Times New Roman"/>
          <w:sz w:val="28"/>
          <w:szCs w:val="28"/>
        </w:rPr>
      </w:pPr>
      <w:r>
        <w:rPr>
          <w:rFonts w:ascii="MS Mincho" w:hAnsi="MS Mincho" w:cs="Times New Roman"/>
          <w:sz w:val="28"/>
          <w:szCs w:val="28"/>
        </w:rPr>
        <w:t xml:space="preserve">El 24 de Febrero de 1999, la Suprema Corte de Justicia, mediante Resolución determinó que el procedimiento a seguir para el conocimiento de la acción de amparo sería el procedimiento utilizado para los </w:t>
      </w:r>
      <w:proofErr w:type="spellStart"/>
      <w:r>
        <w:rPr>
          <w:rFonts w:ascii="MS Mincho" w:hAnsi="MS Mincho" w:cs="Times New Roman"/>
          <w:sz w:val="28"/>
          <w:szCs w:val="28"/>
        </w:rPr>
        <w:t>referimientos</w:t>
      </w:r>
      <w:proofErr w:type="spellEnd"/>
      <w:r>
        <w:rPr>
          <w:rFonts w:ascii="MS Mincho" w:hAnsi="MS Mincho" w:cs="Times New Roman"/>
          <w:sz w:val="28"/>
          <w:szCs w:val="28"/>
        </w:rPr>
        <w:t xml:space="preserve"> y que el tribunal competente sería el Tribunal de Primera Instancia del lugar de los hechos.</w:t>
      </w:r>
    </w:p>
    <w:p w:rsidR="00B83B67" w:rsidRPr="00B83B67" w:rsidRDefault="00B83B67" w:rsidP="00363DC6">
      <w:pPr>
        <w:spacing w:line="360" w:lineRule="auto"/>
        <w:jc w:val="both"/>
        <w:rPr>
          <w:rFonts w:ascii="MS Mincho" w:hAnsi="MS Mincho" w:cs="Times New Roman"/>
          <w:sz w:val="4"/>
          <w:szCs w:val="4"/>
        </w:rPr>
      </w:pPr>
    </w:p>
    <w:p w:rsidR="00B83B67" w:rsidRDefault="00B83B67" w:rsidP="00363DC6">
      <w:pPr>
        <w:spacing w:line="360" w:lineRule="auto"/>
        <w:jc w:val="both"/>
        <w:rPr>
          <w:rFonts w:ascii="MS Mincho" w:hAnsi="MS Mincho" w:cs="Times New Roman"/>
          <w:sz w:val="28"/>
          <w:szCs w:val="28"/>
        </w:rPr>
      </w:pPr>
      <w:r>
        <w:rPr>
          <w:rFonts w:ascii="MS Mincho" w:hAnsi="MS Mincho" w:cs="Times New Roman"/>
          <w:sz w:val="28"/>
          <w:szCs w:val="28"/>
        </w:rPr>
        <w:t xml:space="preserve">En noviembre del 2006, el Congreso Nacional sancionó la Ley No. 437-06 que establece las normas procesales para el conocimiento, deliberación y decisión </w:t>
      </w:r>
      <w:r w:rsidR="004F0E53">
        <w:rPr>
          <w:rFonts w:ascii="MS Mincho" w:hAnsi="MS Mincho" w:cs="Times New Roman"/>
          <w:sz w:val="28"/>
          <w:szCs w:val="28"/>
        </w:rPr>
        <w:t>de la acción de amparo.</w:t>
      </w:r>
    </w:p>
    <w:p w:rsidR="004F0E53" w:rsidRPr="00AF65F2" w:rsidRDefault="004F0E53" w:rsidP="00363DC6">
      <w:pPr>
        <w:spacing w:line="360" w:lineRule="auto"/>
        <w:jc w:val="both"/>
        <w:rPr>
          <w:rFonts w:ascii="MS Mincho" w:hAnsi="MS Mincho" w:cs="Times New Roman"/>
          <w:sz w:val="4"/>
          <w:szCs w:val="4"/>
        </w:rPr>
      </w:pPr>
    </w:p>
    <w:p w:rsidR="00E611E0" w:rsidRPr="008A41E6" w:rsidRDefault="004F0E53" w:rsidP="00363DC6">
      <w:pPr>
        <w:spacing w:line="360" w:lineRule="auto"/>
        <w:jc w:val="both"/>
        <w:rPr>
          <w:rFonts w:ascii="MS Mincho" w:hAnsi="MS Mincho" w:cs="Times New Roman"/>
          <w:sz w:val="28"/>
          <w:szCs w:val="28"/>
        </w:rPr>
      </w:pPr>
      <w:r>
        <w:rPr>
          <w:rFonts w:ascii="MS Mincho" w:hAnsi="MS Mincho" w:cs="Times New Roman"/>
          <w:sz w:val="28"/>
          <w:szCs w:val="28"/>
        </w:rPr>
        <w:t>El 26 de Enero del 2010, se proclamó la nueva Constitución de la República, la cual consagra en su artículo 72 la acción de amparo para</w:t>
      </w:r>
      <w:r w:rsidR="008A41E6">
        <w:rPr>
          <w:rFonts w:ascii="MS Mincho" w:hAnsi="MS Mincho" w:cs="Times New Roman"/>
          <w:sz w:val="28"/>
          <w:szCs w:val="28"/>
        </w:rPr>
        <w:t xml:space="preserve"> </w:t>
      </w:r>
      <w:r w:rsidR="00363DC6" w:rsidRPr="001B66B7">
        <w:rPr>
          <w:rFonts w:ascii="MS Mincho" w:hAnsi="MS Mincho" w:cs="Times New Roman"/>
          <w:sz w:val="28"/>
          <w:szCs w:val="28"/>
        </w:rPr>
        <w:t xml:space="preserve">“la protección inmediata de los derechos fundamentales, no protegidos por la acción de habeas corpus, cuando resulten vulnerados o amenazados por la acción o la omisión de toda autoridad pública o de particulares, para hacer </w:t>
      </w:r>
      <w:r w:rsidR="00363DC6" w:rsidRPr="001B66B7">
        <w:rPr>
          <w:rFonts w:ascii="MS Mincho" w:hAnsi="MS Mincho" w:cs="Times New Roman"/>
          <w:sz w:val="28"/>
          <w:szCs w:val="28"/>
        </w:rPr>
        <w:lastRenderedPageBreak/>
        <w:t>efectivo el cumplimiento de una ley o acto administrativo, para garantizar los derechos o intereses colectivos o difusos.”</w:t>
      </w:r>
    </w:p>
    <w:p w:rsidR="00F979EB" w:rsidRPr="00B859E8" w:rsidRDefault="00F979EB" w:rsidP="00F979EB">
      <w:pPr>
        <w:spacing w:line="240" w:lineRule="auto"/>
        <w:jc w:val="both"/>
        <w:rPr>
          <w:rFonts w:ascii="MS Mincho" w:hAnsi="MS Mincho"/>
          <w:bCs/>
          <w:sz w:val="4"/>
          <w:szCs w:val="4"/>
        </w:rPr>
      </w:pPr>
    </w:p>
    <w:p w:rsidR="002742A1" w:rsidRPr="002742A1" w:rsidRDefault="008A41E6" w:rsidP="008A41E6">
      <w:pPr>
        <w:spacing w:line="360" w:lineRule="auto"/>
        <w:jc w:val="both"/>
        <w:rPr>
          <w:rFonts w:ascii="MS Mincho" w:hAnsi="MS Mincho"/>
          <w:bCs/>
          <w:sz w:val="28"/>
          <w:szCs w:val="28"/>
        </w:rPr>
      </w:pPr>
      <w:r>
        <w:rPr>
          <w:rFonts w:ascii="MS Mincho" w:hAnsi="MS Mincho"/>
          <w:bCs/>
          <w:sz w:val="28"/>
          <w:szCs w:val="28"/>
        </w:rPr>
        <w:t xml:space="preserve">A pesar de que, el artículo 72 de la Constitución de la República, en su parte in fine enfatiza el concepto de “protección inmediata” de los derechos fundamentales vulnerados,  éste no aparece </w:t>
      </w:r>
      <w:r w:rsidR="00F979EB" w:rsidRPr="001B66B7">
        <w:rPr>
          <w:rFonts w:ascii="MS Mincho" w:hAnsi="MS Mincho"/>
          <w:bCs/>
          <w:sz w:val="28"/>
          <w:szCs w:val="28"/>
        </w:rPr>
        <w:t xml:space="preserve">ni en el texto ni el espíritu de la Ley No. 437-06 sobre Acción de Amparo. </w:t>
      </w:r>
    </w:p>
    <w:p w:rsidR="008A41E6" w:rsidRPr="00B859E8" w:rsidRDefault="008A41E6" w:rsidP="00F979EB">
      <w:pPr>
        <w:spacing w:line="240" w:lineRule="auto"/>
        <w:jc w:val="both"/>
        <w:rPr>
          <w:rFonts w:ascii="MS Mincho" w:hAnsi="MS Mincho"/>
          <w:sz w:val="4"/>
          <w:szCs w:val="4"/>
        </w:rPr>
      </w:pPr>
    </w:p>
    <w:p w:rsidR="00F979EB" w:rsidRDefault="0005413A" w:rsidP="0005413A">
      <w:pPr>
        <w:pStyle w:val="Default"/>
        <w:spacing w:line="360" w:lineRule="auto"/>
        <w:jc w:val="both"/>
        <w:rPr>
          <w:rFonts w:ascii="MS Mincho" w:hAnsi="MS Mincho"/>
          <w:sz w:val="28"/>
          <w:szCs w:val="28"/>
        </w:rPr>
      </w:pPr>
      <w:r>
        <w:rPr>
          <w:rFonts w:ascii="MS Mincho" w:hAnsi="MS Mincho"/>
          <w:sz w:val="28"/>
          <w:szCs w:val="28"/>
        </w:rPr>
        <w:t>Incluso, l</w:t>
      </w:r>
      <w:r w:rsidR="00F979EB" w:rsidRPr="001B66B7">
        <w:rPr>
          <w:rFonts w:ascii="MS Mincho" w:hAnsi="MS Mincho"/>
          <w:sz w:val="28"/>
          <w:szCs w:val="28"/>
        </w:rPr>
        <w:t>a condición de “preferente” que otorga el artículo 72 de la Constitución de la República al procedimiento de amparo se diluye, fundamentalmente, por los plazos, y su duración, consignados en la Ley No. 437-06, para el conocimiento, deliberación y decisión de la demanda de amparo.</w:t>
      </w:r>
    </w:p>
    <w:p w:rsidR="00F979EB" w:rsidRDefault="00F979EB" w:rsidP="00F979EB">
      <w:pPr>
        <w:pStyle w:val="Default"/>
        <w:jc w:val="both"/>
        <w:rPr>
          <w:rFonts w:ascii="MS Mincho" w:hAnsi="MS Mincho"/>
          <w:sz w:val="28"/>
          <w:szCs w:val="28"/>
        </w:rPr>
      </w:pPr>
    </w:p>
    <w:p w:rsidR="007A3BDA" w:rsidRDefault="007A3BDA" w:rsidP="007A3BDA">
      <w:pPr>
        <w:pStyle w:val="Default"/>
        <w:spacing w:line="360" w:lineRule="auto"/>
        <w:jc w:val="both"/>
        <w:rPr>
          <w:rFonts w:ascii="MS Mincho" w:hAnsi="MS Mincho"/>
          <w:bCs/>
          <w:sz w:val="28"/>
          <w:szCs w:val="28"/>
        </w:rPr>
      </w:pPr>
      <w:r>
        <w:rPr>
          <w:rFonts w:ascii="MS Mincho" w:hAnsi="MS Mincho"/>
          <w:bCs/>
          <w:sz w:val="28"/>
          <w:szCs w:val="28"/>
        </w:rPr>
        <w:t xml:space="preserve">También, </w:t>
      </w:r>
      <w:r w:rsidR="00C742E1">
        <w:rPr>
          <w:rFonts w:ascii="MS Mincho" w:hAnsi="MS Mincho"/>
          <w:bCs/>
          <w:sz w:val="28"/>
          <w:szCs w:val="28"/>
        </w:rPr>
        <w:t xml:space="preserve">las cualidades de sumario y no sujeción a formalismos del procedimiento para el conocimiento, deliberación y decisión de la acción de amparo que establece el artículo 72 de la Constitución de la República entran en contradicción con el formalismo establecido </w:t>
      </w:r>
      <w:r>
        <w:rPr>
          <w:rFonts w:ascii="MS Mincho" w:hAnsi="MS Mincho"/>
          <w:bCs/>
          <w:sz w:val="28"/>
          <w:szCs w:val="28"/>
        </w:rPr>
        <w:t>por la Ley No. 437-06</w:t>
      </w:r>
      <w:r w:rsidR="00C742E1">
        <w:rPr>
          <w:rFonts w:ascii="MS Mincho" w:hAnsi="MS Mincho"/>
          <w:bCs/>
          <w:sz w:val="28"/>
          <w:szCs w:val="28"/>
        </w:rPr>
        <w:t xml:space="preserve">. </w:t>
      </w:r>
    </w:p>
    <w:p w:rsidR="005779F1" w:rsidRDefault="005779F1"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1B6118" w:rsidRDefault="001B6118" w:rsidP="007A3BDA">
      <w:pPr>
        <w:pStyle w:val="Default"/>
        <w:spacing w:line="360" w:lineRule="auto"/>
        <w:jc w:val="both"/>
        <w:rPr>
          <w:rFonts w:ascii="MS Mincho" w:hAnsi="MS Mincho"/>
          <w:bCs/>
          <w:sz w:val="28"/>
          <w:szCs w:val="28"/>
        </w:rPr>
      </w:pPr>
    </w:p>
    <w:p w:rsidR="005779F1" w:rsidRPr="005A66B3" w:rsidRDefault="005779F1" w:rsidP="005A66B3">
      <w:pPr>
        <w:pStyle w:val="Prrafodelista"/>
        <w:numPr>
          <w:ilvl w:val="1"/>
          <w:numId w:val="20"/>
        </w:numPr>
        <w:spacing w:line="240" w:lineRule="auto"/>
        <w:jc w:val="both"/>
        <w:rPr>
          <w:rFonts w:ascii="MS Mincho" w:hAnsi="MS Mincho" w:cs="Times New Roman"/>
          <w:b/>
          <w:sz w:val="28"/>
          <w:szCs w:val="28"/>
        </w:rPr>
      </w:pPr>
      <w:r w:rsidRPr="005A66B3">
        <w:rPr>
          <w:rFonts w:ascii="MS Mincho" w:hAnsi="MS Mincho" w:cs="Times New Roman"/>
          <w:b/>
          <w:sz w:val="28"/>
          <w:szCs w:val="28"/>
        </w:rPr>
        <w:t>Recomendaciones</w:t>
      </w:r>
    </w:p>
    <w:p w:rsidR="005A66B3" w:rsidRPr="00CE7B2E" w:rsidRDefault="005A66B3" w:rsidP="005A66B3">
      <w:pPr>
        <w:spacing w:line="360" w:lineRule="auto"/>
        <w:jc w:val="both"/>
        <w:rPr>
          <w:rFonts w:ascii="MS Mincho" w:hAnsi="MS Mincho" w:cs="Times New Roman"/>
          <w:sz w:val="4"/>
          <w:szCs w:val="4"/>
        </w:rPr>
      </w:pPr>
    </w:p>
    <w:p w:rsidR="005A66B3" w:rsidRDefault="00F33A1C" w:rsidP="005A66B3">
      <w:pPr>
        <w:spacing w:line="360" w:lineRule="auto"/>
        <w:jc w:val="both"/>
        <w:rPr>
          <w:rFonts w:ascii="MS Mincho" w:hAnsi="MS Mincho" w:cs="Times New Roman"/>
          <w:sz w:val="28"/>
          <w:szCs w:val="28"/>
        </w:rPr>
      </w:pPr>
      <w:r>
        <w:rPr>
          <w:rFonts w:ascii="MS Mincho" w:hAnsi="MS Mincho"/>
          <w:bCs/>
          <w:sz w:val="28"/>
          <w:szCs w:val="28"/>
        </w:rPr>
        <w:t>Si los derechos fundamentales</w:t>
      </w:r>
      <w:r w:rsidR="0041440B">
        <w:rPr>
          <w:rFonts w:ascii="MS Mincho" w:hAnsi="MS Mincho"/>
          <w:bCs/>
          <w:sz w:val="28"/>
          <w:szCs w:val="28"/>
        </w:rPr>
        <w:t xml:space="preserve"> </w:t>
      </w:r>
      <w:r>
        <w:rPr>
          <w:rFonts w:ascii="MS Mincho" w:hAnsi="MS Mincho"/>
          <w:bCs/>
          <w:sz w:val="28"/>
          <w:szCs w:val="28"/>
        </w:rPr>
        <w:t xml:space="preserve">tienen la categoría de </w:t>
      </w:r>
      <w:r w:rsidRPr="005A66B3">
        <w:rPr>
          <w:rFonts w:ascii="MS Mincho" w:hAnsi="MS Mincho" w:cs="Times New Roman"/>
          <w:sz w:val="28"/>
          <w:szCs w:val="28"/>
        </w:rPr>
        <w:t xml:space="preserve">“valores superiores” que la doctrina jurídica le adjudica, en palabras de </w:t>
      </w:r>
      <w:r>
        <w:rPr>
          <w:rFonts w:ascii="MS Mincho" w:hAnsi="MS Mincho" w:cs="Times New Roman"/>
          <w:sz w:val="28"/>
          <w:szCs w:val="28"/>
        </w:rPr>
        <w:t xml:space="preserve">los juristas </w:t>
      </w:r>
      <w:r w:rsidRPr="005A66B3">
        <w:rPr>
          <w:rFonts w:ascii="MS Mincho" w:hAnsi="MS Mincho" w:cs="Times New Roman"/>
          <w:sz w:val="28"/>
          <w:szCs w:val="28"/>
        </w:rPr>
        <w:t>Eduardo García Enter</w:t>
      </w:r>
      <w:r>
        <w:rPr>
          <w:rFonts w:ascii="MS Mincho" w:hAnsi="MS Mincho" w:cs="Times New Roman"/>
          <w:sz w:val="28"/>
          <w:szCs w:val="28"/>
        </w:rPr>
        <w:t xml:space="preserve">ría, Carl Schmitt y Otto </w:t>
      </w:r>
      <w:proofErr w:type="spellStart"/>
      <w:r>
        <w:rPr>
          <w:rFonts w:ascii="MS Mincho" w:hAnsi="MS Mincho" w:cs="Times New Roman"/>
          <w:sz w:val="28"/>
          <w:szCs w:val="28"/>
        </w:rPr>
        <w:t>Bachof</w:t>
      </w:r>
      <w:proofErr w:type="spellEnd"/>
      <w:r>
        <w:rPr>
          <w:rFonts w:ascii="MS Mincho" w:hAnsi="MS Mincho" w:cs="Times New Roman"/>
          <w:sz w:val="28"/>
          <w:szCs w:val="28"/>
        </w:rPr>
        <w:t xml:space="preserve">, </w:t>
      </w:r>
      <w:r w:rsidRPr="005A66B3">
        <w:rPr>
          <w:rFonts w:ascii="MS Mincho" w:hAnsi="MS Mincho" w:cs="Times New Roman"/>
          <w:sz w:val="28"/>
          <w:szCs w:val="28"/>
        </w:rPr>
        <w:t>y de derechos subjetivos preexistentes, de contenido esencial, de utilidad social e interés general</w:t>
      </w:r>
      <w:r>
        <w:rPr>
          <w:rFonts w:ascii="MS Mincho" w:hAnsi="MS Mincho" w:cs="Times New Roman"/>
          <w:sz w:val="28"/>
          <w:szCs w:val="28"/>
        </w:rPr>
        <w:t xml:space="preserve">, en términos de  Jiménez Campo, y la </w:t>
      </w:r>
      <w:r w:rsidR="005A66B3">
        <w:rPr>
          <w:rFonts w:ascii="MS Mincho" w:hAnsi="MS Mincho"/>
          <w:bCs/>
          <w:sz w:val="28"/>
          <w:szCs w:val="28"/>
        </w:rPr>
        <w:t>Ley No.437-06, del 30 de Noviembre del 2006, sobre la acción de amparo,</w:t>
      </w:r>
      <w:r w:rsidR="00420DC3">
        <w:rPr>
          <w:rFonts w:ascii="MS Mincho" w:hAnsi="MS Mincho"/>
          <w:bCs/>
          <w:sz w:val="28"/>
          <w:szCs w:val="28"/>
        </w:rPr>
        <w:t xml:space="preserve"> </w:t>
      </w:r>
      <w:r>
        <w:rPr>
          <w:rFonts w:ascii="MS Mincho" w:hAnsi="MS Mincho"/>
          <w:bCs/>
          <w:sz w:val="28"/>
          <w:szCs w:val="28"/>
        </w:rPr>
        <w:t xml:space="preserve">no </w:t>
      </w:r>
      <w:r w:rsidR="00E97D13">
        <w:rPr>
          <w:rFonts w:ascii="MS Mincho" w:hAnsi="MS Mincho"/>
          <w:bCs/>
          <w:sz w:val="28"/>
          <w:szCs w:val="28"/>
        </w:rPr>
        <w:t xml:space="preserve">refleja </w:t>
      </w:r>
      <w:r w:rsidR="00D54860">
        <w:rPr>
          <w:rFonts w:ascii="MS Mincho" w:hAnsi="MS Mincho"/>
          <w:bCs/>
          <w:sz w:val="28"/>
          <w:szCs w:val="28"/>
        </w:rPr>
        <w:t>fielmente</w:t>
      </w:r>
      <w:r>
        <w:rPr>
          <w:rFonts w:ascii="MS Mincho" w:hAnsi="MS Mincho"/>
          <w:bCs/>
          <w:sz w:val="28"/>
          <w:szCs w:val="28"/>
        </w:rPr>
        <w:t xml:space="preserve"> ese “sentir</w:t>
      </w:r>
      <w:r w:rsidR="00D54860">
        <w:rPr>
          <w:rFonts w:ascii="MS Mincho" w:hAnsi="MS Mincho"/>
          <w:bCs/>
          <w:sz w:val="28"/>
          <w:szCs w:val="28"/>
        </w:rPr>
        <w:t xml:space="preserve">”, entonces, </w:t>
      </w:r>
      <w:r w:rsidR="005A66B3">
        <w:rPr>
          <w:rFonts w:ascii="MS Mincho" w:hAnsi="MS Mincho"/>
          <w:bCs/>
          <w:sz w:val="28"/>
          <w:szCs w:val="28"/>
        </w:rPr>
        <w:t>r</w:t>
      </w:r>
      <w:r w:rsidR="005A66B3" w:rsidRPr="005A66B3">
        <w:rPr>
          <w:rFonts w:ascii="MS Mincho" w:hAnsi="MS Mincho" w:cs="Times New Roman"/>
          <w:sz w:val="28"/>
          <w:szCs w:val="28"/>
        </w:rPr>
        <w:t>equiere ser enmendada</w:t>
      </w:r>
      <w:r w:rsidR="00D54860">
        <w:rPr>
          <w:rFonts w:ascii="MS Mincho" w:hAnsi="MS Mincho" w:cs="Times New Roman"/>
          <w:sz w:val="28"/>
          <w:szCs w:val="28"/>
        </w:rPr>
        <w:t xml:space="preserve">. </w:t>
      </w:r>
    </w:p>
    <w:p w:rsidR="00E02FFD" w:rsidRDefault="00E02FFD" w:rsidP="007A3BDA">
      <w:pPr>
        <w:pStyle w:val="Default"/>
        <w:spacing w:line="360" w:lineRule="auto"/>
        <w:jc w:val="both"/>
        <w:rPr>
          <w:rFonts w:ascii="MS Mincho" w:hAnsi="MS Mincho"/>
          <w:bCs/>
          <w:sz w:val="4"/>
          <w:szCs w:val="4"/>
        </w:rPr>
      </w:pPr>
    </w:p>
    <w:p w:rsidR="003525E1" w:rsidRDefault="003525E1" w:rsidP="007A3BDA">
      <w:pPr>
        <w:pStyle w:val="Default"/>
        <w:spacing w:line="360" w:lineRule="auto"/>
        <w:jc w:val="both"/>
        <w:rPr>
          <w:rFonts w:ascii="MS Mincho" w:hAnsi="MS Mincho"/>
          <w:bCs/>
          <w:sz w:val="4"/>
          <w:szCs w:val="4"/>
        </w:rPr>
      </w:pPr>
    </w:p>
    <w:p w:rsidR="003525E1" w:rsidRDefault="003525E1" w:rsidP="007A3BDA">
      <w:pPr>
        <w:pStyle w:val="Default"/>
        <w:spacing w:line="360" w:lineRule="auto"/>
        <w:jc w:val="both"/>
        <w:rPr>
          <w:rFonts w:ascii="MS Mincho" w:hAnsi="MS Mincho"/>
          <w:bCs/>
          <w:sz w:val="4"/>
          <w:szCs w:val="4"/>
        </w:rPr>
      </w:pPr>
    </w:p>
    <w:p w:rsidR="00F913D4" w:rsidRPr="003525E1" w:rsidRDefault="00F913D4" w:rsidP="007A3BDA">
      <w:pPr>
        <w:pStyle w:val="Default"/>
        <w:spacing w:line="360" w:lineRule="auto"/>
        <w:jc w:val="both"/>
        <w:rPr>
          <w:rFonts w:ascii="MS Mincho" w:hAnsi="MS Mincho"/>
          <w:bCs/>
          <w:sz w:val="4"/>
          <w:szCs w:val="4"/>
        </w:rPr>
      </w:pPr>
    </w:p>
    <w:p w:rsidR="008C01EB" w:rsidRDefault="00D54860" w:rsidP="00496B27">
      <w:pPr>
        <w:pStyle w:val="Default"/>
        <w:spacing w:line="360" w:lineRule="auto"/>
        <w:jc w:val="both"/>
        <w:rPr>
          <w:rFonts w:ascii="MS Mincho" w:hAnsi="MS Mincho"/>
          <w:bCs/>
          <w:sz w:val="28"/>
          <w:szCs w:val="28"/>
        </w:rPr>
      </w:pPr>
      <w:r>
        <w:rPr>
          <w:rFonts w:ascii="MS Mincho" w:hAnsi="MS Mincho"/>
          <w:bCs/>
          <w:sz w:val="28"/>
          <w:szCs w:val="28"/>
        </w:rPr>
        <w:t xml:space="preserve">Si, al mismo tiempo, la Ley No. 437-06 no </w:t>
      </w:r>
      <w:r w:rsidR="004252B3">
        <w:rPr>
          <w:rFonts w:ascii="MS Mincho" w:hAnsi="MS Mincho"/>
          <w:bCs/>
          <w:sz w:val="28"/>
          <w:szCs w:val="28"/>
        </w:rPr>
        <w:t xml:space="preserve">recoge </w:t>
      </w:r>
      <w:r>
        <w:rPr>
          <w:rFonts w:ascii="MS Mincho" w:hAnsi="MS Mincho"/>
          <w:bCs/>
          <w:sz w:val="28"/>
          <w:szCs w:val="28"/>
        </w:rPr>
        <w:t>en su texto y en su espíritu la</w:t>
      </w:r>
      <w:r w:rsidR="00903545">
        <w:rPr>
          <w:rFonts w:ascii="MS Mincho" w:hAnsi="MS Mincho"/>
          <w:bCs/>
          <w:sz w:val="28"/>
          <w:szCs w:val="28"/>
        </w:rPr>
        <w:t xml:space="preserve"> </w:t>
      </w:r>
      <w:r>
        <w:rPr>
          <w:rFonts w:ascii="MS Mincho" w:hAnsi="MS Mincho"/>
          <w:bCs/>
          <w:sz w:val="28"/>
          <w:szCs w:val="28"/>
        </w:rPr>
        <w:t>“protección inmediata</w:t>
      </w:r>
      <w:r w:rsidR="0037361E">
        <w:rPr>
          <w:rFonts w:ascii="MS Mincho" w:hAnsi="MS Mincho"/>
          <w:bCs/>
          <w:sz w:val="28"/>
          <w:szCs w:val="28"/>
        </w:rPr>
        <w:t>”</w:t>
      </w:r>
      <w:r w:rsidR="00903545">
        <w:rPr>
          <w:rFonts w:ascii="MS Mincho" w:hAnsi="MS Mincho"/>
          <w:bCs/>
          <w:sz w:val="28"/>
          <w:szCs w:val="28"/>
        </w:rPr>
        <w:t xml:space="preserve"> </w:t>
      </w:r>
      <w:r>
        <w:rPr>
          <w:rFonts w:ascii="MS Mincho" w:hAnsi="MS Mincho"/>
          <w:bCs/>
          <w:sz w:val="28"/>
          <w:szCs w:val="28"/>
        </w:rPr>
        <w:t xml:space="preserve">de los derechos </w:t>
      </w:r>
      <w:r>
        <w:rPr>
          <w:rFonts w:ascii="MS Mincho" w:hAnsi="MS Mincho"/>
          <w:bCs/>
          <w:sz w:val="28"/>
          <w:szCs w:val="28"/>
        </w:rPr>
        <w:lastRenderedPageBreak/>
        <w:t>fundamentales, ante vulneraciones o amenazas a los mismos por acciones u omisiones de autoridades públicas, que consagra la Constitución de la Rep</w:t>
      </w:r>
      <w:r>
        <w:rPr>
          <w:rFonts w:ascii="MS Mincho" w:hAnsi="MS Mincho" w:cs="MS Mincho"/>
          <w:bCs/>
          <w:sz w:val="28"/>
          <w:szCs w:val="28"/>
        </w:rPr>
        <w:t xml:space="preserve">ública en su artículo </w:t>
      </w:r>
      <w:r w:rsidRPr="001B66B7">
        <w:rPr>
          <w:rFonts w:ascii="MS Mincho" w:hAnsi="MS Mincho"/>
          <w:sz w:val="28"/>
          <w:szCs w:val="28"/>
        </w:rPr>
        <w:t xml:space="preserve"> 72</w:t>
      </w:r>
      <w:r>
        <w:rPr>
          <w:rFonts w:ascii="MS Mincho" w:hAnsi="MS Mincho"/>
          <w:sz w:val="28"/>
          <w:szCs w:val="28"/>
        </w:rPr>
        <w:t>, como uno de los fines esenciales</w:t>
      </w:r>
      <w:r w:rsidRPr="001B66B7">
        <w:rPr>
          <w:rFonts w:ascii="MS Mincho" w:hAnsi="MS Mincho"/>
          <w:sz w:val="28"/>
          <w:szCs w:val="28"/>
        </w:rPr>
        <w:t xml:space="preserve"> de</w:t>
      </w:r>
      <w:r>
        <w:rPr>
          <w:rFonts w:ascii="MS Mincho" w:hAnsi="MS Mincho"/>
          <w:sz w:val="28"/>
          <w:szCs w:val="28"/>
        </w:rPr>
        <w:t xml:space="preserve"> todo Estado de Derecho</w:t>
      </w:r>
      <w:r w:rsidR="008C01EB">
        <w:rPr>
          <w:rFonts w:ascii="MS Mincho" w:hAnsi="MS Mincho"/>
          <w:sz w:val="28"/>
          <w:szCs w:val="28"/>
        </w:rPr>
        <w:t>, entonces, es evidente, que r</w:t>
      </w:r>
      <w:r w:rsidR="00921AF5">
        <w:rPr>
          <w:rFonts w:ascii="MS Mincho" w:hAnsi="MS Mincho"/>
          <w:bCs/>
          <w:sz w:val="28"/>
          <w:szCs w:val="28"/>
        </w:rPr>
        <w:t>equiere</w:t>
      </w:r>
      <w:r w:rsidR="008C01EB">
        <w:rPr>
          <w:rFonts w:ascii="MS Mincho" w:hAnsi="MS Mincho"/>
          <w:bCs/>
          <w:sz w:val="28"/>
          <w:szCs w:val="28"/>
        </w:rPr>
        <w:t xml:space="preserve"> s</w:t>
      </w:r>
      <w:r w:rsidR="00E02FFD">
        <w:rPr>
          <w:rFonts w:ascii="MS Mincho" w:hAnsi="MS Mincho"/>
          <w:bCs/>
          <w:sz w:val="28"/>
          <w:szCs w:val="28"/>
        </w:rPr>
        <w:t>er reformada</w:t>
      </w:r>
      <w:r w:rsidR="008C01EB">
        <w:rPr>
          <w:rFonts w:ascii="MS Mincho" w:hAnsi="MS Mincho"/>
          <w:bCs/>
          <w:sz w:val="28"/>
          <w:szCs w:val="28"/>
        </w:rPr>
        <w:t>.</w:t>
      </w:r>
    </w:p>
    <w:p w:rsidR="00CE7B2E" w:rsidRDefault="00CE7B2E" w:rsidP="00496B27">
      <w:pPr>
        <w:pStyle w:val="Default"/>
        <w:spacing w:line="360" w:lineRule="auto"/>
        <w:jc w:val="both"/>
        <w:rPr>
          <w:rFonts w:ascii="MS Mincho" w:hAnsi="MS Mincho"/>
          <w:bCs/>
          <w:sz w:val="28"/>
          <w:szCs w:val="28"/>
        </w:rPr>
      </w:pPr>
    </w:p>
    <w:p w:rsidR="00B275CC" w:rsidRDefault="00CE7B2E" w:rsidP="00CE7B2E">
      <w:pPr>
        <w:spacing w:line="360" w:lineRule="auto"/>
        <w:jc w:val="both"/>
        <w:rPr>
          <w:rFonts w:ascii="MS Mincho" w:hAnsi="MS Mincho" w:cs="Arial"/>
          <w:sz w:val="28"/>
          <w:szCs w:val="28"/>
        </w:rPr>
      </w:pPr>
      <w:r>
        <w:rPr>
          <w:rFonts w:ascii="MS Mincho" w:hAnsi="MS Mincho" w:cs="Times New Roman"/>
          <w:sz w:val="28"/>
          <w:szCs w:val="28"/>
        </w:rPr>
        <w:t>Es preciso subrayar</w:t>
      </w:r>
      <w:r w:rsidRPr="005949DA">
        <w:rPr>
          <w:rFonts w:ascii="MS Mincho" w:hAnsi="MS Mincho" w:cs="Times New Roman"/>
          <w:sz w:val="28"/>
          <w:szCs w:val="28"/>
        </w:rPr>
        <w:t xml:space="preserve">, que </w:t>
      </w:r>
      <w:r>
        <w:rPr>
          <w:rFonts w:ascii="MS Mincho" w:hAnsi="MS Mincho" w:cs="Times New Roman"/>
          <w:sz w:val="28"/>
          <w:szCs w:val="28"/>
        </w:rPr>
        <w:t>el vocablo “inmediato” que acompaña el concepto de “protección inmediata” en el artículo 72 de la Constitución de la República, significa “</w:t>
      </w:r>
      <w:r w:rsidRPr="005949DA">
        <w:rPr>
          <w:rFonts w:ascii="MS Mincho" w:hAnsi="MS Mincho" w:cs="Arial"/>
          <w:sz w:val="28"/>
          <w:szCs w:val="28"/>
        </w:rPr>
        <w:t>seguido</w:t>
      </w:r>
      <w:r>
        <w:rPr>
          <w:rFonts w:ascii="MS Mincho" w:hAnsi="MS Mincho" w:cs="Arial"/>
          <w:sz w:val="28"/>
          <w:szCs w:val="28"/>
        </w:rPr>
        <w:t>”</w:t>
      </w:r>
      <w:r w:rsidRPr="005949DA">
        <w:rPr>
          <w:rFonts w:ascii="MS Mincho" w:hAnsi="MS Mincho" w:cs="Arial"/>
          <w:sz w:val="28"/>
          <w:szCs w:val="28"/>
        </w:rPr>
        <w:t xml:space="preserve">, </w:t>
      </w:r>
      <w:r>
        <w:rPr>
          <w:rFonts w:ascii="MS Mincho" w:hAnsi="MS Mincho" w:cs="Arial"/>
          <w:sz w:val="28"/>
          <w:szCs w:val="28"/>
        </w:rPr>
        <w:t>“</w:t>
      </w:r>
      <w:r w:rsidRPr="005949DA">
        <w:rPr>
          <w:rFonts w:ascii="MS Mincho" w:hAnsi="MS Mincho" w:cs="Arial"/>
          <w:sz w:val="28"/>
          <w:szCs w:val="28"/>
        </w:rPr>
        <w:t>urgente</w:t>
      </w:r>
      <w:r>
        <w:rPr>
          <w:rFonts w:ascii="MS Mincho" w:hAnsi="MS Mincho" w:cs="Arial"/>
          <w:sz w:val="28"/>
          <w:szCs w:val="28"/>
        </w:rPr>
        <w:t>”</w:t>
      </w:r>
      <w:r w:rsidRPr="005949DA">
        <w:rPr>
          <w:rFonts w:ascii="MS Mincho" w:hAnsi="MS Mincho" w:cs="Arial"/>
          <w:sz w:val="28"/>
          <w:szCs w:val="28"/>
        </w:rPr>
        <w:t xml:space="preserve">, </w:t>
      </w:r>
      <w:r>
        <w:rPr>
          <w:rFonts w:ascii="MS Mincho" w:hAnsi="MS Mincho" w:cs="Arial"/>
          <w:sz w:val="28"/>
          <w:szCs w:val="28"/>
        </w:rPr>
        <w:t>“</w:t>
      </w:r>
      <w:r w:rsidRPr="005949DA">
        <w:rPr>
          <w:rFonts w:ascii="MS Mincho" w:hAnsi="MS Mincho" w:cs="Arial"/>
          <w:sz w:val="28"/>
          <w:szCs w:val="28"/>
        </w:rPr>
        <w:t>rápido</w:t>
      </w:r>
      <w:r>
        <w:rPr>
          <w:rFonts w:ascii="MS Mincho" w:hAnsi="MS Mincho" w:cs="Arial"/>
          <w:sz w:val="28"/>
          <w:szCs w:val="28"/>
        </w:rPr>
        <w:t>”</w:t>
      </w:r>
      <w:r w:rsidRPr="005949DA">
        <w:rPr>
          <w:rFonts w:ascii="MS Mincho" w:hAnsi="MS Mincho" w:cs="Arial"/>
          <w:sz w:val="28"/>
          <w:szCs w:val="28"/>
        </w:rPr>
        <w:t xml:space="preserve">, </w:t>
      </w:r>
      <w:r>
        <w:rPr>
          <w:rFonts w:ascii="MS Mincho" w:hAnsi="MS Mincho" w:cs="Arial"/>
          <w:sz w:val="28"/>
          <w:szCs w:val="28"/>
        </w:rPr>
        <w:t>“</w:t>
      </w:r>
      <w:r w:rsidRPr="005949DA">
        <w:rPr>
          <w:rFonts w:ascii="MS Mincho" w:hAnsi="MS Mincho" w:cs="Arial"/>
          <w:sz w:val="28"/>
          <w:szCs w:val="28"/>
        </w:rPr>
        <w:t>veloz</w:t>
      </w:r>
      <w:r>
        <w:rPr>
          <w:rFonts w:ascii="MS Mincho" w:hAnsi="MS Mincho" w:cs="Arial"/>
          <w:sz w:val="28"/>
          <w:szCs w:val="28"/>
        </w:rPr>
        <w:t>”</w:t>
      </w:r>
      <w:r w:rsidRPr="005949DA">
        <w:rPr>
          <w:rFonts w:ascii="MS Mincho" w:hAnsi="MS Mincho" w:cs="Arial"/>
          <w:sz w:val="28"/>
          <w:szCs w:val="28"/>
        </w:rPr>
        <w:t xml:space="preserve">, </w:t>
      </w:r>
      <w:r>
        <w:rPr>
          <w:rFonts w:ascii="MS Mincho" w:hAnsi="MS Mincho" w:cs="Arial"/>
          <w:sz w:val="28"/>
          <w:szCs w:val="28"/>
        </w:rPr>
        <w:t>“</w:t>
      </w:r>
      <w:r w:rsidRPr="005949DA">
        <w:rPr>
          <w:rFonts w:ascii="MS Mincho" w:hAnsi="MS Mincho" w:cs="Arial"/>
          <w:sz w:val="28"/>
          <w:szCs w:val="28"/>
        </w:rPr>
        <w:t>presto</w:t>
      </w:r>
      <w:r>
        <w:rPr>
          <w:rFonts w:ascii="MS Mincho" w:hAnsi="MS Mincho" w:cs="Arial"/>
          <w:sz w:val="28"/>
          <w:szCs w:val="28"/>
        </w:rPr>
        <w:t>”; no quiere decir, de modo alguno, dentro, en o después de ocho (8) días; a lo sumo equivale “en el mismo día”.</w:t>
      </w:r>
    </w:p>
    <w:p w:rsidR="00CE7B2E" w:rsidRPr="00CE7B2E" w:rsidRDefault="00CE7B2E" w:rsidP="00CE7B2E">
      <w:pPr>
        <w:spacing w:line="360" w:lineRule="auto"/>
        <w:jc w:val="both"/>
        <w:rPr>
          <w:rFonts w:ascii="MS Mincho" w:hAnsi="MS Mincho" w:cs="Arial"/>
          <w:sz w:val="4"/>
          <w:szCs w:val="4"/>
        </w:rPr>
      </w:pPr>
    </w:p>
    <w:p w:rsidR="00B275CC" w:rsidRDefault="00A616CA" w:rsidP="00B275CC">
      <w:pPr>
        <w:spacing w:line="360" w:lineRule="auto"/>
        <w:jc w:val="both"/>
        <w:rPr>
          <w:rFonts w:ascii="MS Mincho" w:hAnsi="MS Mincho" w:cs="Arial"/>
          <w:sz w:val="28"/>
          <w:szCs w:val="28"/>
        </w:rPr>
      </w:pPr>
      <w:r>
        <w:rPr>
          <w:rFonts w:ascii="MS Mincho" w:hAnsi="MS Mincho" w:cs="Arial"/>
          <w:sz w:val="28"/>
          <w:szCs w:val="28"/>
        </w:rPr>
        <w:t>S</w:t>
      </w:r>
      <w:r w:rsidR="00870AED">
        <w:rPr>
          <w:rFonts w:ascii="MS Mincho" w:hAnsi="MS Mincho" w:cs="Arial"/>
          <w:sz w:val="28"/>
          <w:szCs w:val="28"/>
        </w:rPr>
        <w:t xml:space="preserve">i </w:t>
      </w:r>
      <w:r w:rsidR="00B275CC">
        <w:rPr>
          <w:rFonts w:ascii="MS Mincho" w:hAnsi="MS Mincho" w:cs="Arial"/>
          <w:sz w:val="28"/>
          <w:szCs w:val="28"/>
        </w:rPr>
        <w:t xml:space="preserve">el artículo 13 de la Ley No. 437-06 otorga al juez apoderado de un reclamo de amparo un plazo mayor de tres (3), una vez recibido dicho reclamo, para emitir un auto autorizando al reclamante a </w:t>
      </w:r>
      <w:r w:rsidR="00B07C3D">
        <w:rPr>
          <w:rFonts w:ascii="MS Mincho" w:hAnsi="MS Mincho" w:cs="Arial"/>
          <w:sz w:val="28"/>
          <w:szCs w:val="28"/>
        </w:rPr>
        <w:t xml:space="preserve">citar a audiencia al agraviante, </w:t>
      </w:r>
      <w:r w:rsidR="00B275CC">
        <w:rPr>
          <w:rFonts w:ascii="MS Mincho" w:hAnsi="MS Mincho" w:cs="Arial"/>
          <w:sz w:val="28"/>
          <w:szCs w:val="28"/>
        </w:rPr>
        <w:t>cuya audiencia se celebrará dentro de los cinco (5) días de expedido dicho auto</w:t>
      </w:r>
      <w:r w:rsidR="00A152AB">
        <w:rPr>
          <w:rFonts w:ascii="MS Mincho" w:hAnsi="MS Mincho" w:cs="Arial"/>
          <w:sz w:val="28"/>
          <w:szCs w:val="28"/>
        </w:rPr>
        <w:t>,</w:t>
      </w:r>
      <w:r w:rsidR="00B275CC">
        <w:rPr>
          <w:rFonts w:ascii="MS Mincho" w:hAnsi="MS Mincho" w:cs="Arial"/>
          <w:sz w:val="28"/>
          <w:szCs w:val="28"/>
        </w:rPr>
        <w:t xml:space="preserve"> y la duración ambos plazos no encaja en el concepto de lo “inmediato”</w:t>
      </w:r>
      <w:r w:rsidR="00083A66">
        <w:rPr>
          <w:rFonts w:ascii="MS Mincho" w:hAnsi="MS Mincho" w:cs="Arial"/>
          <w:sz w:val="28"/>
          <w:szCs w:val="28"/>
        </w:rPr>
        <w:t xml:space="preserve">, entonces, es evidente que este artículo </w:t>
      </w:r>
      <w:r w:rsidR="00BB3063">
        <w:rPr>
          <w:rFonts w:ascii="MS Mincho" w:hAnsi="MS Mincho" w:cs="Arial"/>
          <w:sz w:val="28"/>
          <w:szCs w:val="28"/>
        </w:rPr>
        <w:t>contraviene</w:t>
      </w:r>
      <w:r w:rsidR="00B275CC">
        <w:rPr>
          <w:rFonts w:ascii="MS Mincho" w:hAnsi="MS Mincho" w:cs="Arial"/>
          <w:sz w:val="28"/>
          <w:szCs w:val="28"/>
        </w:rPr>
        <w:t xml:space="preserve"> el artículo 72 de Constitución, siendo nulos</w:t>
      </w:r>
      <w:r w:rsidR="00BB3063">
        <w:rPr>
          <w:rFonts w:ascii="MS Mincho" w:hAnsi="MS Mincho" w:cs="Arial"/>
          <w:sz w:val="28"/>
          <w:szCs w:val="28"/>
        </w:rPr>
        <w:t xml:space="preserve"> ambos plazos </w:t>
      </w:r>
      <w:r w:rsidR="00B275CC">
        <w:rPr>
          <w:rFonts w:ascii="MS Mincho" w:hAnsi="MS Mincho" w:cs="Arial"/>
          <w:sz w:val="28"/>
          <w:szCs w:val="28"/>
        </w:rPr>
        <w:t>de pleno derecho, por cuanto la Constitución tiene supremacía sobre la ley.</w:t>
      </w:r>
    </w:p>
    <w:p w:rsidR="00F21CD3" w:rsidRPr="00F21CD3" w:rsidRDefault="00F21CD3" w:rsidP="00B275CC">
      <w:pPr>
        <w:spacing w:line="360" w:lineRule="auto"/>
        <w:jc w:val="both"/>
        <w:rPr>
          <w:rFonts w:ascii="MS Mincho" w:hAnsi="MS Mincho" w:cs="Arial"/>
          <w:sz w:val="2"/>
          <w:szCs w:val="2"/>
        </w:rPr>
      </w:pPr>
    </w:p>
    <w:p w:rsidR="00F21CD3" w:rsidRPr="00F21CD3" w:rsidRDefault="00F21CD3" w:rsidP="00F21CD3">
      <w:pPr>
        <w:spacing w:line="360" w:lineRule="auto"/>
        <w:jc w:val="both"/>
        <w:rPr>
          <w:rFonts w:ascii="MS Mincho" w:hAnsi="MS Mincho" w:cs="Arial"/>
          <w:sz w:val="4"/>
          <w:szCs w:val="4"/>
        </w:rPr>
      </w:pPr>
    </w:p>
    <w:p w:rsidR="00E862D5" w:rsidRDefault="009E04E7" w:rsidP="009E04E7">
      <w:pPr>
        <w:spacing w:line="360" w:lineRule="auto"/>
        <w:jc w:val="both"/>
        <w:rPr>
          <w:rFonts w:ascii="MS Mincho" w:hAnsi="MS Mincho" w:cs="Times New Roman"/>
          <w:sz w:val="28"/>
          <w:szCs w:val="28"/>
        </w:rPr>
      </w:pPr>
      <w:r>
        <w:rPr>
          <w:rFonts w:ascii="MS Mincho" w:hAnsi="MS Mincho" w:cs="Times New Roman"/>
          <w:sz w:val="28"/>
          <w:szCs w:val="28"/>
        </w:rPr>
        <w:lastRenderedPageBreak/>
        <w:t>La a</w:t>
      </w:r>
      <w:r w:rsidRPr="001B66B7">
        <w:rPr>
          <w:rFonts w:ascii="MS Mincho" w:hAnsi="MS Mincho" w:cs="Times New Roman"/>
          <w:sz w:val="28"/>
          <w:szCs w:val="28"/>
        </w:rPr>
        <w:t xml:space="preserve">plicabilidad y </w:t>
      </w:r>
      <w:proofErr w:type="spellStart"/>
      <w:r w:rsidRPr="001B66B7">
        <w:rPr>
          <w:rFonts w:ascii="MS Mincho" w:hAnsi="MS Mincho" w:cs="Times New Roman"/>
          <w:sz w:val="28"/>
          <w:szCs w:val="28"/>
        </w:rPr>
        <w:t>justicialidad</w:t>
      </w:r>
      <w:proofErr w:type="spellEnd"/>
      <w:r w:rsidRPr="001B66B7">
        <w:rPr>
          <w:rFonts w:ascii="MS Mincho" w:hAnsi="MS Mincho" w:cs="Times New Roman"/>
          <w:sz w:val="28"/>
          <w:szCs w:val="28"/>
        </w:rPr>
        <w:t xml:space="preserve"> directas e inmediatas, </w:t>
      </w:r>
      <w:r>
        <w:rPr>
          <w:rFonts w:ascii="MS Mincho" w:hAnsi="MS Mincho" w:cs="Times New Roman"/>
          <w:sz w:val="28"/>
          <w:szCs w:val="28"/>
        </w:rPr>
        <w:t xml:space="preserve">con </w:t>
      </w:r>
      <w:r w:rsidRPr="001B66B7">
        <w:rPr>
          <w:rFonts w:ascii="MS Mincho" w:hAnsi="MS Mincho" w:cs="Times New Roman"/>
          <w:sz w:val="28"/>
          <w:szCs w:val="28"/>
        </w:rPr>
        <w:t xml:space="preserve">carácter vinculante para todos los poderes públicos, </w:t>
      </w:r>
      <w:r>
        <w:rPr>
          <w:rFonts w:ascii="MS Mincho" w:hAnsi="MS Mincho" w:cs="Times New Roman"/>
          <w:sz w:val="28"/>
          <w:szCs w:val="28"/>
        </w:rPr>
        <w:t xml:space="preserve">que refiere </w:t>
      </w:r>
      <w:r w:rsidRPr="005A66B3">
        <w:rPr>
          <w:rFonts w:ascii="MS Mincho" w:hAnsi="MS Mincho" w:cs="Times New Roman"/>
          <w:sz w:val="28"/>
          <w:szCs w:val="28"/>
        </w:rPr>
        <w:t>Jiménez Campo</w:t>
      </w:r>
      <w:r>
        <w:rPr>
          <w:rFonts w:ascii="MS Mincho" w:hAnsi="MS Mincho" w:cs="Times New Roman"/>
          <w:sz w:val="28"/>
          <w:szCs w:val="28"/>
        </w:rPr>
        <w:t xml:space="preserve"> y de “protección inmediata”</w:t>
      </w:r>
      <w:r w:rsidRPr="001B66B7">
        <w:rPr>
          <w:rFonts w:ascii="MS Mincho" w:hAnsi="MS Mincho" w:cs="Times New Roman"/>
          <w:sz w:val="28"/>
          <w:szCs w:val="28"/>
        </w:rPr>
        <w:t xml:space="preserve"> que </w:t>
      </w:r>
      <w:r>
        <w:rPr>
          <w:rFonts w:ascii="MS Mincho" w:hAnsi="MS Mincho" w:cs="Times New Roman"/>
          <w:sz w:val="28"/>
          <w:szCs w:val="28"/>
        </w:rPr>
        <w:t>consagra la Constitución</w:t>
      </w:r>
      <w:r w:rsidR="00CF47AD">
        <w:rPr>
          <w:rFonts w:ascii="MS Mincho" w:hAnsi="MS Mincho" w:cs="Times New Roman"/>
          <w:sz w:val="28"/>
          <w:szCs w:val="28"/>
        </w:rPr>
        <w:t xml:space="preserve"> de la República</w:t>
      </w:r>
      <w:r>
        <w:rPr>
          <w:rFonts w:ascii="MS Mincho" w:hAnsi="MS Mincho" w:cs="Times New Roman"/>
          <w:sz w:val="28"/>
          <w:szCs w:val="28"/>
        </w:rPr>
        <w:t xml:space="preserve"> implican </w:t>
      </w:r>
      <w:r w:rsidR="00E862D5">
        <w:rPr>
          <w:rFonts w:ascii="MS Mincho" w:hAnsi="MS Mincho" w:cs="Times New Roman"/>
          <w:sz w:val="28"/>
          <w:szCs w:val="28"/>
        </w:rPr>
        <w:t xml:space="preserve">que el reclamo de amparo, del cual es apoderado un Tribunal de Primera Instancia, o cualquier otro tribunal competente, mediante escrito </w:t>
      </w:r>
      <w:proofErr w:type="spellStart"/>
      <w:r w:rsidR="00E862D5">
        <w:rPr>
          <w:rFonts w:ascii="MS Mincho" w:hAnsi="MS Mincho" w:cs="Times New Roman"/>
          <w:sz w:val="28"/>
          <w:szCs w:val="28"/>
        </w:rPr>
        <w:t>introductivo</w:t>
      </w:r>
      <w:proofErr w:type="spellEnd"/>
      <w:r w:rsidR="00E862D5">
        <w:rPr>
          <w:rFonts w:ascii="MS Mincho" w:hAnsi="MS Mincho" w:cs="Times New Roman"/>
          <w:sz w:val="28"/>
          <w:szCs w:val="28"/>
        </w:rPr>
        <w:t xml:space="preserve"> de demanda de amparo o declaración hecha ante el Secretario del Tribunal, debe ser conocido</w:t>
      </w:r>
      <w:r w:rsidR="0053235C">
        <w:rPr>
          <w:rFonts w:ascii="MS Mincho" w:hAnsi="MS Mincho" w:cs="Times New Roman"/>
          <w:sz w:val="28"/>
          <w:szCs w:val="28"/>
        </w:rPr>
        <w:t>, deliberado y decidido</w:t>
      </w:r>
      <w:r w:rsidR="00E862D5">
        <w:rPr>
          <w:rFonts w:ascii="MS Mincho" w:hAnsi="MS Mincho" w:cs="Times New Roman"/>
          <w:sz w:val="28"/>
          <w:szCs w:val="28"/>
        </w:rPr>
        <w:t xml:space="preserve"> </w:t>
      </w:r>
      <w:r w:rsidR="00421C67">
        <w:rPr>
          <w:rFonts w:ascii="MS Mincho" w:hAnsi="MS Mincho" w:cs="Times New Roman"/>
          <w:sz w:val="28"/>
          <w:szCs w:val="28"/>
        </w:rPr>
        <w:t>dentro de las 24 horas de ser sometido el asunto a</w:t>
      </w:r>
      <w:r w:rsidR="00E862D5">
        <w:rPr>
          <w:rFonts w:ascii="MS Mincho" w:hAnsi="MS Mincho" w:cs="Times New Roman"/>
          <w:sz w:val="28"/>
          <w:szCs w:val="28"/>
        </w:rPr>
        <w:t>l</w:t>
      </w:r>
      <w:r w:rsidR="00421C67">
        <w:rPr>
          <w:rFonts w:ascii="MS Mincho" w:hAnsi="MS Mincho" w:cs="Times New Roman"/>
          <w:sz w:val="28"/>
          <w:szCs w:val="28"/>
        </w:rPr>
        <w:t xml:space="preserve"> tribunal competente.</w:t>
      </w:r>
    </w:p>
    <w:p w:rsidR="00E42C04" w:rsidRDefault="00E42C04" w:rsidP="002A2553">
      <w:pPr>
        <w:spacing w:line="360" w:lineRule="auto"/>
        <w:jc w:val="both"/>
        <w:rPr>
          <w:rFonts w:ascii="MS Mincho" w:hAnsi="MS Mincho" w:cs="Times New Roman"/>
          <w:sz w:val="28"/>
          <w:szCs w:val="28"/>
        </w:rPr>
      </w:pPr>
      <w:r>
        <w:rPr>
          <w:rFonts w:ascii="MS Mincho" w:hAnsi="MS Mincho" w:cs="Times New Roman"/>
          <w:sz w:val="28"/>
          <w:szCs w:val="28"/>
        </w:rPr>
        <w:t>Si el artículo 72 de la Constitución señala que la acción de amparo se ejerce contra las acciones u omisiones</w:t>
      </w:r>
      <w:r w:rsidRPr="00E42C04">
        <w:rPr>
          <w:rFonts w:ascii="MS Mincho" w:hAnsi="MS Mincho" w:cs="Times New Roman"/>
          <w:sz w:val="28"/>
          <w:szCs w:val="28"/>
        </w:rPr>
        <w:t xml:space="preserve"> </w:t>
      </w:r>
      <w:r>
        <w:rPr>
          <w:rFonts w:ascii="MS Mincho" w:hAnsi="MS Mincho" w:cs="Times New Roman"/>
          <w:sz w:val="28"/>
          <w:szCs w:val="28"/>
        </w:rPr>
        <w:t>que vulneren o amenacen derechos fundamentales procedentes de “toda autoridad pública”</w:t>
      </w:r>
      <w:r w:rsidR="002A2553">
        <w:rPr>
          <w:rFonts w:ascii="MS Mincho" w:hAnsi="MS Mincho" w:cs="Times New Roman"/>
          <w:sz w:val="28"/>
          <w:szCs w:val="28"/>
        </w:rPr>
        <w:t xml:space="preserve">, tal como en otros países, </w:t>
      </w:r>
      <w:r>
        <w:rPr>
          <w:rFonts w:ascii="MS Mincho" w:hAnsi="MS Mincho" w:cs="Times New Roman"/>
          <w:sz w:val="28"/>
          <w:szCs w:val="28"/>
        </w:rPr>
        <w:t>y el artículo 3, literal a, de la Ley No. 437-06, los exceptúa, entonces</w:t>
      </w:r>
      <w:r w:rsidR="003D5B9C">
        <w:rPr>
          <w:rFonts w:ascii="MS Mincho" w:hAnsi="MS Mincho" w:cs="Times New Roman"/>
          <w:sz w:val="28"/>
          <w:szCs w:val="28"/>
        </w:rPr>
        <w:t xml:space="preserve">, </w:t>
      </w:r>
      <w:r>
        <w:rPr>
          <w:rFonts w:ascii="MS Mincho" w:hAnsi="MS Mincho" w:cs="Times New Roman"/>
          <w:sz w:val="28"/>
          <w:szCs w:val="28"/>
        </w:rPr>
        <w:t>es evidente</w:t>
      </w:r>
      <w:r w:rsidR="002A2553">
        <w:rPr>
          <w:rFonts w:ascii="MS Mincho" w:hAnsi="MS Mincho" w:cs="Times New Roman"/>
          <w:sz w:val="28"/>
          <w:szCs w:val="28"/>
        </w:rPr>
        <w:t xml:space="preserve"> la violación constitucional por la ley; por lo que esta salvedad debe ser eliminada de la ley.</w:t>
      </w:r>
    </w:p>
    <w:p w:rsidR="00181516" w:rsidRPr="00181516" w:rsidRDefault="00181516" w:rsidP="002A2553">
      <w:pPr>
        <w:spacing w:line="360" w:lineRule="auto"/>
        <w:jc w:val="both"/>
        <w:rPr>
          <w:rFonts w:ascii="MS Mincho" w:hAnsi="MS Mincho" w:cs="Times New Roman"/>
          <w:sz w:val="4"/>
          <w:szCs w:val="4"/>
        </w:rPr>
      </w:pPr>
    </w:p>
    <w:p w:rsidR="00AD13E8" w:rsidRDefault="00181516" w:rsidP="00181516">
      <w:pPr>
        <w:spacing w:line="360" w:lineRule="auto"/>
        <w:jc w:val="both"/>
        <w:rPr>
          <w:rFonts w:ascii="MS Mincho" w:hAnsi="MS Mincho" w:cs="Times New Roman"/>
          <w:sz w:val="28"/>
          <w:szCs w:val="28"/>
        </w:rPr>
      </w:pPr>
      <w:r>
        <w:rPr>
          <w:rFonts w:ascii="MS Mincho" w:hAnsi="MS Mincho" w:cs="Times New Roman"/>
          <w:sz w:val="28"/>
          <w:szCs w:val="28"/>
        </w:rPr>
        <w:t xml:space="preserve">Si el </w:t>
      </w:r>
      <w:r w:rsidR="00E42C04" w:rsidRPr="001B66B7">
        <w:rPr>
          <w:rFonts w:ascii="MS Mincho" w:hAnsi="MS Mincho" w:cs="Times New Roman"/>
          <w:sz w:val="28"/>
          <w:szCs w:val="28"/>
        </w:rPr>
        <w:t>procedimiento de amparo es preferente</w:t>
      </w:r>
      <w:r w:rsidR="00E42C04">
        <w:rPr>
          <w:rFonts w:ascii="MS Mincho" w:hAnsi="MS Mincho" w:cs="Times New Roman"/>
          <w:sz w:val="28"/>
          <w:szCs w:val="28"/>
        </w:rPr>
        <w:t xml:space="preserve">, conforme la parte in fine del artículo </w:t>
      </w:r>
      <w:r w:rsidR="00E42C04" w:rsidRPr="001B66B7">
        <w:rPr>
          <w:rFonts w:ascii="MS Mincho" w:hAnsi="MS Mincho" w:cs="Times New Roman"/>
          <w:sz w:val="28"/>
          <w:szCs w:val="28"/>
        </w:rPr>
        <w:t>72 de la Constitución de la República</w:t>
      </w:r>
      <w:r w:rsidR="00E42C04">
        <w:rPr>
          <w:rFonts w:ascii="MS Mincho" w:hAnsi="MS Mincho" w:cs="Times New Roman"/>
          <w:sz w:val="28"/>
          <w:szCs w:val="28"/>
        </w:rPr>
        <w:t xml:space="preserve">, </w:t>
      </w:r>
      <w:r w:rsidR="00E42C04" w:rsidRPr="001B66B7">
        <w:rPr>
          <w:rFonts w:ascii="MS Mincho" w:hAnsi="MS Mincho" w:cs="Times New Roman"/>
          <w:sz w:val="28"/>
          <w:szCs w:val="28"/>
        </w:rPr>
        <w:t xml:space="preserve"> </w:t>
      </w:r>
      <w:r w:rsidR="00E42C04">
        <w:rPr>
          <w:rFonts w:ascii="MS Mincho" w:hAnsi="MS Mincho" w:cs="Times New Roman"/>
          <w:sz w:val="28"/>
          <w:szCs w:val="28"/>
        </w:rPr>
        <w:t xml:space="preserve">lo que equivale a decir </w:t>
      </w:r>
      <w:r w:rsidR="003D5B9C">
        <w:rPr>
          <w:rFonts w:ascii="MS Mincho" w:hAnsi="MS Mincho" w:cs="Times New Roman"/>
          <w:sz w:val="28"/>
          <w:szCs w:val="28"/>
        </w:rPr>
        <w:t>“</w:t>
      </w:r>
      <w:r w:rsidR="00E42C04" w:rsidRPr="001B66B7">
        <w:rPr>
          <w:rFonts w:ascii="MS Mincho" w:hAnsi="MS Mincho" w:cs="Times New Roman"/>
          <w:sz w:val="28"/>
          <w:szCs w:val="28"/>
        </w:rPr>
        <w:t>procedimiento judicial realizado con primacía o supremacía respecto a los demás</w:t>
      </w:r>
      <w:r w:rsidR="003D5B9C">
        <w:rPr>
          <w:rFonts w:ascii="MS Mincho" w:hAnsi="MS Mincho" w:cs="Times New Roman"/>
          <w:sz w:val="28"/>
          <w:szCs w:val="28"/>
        </w:rPr>
        <w:t xml:space="preserve">”, entonces, es evidente que </w:t>
      </w:r>
      <w:r w:rsidR="00425377">
        <w:rPr>
          <w:rFonts w:ascii="MS Mincho" w:hAnsi="MS Mincho" w:cs="Times New Roman"/>
          <w:sz w:val="28"/>
          <w:szCs w:val="28"/>
        </w:rPr>
        <w:t xml:space="preserve">“la acción de amparo podrá suspender o hacer </w:t>
      </w:r>
      <w:r w:rsidR="00425377">
        <w:rPr>
          <w:rFonts w:ascii="MS Mincho" w:hAnsi="MS Mincho" w:cs="Times New Roman"/>
          <w:sz w:val="28"/>
          <w:szCs w:val="28"/>
        </w:rPr>
        <w:lastRenderedPageBreak/>
        <w:t>sobreseer otro proceso judicial en trámite”</w:t>
      </w:r>
      <w:r w:rsidR="00AD13E8">
        <w:rPr>
          <w:rFonts w:ascii="MS Mincho" w:hAnsi="MS Mincho" w:cs="Times New Roman"/>
          <w:sz w:val="28"/>
          <w:szCs w:val="28"/>
        </w:rPr>
        <w:t xml:space="preserve">; por lo que el texto del artículo 5 de la Ley No. 437-06 </w:t>
      </w:r>
      <w:r w:rsidR="00C252B9">
        <w:rPr>
          <w:rFonts w:ascii="MS Mincho" w:hAnsi="MS Mincho" w:cs="Times New Roman"/>
          <w:sz w:val="28"/>
          <w:szCs w:val="28"/>
        </w:rPr>
        <w:t xml:space="preserve"> ha sido </w:t>
      </w:r>
      <w:r w:rsidR="00AD13E8">
        <w:rPr>
          <w:rFonts w:ascii="MS Mincho" w:hAnsi="MS Mincho" w:cs="Times New Roman"/>
          <w:sz w:val="28"/>
          <w:szCs w:val="28"/>
        </w:rPr>
        <w:t>derogado.</w:t>
      </w:r>
    </w:p>
    <w:p w:rsidR="00BE6B38" w:rsidRPr="005F6B23" w:rsidRDefault="00BE6B38" w:rsidP="00181516">
      <w:pPr>
        <w:spacing w:line="360" w:lineRule="auto"/>
        <w:jc w:val="both"/>
        <w:rPr>
          <w:rFonts w:ascii="MS Mincho" w:hAnsi="MS Mincho" w:cs="Times New Roman"/>
          <w:sz w:val="4"/>
          <w:szCs w:val="4"/>
        </w:rPr>
      </w:pPr>
    </w:p>
    <w:p w:rsidR="00DF1601" w:rsidRDefault="005F6B23" w:rsidP="00DF1601">
      <w:pPr>
        <w:spacing w:line="360" w:lineRule="auto"/>
        <w:jc w:val="both"/>
        <w:rPr>
          <w:rFonts w:ascii="MS Mincho" w:hAnsi="MS Mincho" w:cs="Times New Roman"/>
          <w:sz w:val="28"/>
          <w:szCs w:val="28"/>
        </w:rPr>
      </w:pPr>
      <w:r>
        <w:rPr>
          <w:rFonts w:ascii="MS Mincho" w:hAnsi="MS Mincho" w:cs="Times New Roman"/>
          <w:sz w:val="28"/>
          <w:szCs w:val="28"/>
        </w:rPr>
        <w:t>Incluso, s</w:t>
      </w:r>
      <w:r w:rsidR="00F21CD3">
        <w:rPr>
          <w:rFonts w:ascii="MS Mincho" w:hAnsi="MS Mincho" w:cs="Times New Roman"/>
          <w:sz w:val="28"/>
          <w:szCs w:val="28"/>
        </w:rPr>
        <w:t>i</w:t>
      </w:r>
      <w:r>
        <w:rPr>
          <w:rFonts w:ascii="MS Mincho" w:hAnsi="MS Mincho" w:cs="Times New Roman"/>
          <w:sz w:val="28"/>
          <w:szCs w:val="28"/>
        </w:rPr>
        <w:t xml:space="preserve">endo el </w:t>
      </w:r>
      <w:r w:rsidR="00F21CD3" w:rsidRPr="001B66B7">
        <w:rPr>
          <w:rFonts w:ascii="MS Mincho" w:hAnsi="MS Mincho" w:cs="Times New Roman"/>
          <w:sz w:val="28"/>
          <w:szCs w:val="28"/>
        </w:rPr>
        <w:t>procedimiento de amparo preferente</w:t>
      </w:r>
      <w:r w:rsidR="00DF1601">
        <w:rPr>
          <w:rFonts w:ascii="MS Mincho" w:hAnsi="MS Mincho" w:cs="Times New Roman"/>
          <w:sz w:val="28"/>
          <w:szCs w:val="28"/>
        </w:rPr>
        <w:t>, su objeto proteger de inmediato un “valor superior de una persona agraviada” y la función del juez administrar justicia, ningún juez deberá declararse incompetente para conocer, deliberar y decidir una demanda de amparo de la que sea apoderado; por lo que ley debe señalar que en materia de amparo todo juez es competente.</w:t>
      </w:r>
    </w:p>
    <w:p w:rsidR="00E15C13" w:rsidRPr="001B66B7" w:rsidRDefault="00E15C13" w:rsidP="00E15C13">
      <w:pPr>
        <w:pStyle w:val="Default"/>
        <w:jc w:val="both"/>
        <w:rPr>
          <w:rFonts w:ascii="MS Mincho" w:hAnsi="MS Mincho"/>
          <w:bCs/>
          <w:sz w:val="28"/>
          <w:szCs w:val="28"/>
        </w:rPr>
      </w:pPr>
    </w:p>
    <w:p w:rsidR="00E15C13" w:rsidRPr="003D2A48" w:rsidRDefault="00E15C13" w:rsidP="00E15C13">
      <w:pPr>
        <w:pStyle w:val="Default"/>
        <w:jc w:val="both"/>
        <w:rPr>
          <w:rFonts w:ascii="MS Mincho" w:hAnsi="MS Mincho"/>
          <w:sz w:val="4"/>
          <w:szCs w:val="4"/>
        </w:rPr>
      </w:pPr>
    </w:p>
    <w:p w:rsidR="006E0F55" w:rsidRDefault="006E0F55" w:rsidP="005223EF">
      <w:pPr>
        <w:pStyle w:val="Default"/>
        <w:spacing w:line="360" w:lineRule="auto"/>
        <w:jc w:val="both"/>
        <w:rPr>
          <w:rFonts w:ascii="MS Mincho" w:hAnsi="MS Mincho"/>
          <w:sz w:val="28"/>
          <w:szCs w:val="28"/>
        </w:rPr>
      </w:pPr>
      <w:r>
        <w:rPr>
          <w:rFonts w:ascii="MS Mincho" w:hAnsi="MS Mincho"/>
          <w:sz w:val="28"/>
          <w:szCs w:val="28"/>
        </w:rPr>
        <w:t xml:space="preserve">Esta recomendación está conforme al texto y al espíritu del artículo 9 de la Ley No. 437-06, que dispone que ningún tribunal o juez </w:t>
      </w:r>
      <w:proofErr w:type="gramStart"/>
      <w:r>
        <w:rPr>
          <w:rFonts w:ascii="MS Mincho" w:hAnsi="MS Mincho"/>
          <w:sz w:val="28"/>
          <w:szCs w:val="28"/>
        </w:rPr>
        <w:t>podrá</w:t>
      </w:r>
      <w:proofErr w:type="gramEnd"/>
      <w:r>
        <w:rPr>
          <w:rFonts w:ascii="MS Mincho" w:hAnsi="MS Mincho"/>
          <w:sz w:val="28"/>
          <w:szCs w:val="28"/>
        </w:rPr>
        <w:t xml:space="preserve"> declarar de oficio su incompetencia </w:t>
      </w:r>
      <w:proofErr w:type="spellStart"/>
      <w:r>
        <w:rPr>
          <w:rFonts w:ascii="MS Mincho" w:hAnsi="MS Mincho"/>
          <w:sz w:val="28"/>
          <w:szCs w:val="28"/>
        </w:rPr>
        <w:t>ratione</w:t>
      </w:r>
      <w:proofErr w:type="spellEnd"/>
      <w:r>
        <w:rPr>
          <w:rFonts w:ascii="MS Mincho" w:hAnsi="MS Mincho"/>
          <w:sz w:val="28"/>
          <w:szCs w:val="28"/>
        </w:rPr>
        <w:t xml:space="preserve"> </w:t>
      </w:r>
      <w:proofErr w:type="spellStart"/>
      <w:r>
        <w:rPr>
          <w:rFonts w:ascii="MS Mincho" w:hAnsi="MS Mincho"/>
          <w:sz w:val="28"/>
          <w:szCs w:val="28"/>
        </w:rPr>
        <w:t>materiae</w:t>
      </w:r>
      <w:proofErr w:type="spellEnd"/>
      <w:r>
        <w:rPr>
          <w:rFonts w:ascii="MS Mincho" w:hAnsi="MS Mincho"/>
          <w:sz w:val="28"/>
          <w:szCs w:val="28"/>
        </w:rPr>
        <w:t xml:space="preserve"> o </w:t>
      </w:r>
      <w:proofErr w:type="spellStart"/>
      <w:r>
        <w:rPr>
          <w:rFonts w:ascii="MS Mincho" w:hAnsi="MS Mincho"/>
          <w:sz w:val="28"/>
          <w:szCs w:val="28"/>
        </w:rPr>
        <w:t>ratione</w:t>
      </w:r>
      <w:proofErr w:type="spellEnd"/>
      <w:r>
        <w:rPr>
          <w:rFonts w:ascii="MS Mincho" w:hAnsi="MS Mincho"/>
          <w:sz w:val="28"/>
          <w:szCs w:val="28"/>
        </w:rPr>
        <w:t xml:space="preserve"> </w:t>
      </w:r>
      <w:proofErr w:type="spellStart"/>
      <w:r>
        <w:rPr>
          <w:rFonts w:ascii="MS Mincho" w:hAnsi="MS Mincho"/>
          <w:sz w:val="28"/>
          <w:szCs w:val="28"/>
        </w:rPr>
        <w:t>loci</w:t>
      </w:r>
      <w:proofErr w:type="spellEnd"/>
      <w:r>
        <w:rPr>
          <w:rFonts w:ascii="MS Mincho" w:hAnsi="MS Mincho"/>
          <w:sz w:val="28"/>
          <w:szCs w:val="28"/>
        </w:rPr>
        <w:t xml:space="preserve"> para conocer de la demanda de amparo de la que sea apoderado.</w:t>
      </w:r>
    </w:p>
    <w:p w:rsidR="00B226C1" w:rsidRDefault="00B226C1" w:rsidP="005223EF">
      <w:pPr>
        <w:pStyle w:val="Default"/>
        <w:spacing w:line="360" w:lineRule="auto"/>
        <w:jc w:val="both"/>
        <w:rPr>
          <w:rFonts w:ascii="MS Mincho" w:hAnsi="MS Mincho"/>
          <w:sz w:val="28"/>
          <w:szCs w:val="28"/>
        </w:rPr>
      </w:pPr>
    </w:p>
    <w:p w:rsidR="00B226C1" w:rsidRDefault="00B226C1" w:rsidP="005223EF">
      <w:pPr>
        <w:pStyle w:val="Default"/>
        <w:spacing w:line="360" w:lineRule="auto"/>
        <w:jc w:val="both"/>
        <w:rPr>
          <w:rFonts w:ascii="MS Mincho" w:hAnsi="MS Mincho"/>
          <w:sz w:val="28"/>
          <w:szCs w:val="28"/>
        </w:rPr>
      </w:pPr>
      <w:r>
        <w:rPr>
          <w:rFonts w:ascii="MS Mincho" w:hAnsi="MS Mincho"/>
          <w:sz w:val="28"/>
          <w:szCs w:val="28"/>
        </w:rPr>
        <w:t>Si el</w:t>
      </w:r>
      <w:r w:rsidR="00A3061E">
        <w:rPr>
          <w:rFonts w:ascii="MS Mincho" w:hAnsi="MS Mincho"/>
          <w:sz w:val="28"/>
          <w:szCs w:val="28"/>
        </w:rPr>
        <w:t xml:space="preserve"> procedimiento de amparo es preferente, se procura mediante el mismo la protección inmediata de los derechos fundamentales consagrados por la Constitución de la República, los cuales constituyen “valores superiores de las personas”, entonces, se colige de estas premisas que las demandas de amparo </w:t>
      </w:r>
      <w:r w:rsidR="00AC5101">
        <w:rPr>
          <w:rFonts w:ascii="MS Mincho" w:hAnsi="MS Mincho"/>
          <w:sz w:val="28"/>
          <w:szCs w:val="28"/>
        </w:rPr>
        <w:t xml:space="preserve">“todas </w:t>
      </w:r>
      <w:r w:rsidR="00A3061E">
        <w:rPr>
          <w:rFonts w:ascii="MS Mincho" w:hAnsi="MS Mincho"/>
          <w:sz w:val="28"/>
          <w:szCs w:val="28"/>
        </w:rPr>
        <w:t>constituyen casos de urgencia</w:t>
      </w:r>
      <w:r w:rsidR="00AC5101">
        <w:rPr>
          <w:rFonts w:ascii="MS Mincho" w:hAnsi="MS Mincho"/>
          <w:sz w:val="28"/>
          <w:szCs w:val="28"/>
        </w:rPr>
        <w:t xml:space="preserve">” y que lo </w:t>
      </w:r>
      <w:r w:rsidR="00AC5101">
        <w:rPr>
          <w:rFonts w:ascii="MS Mincho" w:hAnsi="MS Mincho"/>
          <w:sz w:val="28"/>
          <w:szCs w:val="28"/>
        </w:rPr>
        <w:lastRenderedPageBreak/>
        <w:t>prescrito en el artículo 14 es el tratamiento general</w:t>
      </w:r>
      <w:r w:rsidR="00380E14">
        <w:rPr>
          <w:rFonts w:ascii="MS Mincho" w:hAnsi="MS Mincho"/>
          <w:sz w:val="28"/>
          <w:szCs w:val="28"/>
        </w:rPr>
        <w:t>---la regla</w:t>
      </w:r>
      <w:r w:rsidR="00D96AEF">
        <w:rPr>
          <w:rFonts w:ascii="MS Mincho" w:hAnsi="MS Mincho"/>
          <w:sz w:val="28"/>
          <w:szCs w:val="28"/>
        </w:rPr>
        <w:t xml:space="preserve"> aplicable</w:t>
      </w:r>
      <w:r w:rsidR="00380E14">
        <w:rPr>
          <w:rFonts w:ascii="MS Mincho" w:hAnsi="MS Mincho"/>
          <w:sz w:val="28"/>
          <w:szCs w:val="28"/>
        </w:rPr>
        <w:t>---</w:t>
      </w:r>
      <w:r w:rsidR="00AC5101">
        <w:rPr>
          <w:rFonts w:ascii="MS Mincho" w:hAnsi="MS Mincho"/>
          <w:sz w:val="28"/>
          <w:szCs w:val="28"/>
        </w:rPr>
        <w:t xml:space="preserve"> que se le dar a dichas demandas</w:t>
      </w:r>
      <w:r w:rsidR="00380E14">
        <w:rPr>
          <w:rFonts w:ascii="MS Mincho" w:hAnsi="MS Mincho"/>
          <w:sz w:val="28"/>
          <w:szCs w:val="28"/>
        </w:rPr>
        <w:t>.</w:t>
      </w:r>
    </w:p>
    <w:p w:rsidR="00C3630F" w:rsidRDefault="00C3630F" w:rsidP="005223EF">
      <w:pPr>
        <w:pStyle w:val="Default"/>
        <w:spacing w:line="360" w:lineRule="auto"/>
        <w:jc w:val="both"/>
        <w:rPr>
          <w:rFonts w:ascii="MS Mincho" w:hAnsi="MS Mincho"/>
          <w:sz w:val="28"/>
          <w:szCs w:val="28"/>
        </w:rPr>
      </w:pPr>
    </w:p>
    <w:p w:rsidR="00C96BCF" w:rsidRDefault="00C3630F" w:rsidP="005223EF">
      <w:pPr>
        <w:pStyle w:val="Default"/>
        <w:spacing w:line="360" w:lineRule="auto"/>
        <w:jc w:val="both"/>
        <w:rPr>
          <w:rFonts w:ascii="MS Mincho" w:hAnsi="MS Mincho"/>
          <w:sz w:val="28"/>
          <w:szCs w:val="28"/>
        </w:rPr>
      </w:pPr>
      <w:r>
        <w:rPr>
          <w:rFonts w:ascii="MS Mincho" w:hAnsi="MS Mincho"/>
          <w:sz w:val="28"/>
          <w:szCs w:val="28"/>
        </w:rPr>
        <w:t xml:space="preserve">Que </w:t>
      </w:r>
      <w:r w:rsidR="00C96BCF">
        <w:rPr>
          <w:rFonts w:ascii="MS Mincho" w:hAnsi="MS Mincho"/>
          <w:sz w:val="28"/>
          <w:szCs w:val="28"/>
        </w:rPr>
        <w:t xml:space="preserve">la reformulación de la Ley No. 437-06 incluya sanciones </w:t>
      </w:r>
      <w:proofErr w:type="spellStart"/>
      <w:r w:rsidR="00C96BCF">
        <w:rPr>
          <w:rFonts w:ascii="MS Mincho" w:hAnsi="MS Mincho"/>
          <w:sz w:val="28"/>
          <w:szCs w:val="28"/>
        </w:rPr>
        <w:t>ejemplarizadoras</w:t>
      </w:r>
      <w:proofErr w:type="spellEnd"/>
      <w:r w:rsidR="00C96BCF">
        <w:rPr>
          <w:rFonts w:ascii="MS Mincho" w:hAnsi="MS Mincho"/>
          <w:sz w:val="28"/>
          <w:szCs w:val="28"/>
        </w:rPr>
        <w:t xml:space="preserve"> para las autoridades públicas que habiendo sido citadas legalmente no concurran a la audiencia de amparo, no entreguen elementos de pruebas requeridos por el tribunal de amparo, salvo casos de fuerza mayor, o sucumban en un litigio de amparo.</w:t>
      </w:r>
    </w:p>
    <w:p w:rsidR="009E2DDC" w:rsidRDefault="009E2DDC" w:rsidP="005223EF">
      <w:pPr>
        <w:pStyle w:val="Default"/>
        <w:spacing w:line="360" w:lineRule="auto"/>
        <w:jc w:val="both"/>
        <w:rPr>
          <w:rFonts w:ascii="MS Mincho" w:hAnsi="MS Mincho"/>
          <w:sz w:val="28"/>
          <w:szCs w:val="28"/>
        </w:rPr>
      </w:pPr>
    </w:p>
    <w:p w:rsidR="009E2DDC" w:rsidRDefault="009E2DDC" w:rsidP="005223EF">
      <w:pPr>
        <w:pStyle w:val="Default"/>
        <w:spacing w:line="360" w:lineRule="auto"/>
        <w:jc w:val="both"/>
        <w:rPr>
          <w:rFonts w:ascii="MS Mincho" w:hAnsi="MS Mincho"/>
          <w:sz w:val="28"/>
          <w:szCs w:val="28"/>
        </w:rPr>
      </w:pPr>
      <w:r>
        <w:rPr>
          <w:rFonts w:ascii="MS Mincho" w:hAnsi="MS Mincho"/>
          <w:sz w:val="28"/>
          <w:szCs w:val="28"/>
        </w:rPr>
        <w:t xml:space="preserve">Que los diversos plazos prescritos en la Ley No. 437-06, y los formalismos implicados se ajusten para que reflejen fielmente la protección inmediata, la preferencia, la </w:t>
      </w:r>
      <w:proofErr w:type="spellStart"/>
      <w:r>
        <w:rPr>
          <w:rFonts w:ascii="MS Mincho" w:hAnsi="MS Mincho"/>
          <w:sz w:val="28"/>
          <w:szCs w:val="28"/>
        </w:rPr>
        <w:t>sumariedad</w:t>
      </w:r>
      <w:proofErr w:type="spellEnd"/>
      <w:r>
        <w:rPr>
          <w:rFonts w:ascii="MS Mincho" w:hAnsi="MS Mincho"/>
          <w:sz w:val="28"/>
          <w:szCs w:val="28"/>
        </w:rPr>
        <w:t xml:space="preserve"> y la no sujeción a formalismos en el procedimiento para el conocimiento, deliberación y decisión de la demanda de amparo.</w:t>
      </w:r>
    </w:p>
    <w:p w:rsidR="00C96BCF" w:rsidRDefault="00C96BCF" w:rsidP="005223EF">
      <w:pPr>
        <w:pStyle w:val="Default"/>
        <w:spacing w:line="360" w:lineRule="auto"/>
        <w:jc w:val="both"/>
        <w:rPr>
          <w:rFonts w:ascii="MS Mincho" w:hAnsi="MS Mincho"/>
          <w:sz w:val="28"/>
          <w:szCs w:val="28"/>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9E2DDC" w:rsidRDefault="009E2DDC"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p>
    <w:p w:rsidR="005F6CF1" w:rsidRDefault="005F6CF1" w:rsidP="00BA06B1">
      <w:pPr>
        <w:spacing w:before="100" w:beforeAutospacing="1" w:after="100" w:afterAutospacing="1" w:line="360" w:lineRule="auto"/>
        <w:jc w:val="both"/>
        <w:outlineLvl w:val="1"/>
        <w:rPr>
          <w:rFonts w:ascii="MS Mincho" w:hAnsi="MS Mincho" w:cs="Times New Roman"/>
          <w:b/>
          <w:bCs/>
          <w:sz w:val="28"/>
          <w:szCs w:val="28"/>
          <w:lang w:val="es-ES" w:eastAsia="es-CR"/>
        </w:rPr>
      </w:pPr>
      <w:r w:rsidRPr="001B66B7">
        <w:rPr>
          <w:rFonts w:ascii="MS Mincho" w:hAnsi="MS Mincho" w:cs="Times New Roman"/>
          <w:b/>
          <w:bCs/>
          <w:sz w:val="28"/>
          <w:szCs w:val="28"/>
          <w:lang w:val="es-ES" w:eastAsia="es-CR"/>
        </w:rPr>
        <w:t>Bibliografía</w:t>
      </w:r>
    </w:p>
    <w:p w:rsidR="004952CC" w:rsidRPr="00AA59F7" w:rsidRDefault="004952CC" w:rsidP="00BA06B1">
      <w:pPr>
        <w:spacing w:before="100" w:beforeAutospacing="1" w:after="100" w:afterAutospacing="1" w:line="360" w:lineRule="auto"/>
        <w:jc w:val="both"/>
        <w:outlineLvl w:val="1"/>
        <w:rPr>
          <w:rFonts w:ascii="MS Mincho" w:hAnsi="MS Mincho" w:cs="Times New Roman"/>
          <w:b/>
          <w:bCs/>
          <w:sz w:val="28"/>
          <w:szCs w:val="28"/>
          <w:u w:val="single"/>
          <w:lang w:val="es-ES" w:eastAsia="es-CR"/>
        </w:rPr>
      </w:pPr>
      <w:r w:rsidRPr="00AA59F7">
        <w:rPr>
          <w:rFonts w:ascii="MS Mincho" w:hAnsi="MS Mincho" w:cs="Times New Roman"/>
          <w:b/>
          <w:bCs/>
          <w:sz w:val="28"/>
          <w:szCs w:val="28"/>
          <w:u w:val="single"/>
          <w:lang w:val="es-ES" w:eastAsia="es-CR"/>
        </w:rPr>
        <w:t>Libros Reales</w:t>
      </w:r>
      <w:r w:rsidR="00AA59F7" w:rsidRPr="00AA59F7">
        <w:rPr>
          <w:rFonts w:ascii="MS Mincho" w:hAnsi="MS Mincho" w:cs="Times New Roman"/>
          <w:b/>
          <w:bCs/>
          <w:sz w:val="28"/>
          <w:szCs w:val="28"/>
          <w:u w:val="single"/>
          <w:lang w:val="es-ES" w:eastAsia="es-CR"/>
        </w:rPr>
        <w:t>:</w:t>
      </w:r>
    </w:p>
    <w:p w:rsidR="00C627D7" w:rsidRPr="00C2653F" w:rsidRDefault="00C627D7" w:rsidP="00A34892">
      <w:pPr>
        <w:pStyle w:val="Textonotapie"/>
        <w:numPr>
          <w:ilvl w:val="0"/>
          <w:numId w:val="2"/>
        </w:numPr>
        <w:spacing w:before="100" w:beforeAutospacing="1" w:after="100" w:afterAutospacing="1" w:line="360" w:lineRule="auto"/>
        <w:jc w:val="both"/>
        <w:outlineLvl w:val="1"/>
        <w:rPr>
          <w:rFonts w:ascii="MS Mincho" w:hAnsi="MS Mincho" w:cs="Times New Roman"/>
          <w:sz w:val="28"/>
          <w:szCs w:val="28"/>
          <w:lang w:val="es-ES" w:eastAsia="es-CR"/>
        </w:rPr>
      </w:pPr>
      <w:r w:rsidRPr="00C627D7">
        <w:rPr>
          <w:rFonts w:ascii="MS Mincho" w:hAnsi="MS Mincho"/>
          <w:b/>
          <w:sz w:val="28"/>
          <w:szCs w:val="28"/>
        </w:rPr>
        <w:t>Burgoa, Ignacio</w:t>
      </w:r>
      <w:r w:rsidRPr="00C627D7">
        <w:rPr>
          <w:rFonts w:ascii="MS Mincho" w:hAnsi="MS Mincho"/>
          <w:sz w:val="28"/>
          <w:szCs w:val="28"/>
        </w:rPr>
        <w:t xml:space="preserve"> (1999). “El Juicio de Amparo”. Editorial Porrúa, México.</w:t>
      </w:r>
    </w:p>
    <w:p w:rsidR="00C2653F" w:rsidRPr="00C2653F" w:rsidRDefault="00C2653F" w:rsidP="00A34892">
      <w:pPr>
        <w:pStyle w:val="Textonotapie"/>
        <w:numPr>
          <w:ilvl w:val="0"/>
          <w:numId w:val="2"/>
        </w:numPr>
        <w:spacing w:before="100" w:beforeAutospacing="1" w:after="100" w:afterAutospacing="1" w:line="360" w:lineRule="auto"/>
        <w:contextualSpacing/>
        <w:jc w:val="both"/>
        <w:outlineLvl w:val="1"/>
        <w:rPr>
          <w:rFonts w:ascii="MS Mincho" w:hAnsi="MS Mincho" w:cs="Times New Roman"/>
          <w:sz w:val="28"/>
          <w:szCs w:val="28"/>
          <w:lang w:val="es-ES" w:eastAsia="es-CR"/>
        </w:rPr>
      </w:pPr>
      <w:r w:rsidRPr="00C2653F">
        <w:rPr>
          <w:rFonts w:ascii="MS Mincho" w:hAnsi="MS Mincho"/>
          <w:b/>
          <w:sz w:val="28"/>
          <w:szCs w:val="28"/>
        </w:rPr>
        <w:t>García Enterría, Eduardo</w:t>
      </w:r>
      <w:r w:rsidRPr="00C2653F">
        <w:rPr>
          <w:rFonts w:ascii="MS Mincho" w:hAnsi="MS Mincho"/>
          <w:sz w:val="28"/>
          <w:szCs w:val="28"/>
        </w:rPr>
        <w:t xml:space="preserve"> (1994). “La Constitución como  Norma y el Tribunal Constitucional”. Editorial </w:t>
      </w:r>
      <w:proofErr w:type="spellStart"/>
      <w:r w:rsidRPr="00C2653F">
        <w:rPr>
          <w:rFonts w:ascii="MS Mincho" w:hAnsi="MS Mincho"/>
          <w:sz w:val="28"/>
          <w:szCs w:val="28"/>
        </w:rPr>
        <w:t>Civitas</w:t>
      </w:r>
      <w:proofErr w:type="spellEnd"/>
      <w:r w:rsidRPr="00C2653F">
        <w:rPr>
          <w:rFonts w:ascii="MS Mincho" w:hAnsi="MS Mincho"/>
          <w:sz w:val="28"/>
          <w:szCs w:val="28"/>
        </w:rPr>
        <w:t>, Madrid, España.</w:t>
      </w:r>
    </w:p>
    <w:p w:rsidR="00C2653F" w:rsidRPr="00A11BAD" w:rsidRDefault="00C2653F" w:rsidP="00C2653F">
      <w:pPr>
        <w:pStyle w:val="Textonotapie"/>
        <w:numPr>
          <w:ilvl w:val="0"/>
          <w:numId w:val="2"/>
        </w:numPr>
        <w:spacing w:before="100" w:beforeAutospacing="1" w:after="100" w:afterAutospacing="1" w:line="360" w:lineRule="auto"/>
        <w:contextualSpacing/>
        <w:jc w:val="both"/>
        <w:outlineLvl w:val="1"/>
        <w:rPr>
          <w:rFonts w:ascii="MS Mincho" w:hAnsi="MS Mincho"/>
          <w:b/>
          <w:sz w:val="28"/>
          <w:szCs w:val="28"/>
        </w:rPr>
      </w:pPr>
      <w:r w:rsidRPr="00C2653F">
        <w:rPr>
          <w:rFonts w:ascii="MS Mincho" w:hAnsi="MS Mincho"/>
          <w:b/>
          <w:sz w:val="28"/>
          <w:szCs w:val="28"/>
        </w:rPr>
        <w:t>Hurtado Ferrer, Martha Elba</w:t>
      </w:r>
      <w:r w:rsidRPr="00C2653F">
        <w:rPr>
          <w:rFonts w:ascii="MS Mincho" w:hAnsi="MS Mincho"/>
          <w:sz w:val="28"/>
          <w:szCs w:val="28"/>
        </w:rPr>
        <w:t xml:space="preserve"> (2006). “El Recurso de Amparo Español”. </w:t>
      </w:r>
      <w:proofErr w:type="spellStart"/>
      <w:r w:rsidRPr="00C2653F">
        <w:rPr>
          <w:rFonts w:ascii="MS Mincho" w:hAnsi="MS Mincho"/>
          <w:sz w:val="28"/>
          <w:szCs w:val="28"/>
        </w:rPr>
        <w:t>Tecnos</w:t>
      </w:r>
      <w:proofErr w:type="spellEnd"/>
      <w:r w:rsidRPr="00C2653F">
        <w:rPr>
          <w:rFonts w:ascii="MS Mincho" w:hAnsi="MS Mincho"/>
          <w:sz w:val="28"/>
          <w:szCs w:val="28"/>
        </w:rPr>
        <w:t>. España.</w:t>
      </w:r>
    </w:p>
    <w:p w:rsidR="00B11B15" w:rsidRPr="00B11B15" w:rsidRDefault="00A11BAD" w:rsidP="00A34892">
      <w:pPr>
        <w:pStyle w:val="Textonotapie"/>
        <w:numPr>
          <w:ilvl w:val="0"/>
          <w:numId w:val="2"/>
        </w:numPr>
        <w:spacing w:before="100" w:beforeAutospacing="1" w:after="100" w:afterAutospacing="1" w:line="360" w:lineRule="auto"/>
        <w:jc w:val="both"/>
        <w:outlineLvl w:val="1"/>
        <w:rPr>
          <w:rFonts w:ascii="MS Mincho" w:hAnsi="MS Mincho" w:cs="Times New Roman"/>
          <w:sz w:val="28"/>
          <w:szCs w:val="28"/>
          <w:lang w:val="es-ES" w:eastAsia="es-CR"/>
        </w:rPr>
      </w:pPr>
      <w:r w:rsidRPr="00B11B15">
        <w:rPr>
          <w:rFonts w:ascii="MS Mincho" w:hAnsi="MS Mincho"/>
          <w:b/>
          <w:sz w:val="28"/>
          <w:szCs w:val="28"/>
        </w:rPr>
        <w:lastRenderedPageBreak/>
        <w:t>Jiménez Campo, Javier</w:t>
      </w:r>
      <w:r w:rsidRPr="00B11B15">
        <w:rPr>
          <w:rFonts w:ascii="MS Mincho" w:hAnsi="MS Mincho"/>
          <w:sz w:val="28"/>
          <w:szCs w:val="28"/>
        </w:rPr>
        <w:t xml:space="preserve"> (1999). “Derechos Fundamentales: Conceptos y Garantías”. Editorial </w:t>
      </w:r>
      <w:proofErr w:type="spellStart"/>
      <w:r w:rsidRPr="00B11B15">
        <w:rPr>
          <w:rFonts w:ascii="MS Mincho" w:hAnsi="MS Mincho"/>
          <w:sz w:val="28"/>
          <w:szCs w:val="28"/>
        </w:rPr>
        <w:t>Trotta</w:t>
      </w:r>
      <w:proofErr w:type="spellEnd"/>
      <w:r w:rsidRPr="00B11B15">
        <w:rPr>
          <w:rFonts w:ascii="MS Mincho" w:hAnsi="MS Mincho"/>
          <w:sz w:val="28"/>
          <w:szCs w:val="28"/>
        </w:rPr>
        <w:t>, Madrid. España.</w:t>
      </w:r>
    </w:p>
    <w:p w:rsidR="00D1554F" w:rsidRPr="001A1C3B" w:rsidRDefault="00D1554F" w:rsidP="00A34892">
      <w:pPr>
        <w:pStyle w:val="Textonotapie"/>
        <w:numPr>
          <w:ilvl w:val="0"/>
          <w:numId w:val="2"/>
        </w:numPr>
        <w:spacing w:before="100" w:beforeAutospacing="1" w:after="100" w:afterAutospacing="1" w:line="360" w:lineRule="auto"/>
        <w:jc w:val="both"/>
        <w:outlineLvl w:val="1"/>
        <w:rPr>
          <w:rFonts w:ascii="MS Mincho" w:hAnsi="MS Mincho" w:cs="Times New Roman"/>
          <w:sz w:val="28"/>
          <w:szCs w:val="28"/>
          <w:lang w:val="es-ES" w:eastAsia="es-CR"/>
        </w:rPr>
      </w:pPr>
      <w:proofErr w:type="spellStart"/>
      <w:r w:rsidRPr="00B11B15">
        <w:rPr>
          <w:rFonts w:ascii="MS Mincho" w:hAnsi="MS Mincho"/>
          <w:b/>
          <w:sz w:val="28"/>
          <w:szCs w:val="28"/>
        </w:rPr>
        <w:t>Mueses</w:t>
      </w:r>
      <w:proofErr w:type="spellEnd"/>
      <w:r w:rsidRPr="00B11B15">
        <w:rPr>
          <w:rFonts w:ascii="MS Mincho" w:hAnsi="MS Mincho"/>
          <w:b/>
          <w:sz w:val="28"/>
          <w:szCs w:val="28"/>
        </w:rPr>
        <w:t>, René</w:t>
      </w:r>
      <w:r w:rsidRPr="00B11B15">
        <w:rPr>
          <w:rFonts w:ascii="MS Mincho" w:hAnsi="MS Mincho"/>
          <w:sz w:val="28"/>
          <w:szCs w:val="28"/>
        </w:rPr>
        <w:t xml:space="preserve"> (1979). “Derecho Administrativo Dominicano”. Editora Universitaria Santo Domingo, República Dominicana.</w:t>
      </w:r>
    </w:p>
    <w:p w:rsidR="001A1C3B" w:rsidRPr="001A1C3B" w:rsidRDefault="001A1C3B" w:rsidP="00A34892">
      <w:pPr>
        <w:pStyle w:val="Textonotapie"/>
        <w:numPr>
          <w:ilvl w:val="0"/>
          <w:numId w:val="2"/>
        </w:numPr>
        <w:spacing w:before="100" w:beforeAutospacing="1" w:after="100" w:afterAutospacing="1" w:line="360" w:lineRule="auto"/>
        <w:jc w:val="both"/>
        <w:outlineLvl w:val="1"/>
        <w:rPr>
          <w:rFonts w:ascii="MS Mincho" w:hAnsi="MS Mincho" w:cs="Times New Roman"/>
          <w:sz w:val="28"/>
          <w:szCs w:val="28"/>
          <w:lang w:val="es-ES" w:eastAsia="es-CR"/>
        </w:rPr>
      </w:pPr>
      <w:r w:rsidRPr="001A1C3B">
        <w:rPr>
          <w:rFonts w:ascii="MS Mincho" w:hAnsi="MS Mincho"/>
          <w:b/>
          <w:sz w:val="28"/>
          <w:szCs w:val="28"/>
        </w:rPr>
        <w:t xml:space="preserve">Pérez Méndez, </w:t>
      </w:r>
      <w:proofErr w:type="spellStart"/>
      <w:r w:rsidRPr="001A1C3B">
        <w:rPr>
          <w:rFonts w:ascii="MS Mincho" w:hAnsi="MS Mincho"/>
          <w:b/>
          <w:sz w:val="28"/>
          <w:szCs w:val="28"/>
        </w:rPr>
        <w:t>Artagnan</w:t>
      </w:r>
      <w:proofErr w:type="spellEnd"/>
      <w:r w:rsidRPr="001A1C3B">
        <w:rPr>
          <w:rFonts w:ascii="MS Mincho" w:hAnsi="MS Mincho"/>
          <w:sz w:val="28"/>
          <w:szCs w:val="28"/>
        </w:rPr>
        <w:t xml:space="preserve"> (2006). “Procedimiento Civil</w:t>
      </w:r>
      <w:proofErr w:type="gramStart"/>
      <w:r w:rsidRPr="001A1C3B">
        <w:rPr>
          <w:rFonts w:ascii="MS Mincho" w:hAnsi="MS Mincho"/>
          <w:sz w:val="28"/>
          <w:szCs w:val="28"/>
        </w:rPr>
        <w:t>” .</w:t>
      </w:r>
      <w:proofErr w:type="gramEnd"/>
      <w:r w:rsidRPr="001A1C3B">
        <w:rPr>
          <w:rFonts w:ascii="MS Mincho" w:hAnsi="MS Mincho"/>
          <w:sz w:val="28"/>
          <w:szCs w:val="28"/>
        </w:rPr>
        <w:t xml:space="preserve"> Tomo I. Pág. 131. Impresora Amigo del Hogar. Santo Domingo, República Dominicana.</w:t>
      </w:r>
    </w:p>
    <w:p w:rsidR="00802F10" w:rsidRPr="001A1C3B" w:rsidRDefault="00570A36" w:rsidP="00A34892">
      <w:pPr>
        <w:pStyle w:val="Textonotapie"/>
        <w:numPr>
          <w:ilvl w:val="0"/>
          <w:numId w:val="2"/>
        </w:numPr>
        <w:spacing w:before="100" w:beforeAutospacing="1" w:after="100" w:afterAutospacing="1" w:line="360" w:lineRule="auto"/>
        <w:jc w:val="both"/>
        <w:outlineLvl w:val="1"/>
        <w:rPr>
          <w:rFonts w:ascii="MS Mincho" w:hAnsi="MS Mincho" w:cs="Times New Roman"/>
          <w:sz w:val="28"/>
          <w:szCs w:val="28"/>
          <w:lang w:val="es-ES" w:eastAsia="es-CR"/>
        </w:rPr>
      </w:pPr>
      <w:r w:rsidRPr="001A1C3B">
        <w:rPr>
          <w:rFonts w:ascii="MS Mincho" w:hAnsi="MS Mincho"/>
          <w:b/>
          <w:sz w:val="28"/>
          <w:szCs w:val="28"/>
        </w:rPr>
        <w:t>Rousseau, Jean Jacques</w:t>
      </w:r>
      <w:r w:rsidRPr="001A1C3B">
        <w:rPr>
          <w:rFonts w:ascii="MS Mincho" w:hAnsi="MS Mincho"/>
          <w:sz w:val="28"/>
          <w:szCs w:val="28"/>
        </w:rPr>
        <w:t xml:space="preserve"> (MDCLXXII). “El Contrato Social”. Octava Reimpresión, Febrero 2007, Panamericana Editorial Ltda. Bogotá, Colombia.</w:t>
      </w:r>
    </w:p>
    <w:p w:rsidR="000065CB" w:rsidRPr="000065CB" w:rsidRDefault="00A450C3" w:rsidP="000065CB">
      <w:pPr>
        <w:pStyle w:val="Textonotapie"/>
        <w:numPr>
          <w:ilvl w:val="0"/>
          <w:numId w:val="24"/>
        </w:numPr>
        <w:spacing w:before="100" w:beforeAutospacing="1" w:after="100" w:afterAutospacing="1" w:line="360" w:lineRule="auto"/>
        <w:jc w:val="both"/>
        <w:rPr>
          <w:rFonts w:ascii="MS Mincho" w:hAnsi="MS Mincho"/>
          <w:sz w:val="28"/>
          <w:szCs w:val="28"/>
        </w:rPr>
      </w:pPr>
      <w:proofErr w:type="spellStart"/>
      <w:r w:rsidRPr="000065CB">
        <w:rPr>
          <w:rFonts w:ascii="MS Mincho" w:hAnsi="MS Mincho" w:cs="Times New Roman"/>
          <w:b/>
          <w:sz w:val="28"/>
          <w:szCs w:val="28"/>
          <w:lang w:val="es-ES" w:eastAsia="es-CR"/>
        </w:rPr>
        <w:t>Sag</w:t>
      </w:r>
      <w:r w:rsidRPr="000065CB">
        <w:rPr>
          <w:rFonts w:ascii="MS Mincho" w:hAnsi="MS Mincho" w:cs="Times New Roman" w:hint="eastAsia"/>
          <w:b/>
          <w:sz w:val="28"/>
          <w:szCs w:val="28"/>
          <w:lang w:val="es-ES" w:eastAsia="es-CR"/>
        </w:rPr>
        <w:t>ü</w:t>
      </w:r>
      <w:r w:rsidRPr="000065CB">
        <w:rPr>
          <w:rFonts w:ascii="MS Mincho" w:hAnsi="MS Mincho" w:cs="Times New Roman"/>
          <w:b/>
          <w:sz w:val="28"/>
          <w:szCs w:val="28"/>
          <w:lang w:val="es-ES" w:eastAsia="es-CR"/>
        </w:rPr>
        <w:t>es</w:t>
      </w:r>
      <w:proofErr w:type="spellEnd"/>
      <w:r w:rsidRPr="000065CB">
        <w:rPr>
          <w:rFonts w:ascii="MS Mincho" w:hAnsi="MS Mincho" w:cs="Times New Roman"/>
          <w:b/>
          <w:sz w:val="28"/>
          <w:szCs w:val="28"/>
          <w:lang w:val="es-ES" w:eastAsia="es-CR"/>
        </w:rPr>
        <w:t xml:space="preserve">, </w:t>
      </w:r>
      <w:r w:rsidR="005F6CF1" w:rsidRPr="000065CB">
        <w:rPr>
          <w:rFonts w:ascii="MS Mincho" w:hAnsi="MS Mincho" w:cs="Times New Roman"/>
          <w:b/>
          <w:sz w:val="28"/>
          <w:szCs w:val="28"/>
          <w:lang w:val="es-ES" w:eastAsia="es-CR"/>
        </w:rPr>
        <w:t>Néstor P</w:t>
      </w:r>
      <w:r w:rsidR="005F6CF1" w:rsidRPr="000065CB">
        <w:rPr>
          <w:rFonts w:ascii="MS Mincho" w:hAnsi="MS Mincho" w:cs="Times New Roman"/>
          <w:sz w:val="28"/>
          <w:szCs w:val="28"/>
          <w:lang w:val="es-ES" w:eastAsia="es-CR"/>
        </w:rPr>
        <w:t xml:space="preserve">. (2007). </w:t>
      </w:r>
      <w:r w:rsidR="005F6CF1" w:rsidRPr="000065CB">
        <w:rPr>
          <w:rFonts w:ascii="MS Mincho" w:hAnsi="MS Mincho" w:cs="Times New Roman"/>
          <w:iCs/>
          <w:sz w:val="28"/>
          <w:szCs w:val="28"/>
          <w:lang w:val="es-ES" w:eastAsia="es-CR"/>
        </w:rPr>
        <w:t>La Acción de Amparo. 5ª Edición</w:t>
      </w:r>
      <w:r w:rsidR="005F6CF1" w:rsidRPr="000065CB">
        <w:rPr>
          <w:rFonts w:ascii="MS Mincho" w:hAnsi="MS Mincho" w:cs="Times New Roman"/>
          <w:sz w:val="28"/>
          <w:szCs w:val="28"/>
          <w:lang w:val="es-ES" w:eastAsia="es-CR"/>
        </w:rPr>
        <w:t xml:space="preserve">, Buenos Aires: Editorial </w:t>
      </w:r>
      <w:proofErr w:type="spellStart"/>
      <w:r w:rsidR="005F6CF1" w:rsidRPr="000065CB">
        <w:rPr>
          <w:rFonts w:ascii="MS Mincho" w:hAnsi="MS Mincho" w:cs="Times New Roman"/>
          <w:sz w:val="28"/>
          <w:szCs w:val="28"/>
          <w:lang w:val="es-ES" w:eastAsia="es-CR"/>
        </w:rPr>
        <w:t>Astrea</w:t>
      </w:r>
      <w:proofErr w:type="spellEnd"/>
      <w:r w:rsidR="005F6CF1" w:rsidRPr="000065CB">
        <w:rPr>
          <w:rFonts w:ascii="MS Mincho" w:hAnsi="MS Mincho" w:cs="Times New Roman"/>
          <w:sz w:val="28"/>
          <w:szCs w:val="28"/>
          <w:lang w:val="es-ES" w:eastAsia="es-CR"/>
        </w:rPr>
        <w:t xml:space="preserve">. </w:t>
      </w:r>
    </w:p>
    <w:p w:rsidR="003F136C" w:rsidRPr="00AA59F7" w:rsidRDefault="00A34892" w:rsidP="00EA3847">
      <w:pPr>
        <w:pStyle w:val="Textonotapie"/>
        <w:numPr>
          <w:ilvl w:val="0"/>
          <w:numId w:val="24"/>
        </w:numPr>
        <w:spacing w:before="100" w:beforeAutospacing="1" w:after="100" w:afterAutospacing="1" w:line="360" w:lineRule="auto"/>
        <w:jc w:val="both"/>
        <w:rPr>
          <w:rFonts w:ascii="MS Mincho" w:hAnsi="MS Mincho"/>
          <w:sz w:val="28"/>
          <w:szCs w:val="28"/>
        </w:rPr>
      </w:pPr>
      <w:r w:rsidRPr="003F136C">
        <w:rPr>
          <w:rFonts w:ascii="MS Mincho" w:hAnsi="MS Mincho" w:cs="Times New Roman"/>
          <w:b/>
          <w:sz w:val="28"/>
          <w:szCs w:val="28"/>
        </w:rPr>
        <w:t xml:space="preserve">Vega B., </w:t>
      </w:r>
      <w:proofErr w:type="spellStart"/>
      <w:r w:rsidRPr="003F136C">
        <w:rPr>
          <w:rFonts w:ascii="MS Mincho" w:hAnsi="MS Mincho" w:cs="Times New Roman"/>
          <w:b/>
          <w:sz w:val="28"/>
          <w:szCs w:val="28"/>
        </w:rPr>
        <w:t>Wenscelao</w:t>
      </w:r>
      <w:proofErr w:type="spellEnd"/>
      <w:r w:rsidRPr="003F136C">
        <w:rPr>
          <w:rFonts w:ascii="MS Mincho" w:hAnsi="MS Mincho" w:cs="Times New Roman"/>
          <w:sz w:val="28"/>
          <w:szCs w:val="28"/>
        </w:rPr>
        <w:t xml:space="preserve"> (1986). “Historia del Derecho Dominicano”. Editora Amigo del Hogar. República Dominicana.</w:t>
      </w:r>
      <w:r w:rsidR="000065CB" w:rsidRPr="003F136C">
        <w:rPr>
          <w:rFonts w:ascii="MS Mincho" w:hAnsi="MS Mincho"/>
          <w:b/>
          <w:sz w:val="28"/>
          <w:szCs w:val="28"/>
        </w:rPr>
        <w:t xml:space="preserve"> </w:t>
      </w:r>
    </w:p>
    <w:p w:rsidR="00AA59F7" w:rsidRPr="003C58F4" w:rsidRDefault="00AA59F7" w:rsidP="00AA59F7">
      <w:pPr>
        <w:pStyle w:val="Textonotapie"/>
        <w:spacing w:before="100" w:beforeAutospacing="1" w:after="100" w:afterAutospacing="1" w:line="360" w:lineRule="auto"/>
        <w:ind w:left="720"/>
        <w:jc w:val="both"/>
        <w:rPr>
          <w:rFonts w:ascii="MS Mincho" w:hAnsi="MS Mincho"/>
          <w:sz w:val="28"/>
          <w:szCs w:val="28"/>
        </w:rPr>
      </w:pPr>
    </w:p>
    <w:p w:rsidR="003C58F4" w:rsidRPr="00AA59F7" w:rsidRDefault="003C58F4" w:rsidP="003C58F4">
      <w:pPr>
        <w:pStyle w:val="Textonotapie"/>
        <w:spacing w:before="100" w:beforeAutospacing="1" w:after="100" w:afterAutospacing="1" w:line="360" w:lineRule="auto"/>
        <w:jc w:val="both"/>
        <w:rPr>
          <w:rFonts w:ascii="MS Mincho" w:hAnsi="MS Mincho"/>
          <w:sz w:val="28"/>
          <w:szCs w:val="28"/>
          <w:u w:val="single"/>
        </w:rPr>
      </w:pPr>
      <w:r w:rsidRPr="00AA59F7">
        <w:rPr>
          <w:rFonts w:ascii="MS Mincho" w:hAnsi="MS Mincho" w:cs="Times New Roman"/>
          <w:b/>
          <w:sz w:val="28"/>
          <w:szCs w:val="28"/>
          <w:u w:val="single"/>
        </w:rPr>
        <w:t>Libros Virtuales:</w:t>
      </w:r>
    </w:p>
    <w:p w:rsidR="00F45D17" w:rsidRPr="00F45D17" w:rsidRDefault="00B57BCE" w:rsidP="00F45D17">
      <w:pPr>
        <w:pStyle w:val="Textonotapie"/>
        <w:numPr>
          <w:ilvl w:val="0"/>
          <w:numId w:val="24"/>
        </w:numPr>
        <w:spacing w:before="100" w:beforeAutospacing="1" w:after="100" w:afterAutospacing="1" w:line="360" w:lineRule="auto"/>
        <w:jc w:val="both"/>
        <w:rPr>
          <w:rFonts w:ascii="MS Mincho" w:hAnsi="MS Mincho"/>
          <w:sz w:val="28"/>
          <w:szCs w:val="28"/>
        </w:rPr>
      </w:pPr>
      <w:r w:rsidRPr="003F136C">
        <w:rPr>
          <w:rFonts w:ascii="MS Mincho" w:hAnsi="MS Mincho" w:cs="Times New Roman"/>
          <w:b/>
          <w:sz w:val="28"/>
          <w:szCs w:val="28"/>
          <w:lang w:val="es-ES" w:eastAsia="es-CR"/>
        </w:rPr>
        <w:t xml:space="preserve">Arroyo Moreno, Jesús </w:t>
      </w:r>
      <w:proofErr w:type="spellStart"/>
      <w:r w:rsidRPr="003F136C">
        <w:rPr>
          <w:rFonts w:ascii="MS Mincho" w:hAnsi="MS Mincho" w:cs="Times New Roman"/>
          <w:b/>
          <w:sz w:val="28"/>
          <w:szCs w:val="28"/>
          <w:lang w:val="es-ES" w:eastAsia="es-CR"/>
        </w:rPr>
        <w:t>Angel</w:t>
      </w:r>
      <w:proofErr w:type="spellEnd"/>
      <w:r w:rsidRPr="003F136C">
        <w:rPr>
          <w:rFonts w:ascii="MS Mincho" w:hAnsi="MS Mincho" w:cs="Times New Roman"/>
          <w:sz w:val="28"/>
          <w:szCs w:val="28"/>
          <w:lang w:val="es-ES" w:eastAsia="es-CR"/>
        </w:rPr>
        <w:t xml:space="preserve">. “El Origen del Juicio de Amparo”. </w:t>
      </w:r>
      <w:r w:rsidR="00A450C3" w:rsidRPr="003F136C">
        <w:rPr>
          <w:rFonts w:ascii="MS Mincho" w:hAnsi="MS Mincho" w:cs="Times New Roman"/>
          <w:sz w:val="28"/>
          <w:szCs w:val="28"/>
          <w:lang w:val="es-ES" w:eastAsia="es-CR"/>
        </w:rPr>
        <w:t xml:space="preserve">Disponible en: </w:t>
      </w:r>
      <w:r w:rsidR="00A450C3" w:rsidRPr="00AC2A97">
        <w:rPr>
          <w:rFonts w:ascii="MS Mincho" w:hAnsi="MS Mincho" w:cs="Times New Roman"/>
          <w:sz w:val="28"/>
          <w:szCs w:val="28"/>
          <w:lang w:val="es-ES" w:eastAsia="es-CR"/>
        </w:rPr>
        <w:lastRenderedPageBreak/>
        <w:t>http://www.bibliojuridica.org/libros/5/2289/6.pdf</w:t>
      </w:r>
      <w:r w:rsidR="00A450C3" w:rsidRPr="003F136C">
        <w:rPr>
          <w:rFonts w:ascii="MS Mincho" w:hAnsi="MS Mincho" w:cs="Times New Roman"/>
          <w:sz w:val="28"/>
          <w:szCs w:val="28"/>
          <w:lang w:val="es-ES" w:eastAsia="es-CR"/>
        </w:rPr>
        <w:t xml:space="preserve">. </w:t>
      </w:r>
      <w:proofErr w:type="spellStart"/>
      <w:r w:rsidR="00A450C3" w:rsidRPr="003F136C">
        <w:rPr>
          <w:rFonts w:ascii="MS Mincho" w:hAnsi="MS Mincho" w:cs="Times New Roman"/>
          <w:sz w:val="28"/>
          <w:szCs w:val="28"/>
          <w:lang w:val="es-ES" w:eastAsia="es-CR"/>
        </w:rPr>
        <w:t>Accesado</w:t>
      </w:r>
      <w:proofErr w:type="spellEnd"/>
      <w:r w:rsidR="00A450C3" w:rsidRPr="003F136C">
        <w:rPr>
          <w:rFonts w:ascii="MS Mincho" w:hAnsi="MS Mincho" w:cs="Times New Roman"/>
          <w:sz w:val="28"/>
          <w:szCs w:val="28"/>
          <w:lang w:val="es-ES" w:eastAsia="es-CR"/>
        </w:rPr>
        <w:t xml:space="preserve"> el 1 de Junio del 2010.</w:t>
      </w:r>
      <w:r w:rsidR="006C1BDD" w:rsidRPr="003F136C">
        <w:rPr>
          <w:rFonts w:ascii="MS Mincho" w:hAnsi="MS Mincho"/>
          <w:b/>
          <w:sz w:val="28"/>
          <w:szCs w:val="28"/>
        </w:rPr>
        <w:t xml:space="preserve"> </w:t>
      </w:r>
    </w:p>
    <w:p w:rsidR="0064618A" w:rsidRPr="003F136C" w:rsidRDefault="006C1BDD" w:rsidP="0064618A">
      <w:pPr>
        <w:pStyle w:val="Textonotapie"/>
        <w:numPr>
          <w:ilvl w:val="0"/>
          <w:numId w:val="24"/>
        </w:numPr>
        <w:spacing w:before="100" w:beforeAutospacing="1" w:after="100" w:afterAutospacing="1" w:line="360" w:lineRule="auto"/>
        <w:jc w:val="both"/>
        <w:rPr>
          <w:rFonts w:ascii="MS Mincho" w:hAnsi="MS Mincho"/>
          <w:sz w:val="28"/>
          <w:szCs w:val="28"/>
        </w:rPr>
      </w:pPr>
      <w:proofErr w:type="spellStart"/>
      <w:r w:rsidRPr="003F136C">
        <w:rPr>
          <w:rFonts w:ascii="MS Mincho" w:hAnsi="MS Mincho"/>
          <w:b/>
          <w:sz w:val="28"/>
          <w:szCs w:val="28"/>
        </w:rPr>
        <w:t>Fix-Zamudio</w:t>
      </w:r>
      <w:proofErr w:type="spellEnd"/>
      <w:r w:rsidRPr="003F136C">
        <w:rPr>
          <w:rFonts w:ascii="MS Mincho" w:hAnsi="MS Mincho"/>
          <w:b/>
          <w:sz w:val="28"/>
          <w:szCs w:val="28"/>
        </w:rPr>
        <w:t xml:space="preserve">, </w:t>
      </w:r>
      <w:proofErr w:type="spellStart"/>
      <w:r w:rsidRPr="003F136C">
        <w:rPr>
          <w:rFonts w:ascii="MS Mincho" w:hAnsi="MS Mincho"/>
          <w:b/>
          <w:sz w:val="28"/>
          <w:szCs w:val="28"/>
        </w:rPr>
        <w:t>Hector</w:t>
      </w:r>
      <w:proofErr w:type="spellEnd"/>
      <w:r w:rsidRPr="003F136C">
        <w:rPr>
          <w:rFonts w:ascii="MS Mincho" w:hAnsi="MS Mincho"/>
          <w:sz w:val="28"/>
          <w:szCs w:val="28"/>
        </w:rPr>
        <w:t xml:space="preserve"> (1976). “Breve Introducción al Juicio de Amparo Mexicano</w:t>
      </w:r>
      <w:proofErr w:type="gramStart"/>
      <w:r w:rsidRPr="003F136C">
        <w:rPr>
          <w:rFonts w:ascii="MS Mincho" w:hAnsi="MS Mincho"/>
          <w:sz w:val="28"/>
          <w:szCs w:val="28"/>
        </w:rPr>
        <w:t>” .</w:t>
      </w:r>
      <w:proofErr w:type="gramEnd"/>
      <w:r w:rsidRPr="003F136C">
        <w:rPr>
          <w:rFonts w:ascii="MS Mincho" w:hAnsi="MS Mincho"/>
          <w:sz w:val="28"/>
          <w:szCs w:val="28"/>
        </w:rPr>
        <w:t xml:space="preserve"> Disponible en: </w:t>
      </w:r>
      <w:r w:rsidRPr="00AC2A97">
        <w:rPr>
          <w:rFonts w:ascii="MS Mincho" w:hAnsi="MS Mincho"/>
          <w:sz w:val="28"/>
          <w:szCs w:val="28"/>
        </w:rPr>
        <w:t>http://www.bibliojuridica.org/libros/2/911/3.pdf</w:t>
      </w:r>
      <w:r w:rsidRPr="003F136C">
        <w:rPr>
          <w:rFonts w:ascii="MS Mincho" w:hAnsi="MS Mincho"/>
          <w:sz w:val="28"/>
          <w:szCs w:val="28"/>
        </w:rPr>
        <w:t>.</w:t>
      </w:r>
    </w:p>
    <w:p w:rsidR="00D36F2D" w:rsidRPr="00D36F2D" w:rsidRDefault="00E600E2" w:rsidP="0064618A">
      <w:pPr>
        <w:pStyle w:val="Prrafodelista"/>
        <w:numPr>
          <w:ilvl w:val="0"/>
          <w:numId w:val="24"/>
        </w:numPr>
        <w:spacing w:before="100" w:beforeAutospacing="1" w:after="100" w:afterAutospacing="1" w:line="360" w:lineRule="auto"/>
        <w:jc w:val="both"/>
        <w:rPr>
          <w:rFonts w:ascii="MS Mincho" w:hAnsi="MS Mincho"/>
          <w:sz w:val="28"/>
          <w:szCs w:val="28"/>
        </w:rPr>
      </w:pPr>
      <w:proofErr w:type="spellStart"/>
      <w:r w:rsidRPr="00D36F2D">
        <w:rPr>
          <w:rFonts w:ascii="MS Mincho" w:hAnsi="MS Mincho"/>
          <w:b/>
          <w:sz w:val="28"/>
          <w:szCs w:val="28"/>
        </w:rPr>
        <w:t>Soberanes</w:t>
      </w:r>
      <w:proofErr w:type="spellEnd"/>
      <w:r w:rsidRPr="00D36F2D">
        <w:rPr>
          <w:rFonts w:ascii="MS Mincho" w:hAnsi="MS Mincho"/>
          <w:b/>
          <w:sz w:val="28"/>
          <w:szCs w:val="28"/>
        </w:rPr>
        <w:t xml:space="preserve"> Fernández, José Luis</w:t>
      </w:r>
      <w:r w:rsidRPr="00D36F2D">
        <w:rPr>
          <w:rFonts w:ascii="MS Mincho" w:hAnsi="MS Mincho"/>
          <w:sz w:val="28"/>
          <w:szCs w:val="28"/>
        </w:rPr>
        <w:t xml:space="preserve">. “Los Antecedentes de Nuestro Juicio de Amparo”. UNAM, México. Disponible en: </w:t>
      </w:r>
      <w:r w:rsidRPr="00AC2A97">
        <w:rPr>
          <w:rFonts w:ascii="MS Mincho" w:hAnsi="MS Mincho"/>
          <w:sz w:val="28"/>
          <w:szCs w:val="28"/>
        </w:rPr>
        <w:t>http://www.juridicas.unam.mx/publica/librev/rev/boletin/cont/63/art/art3.pdf</w:t>
      </w:r>
      <w:r w:rsidRPr="00D36F2D">
        <w:rPr>
          <w:rFonts w:ascii="MS Mincho" w:hAnsi="MS Mincho"/>
          <w:sz w:val="28"/>
          <w:szCs w:val="28"/>
        </w:rPr>
        <w:t>.</w:t>
      </w:r>
      <w:r w:rsidR="0064618A" w:rsidRPr="00D36F2D">
        <w:rPr>
          <w:rFonts w:ascii="MS Mincho" w:hAnsi="MS Mincho"/>
          <w:b/>
          <w:sz w:val="28"/>
          <w:szCs w:val="28"/>
        </w:rPr>
        <w:t xml:space="preserve"> </w:t>
      </w:r>
    </w:p>
    <w:p w:rsidR="00D36F2D" w:rsidRPr="00AA59F7" w:rsidRDefault="0064618A" w:rsidP="0064618A">
      <w:pPr>
        <w:pStyle w:val="Prrafodelista"/>
        <w:numPr>
          <w:ilvl w:val="0"/>
          <w:numId w:val="24"/>
        </w:numPr>
        <w:spacing w:before="100" w:beforeAutospacing="1" w:after="100" w:afterAutospacing="1" w:line="360" w:lineRule="auto"/>
        <w:jc w:val="both"/>
        <w:rPr>
          <w:rFonts w:ascii="MS Mincho" w:hAnsi="MS Mincho"/>
          <w:sz w:val="28"/>
          <w:szCs w:val="28"/>
        </w:rPr>
      </w:pPr>
      <w:r w:rsidRPr="00D36F2D">
        <w:rPr>
          <w:rFonts w:ascii="MS Mincho" w:hAnsi="MS Mincho"/>
          <w:b/>
          <w:sz w:val="28"/>
          <w:szCs w:val="28"/>
        </w:rPr>
        <w:t>Soto, Miguel</w:t>
      </w:r>
      <w:r w:rsidRPr="00D36F2D">
        <w:rPr>
          <w:rFonts w:ascii="MS Mincho" w:hAnsi="MS Mincho"/>
          <w:sz w:val="28"/>
          <w:szCs w:val="28"/>
        </w:rPr>
        <w:t xml:space="preserve">.”Entre los Principios Jurídicos y los Compromisos Políticos: Manuel Crescencio Rejón y Mariano Otero” Disponible en: </w:t>
      </w:r>
      <w:r w:rsidRPr="00AC2A97">
        <w:rPr>
          <w:rFonts w:ascii="MS Mincho" w:hAnsi="MS Mincho"/>
          <w:sz w:val="28"/>
          <w:szCs w:val="28"/>
        </w:rPr>
        <w:t>http://www.bibliojuridica.org/libros/5/2289/38.pdf</w:t>
      </w:r>
      <w:r w:rsidRPr="00D36F2D">
        <w:rPr>
          <w:rFonts w:ascii="MS Mincho" w:hAnsi="MS Mincho"/>
          <w:sz w:val="28"/>
          <w:szCs w:val="28"/>
        </w:rPr>
        <w:t xml:space="preserve">. </w:t>
      </w:r>
      <w:proofErr w:type="spellStart"/>
      <w:r w:rsidRPr="00D36F2D">
        <w:rPr>
          <w:rFonts w:ascii="MS Mincho" w:hAnsi="MS Mincho"/>
          <w:sz w:val="28"/>
          <w:szCs w:val="28"/>
        </w:rPr>
        <w:t>Accesado</w:t>
      </w:r>
      <w:proofErr w:type="spellEnd"/>
      <w:r w:rsidRPr="00D36F2D">
        <w:rPr>
          <w:rFonts w:ascii="MS Mincho" w:hAnsi="MS Mincho"/>
          <w:sz w:val="28"/>
          <w:szCs w:val="28"/>
        </w:rPr>
        <w:t xml:space="preserve"> el 3 de Junio del 2010.</w:t>
      </w:r>
      <w:r w:rsidR="00D36F2D" w:rsidRPr="00D36F2D">
        <w:rPr>
          <w:rFonts w:ascii="MS Mincho" w:hAnsi="MS Mincho"/>
          <w:b/>
          <w:sz w:val="28"/>
          <w:szCs w:val="28"/>
        </w:rPr>
        <w:t xml:space="preserve"> </w:t>
      </w:r>
    </w:p>
    <w:p w:rsidR="00AA59F7" w:rsidRPr="00AA59F7" w:rsidRDefault="00AA59F7" w:rsidP="00AA59F7">
      <w:pPr>
        <w:spacing w:before="100" w:beforeAutospacing="1" w:after="100" w:afterAutospacing="1" w:line="360" w:lineRule="auto"/>
        <w:jc w:val="both"/>
        <w:rPr>
          <w:rFonts w:ascii="MS Mincho" w:hAnsi="MS Mincho"/>
          <w:b/>
          <w:i/>
          <w:sz w:val="28"/>
          <w:szCs w:val="28"/>
          <w:u w:val="single"/>
        </w:rPr>
      </w:pPr>
      <w:r w:rsidRPr="00AA59F7">
        <w:rPr>
          <w:rFonts w:ascii="MS Mincho" w:hAnsi="MS Mincho"/>
          <w:b/>
          <w:i/>
          <w:sz w:val="28"/>
          <w:szCs w:val="28"/>
          <w:u w:val="single"/>
        </w:rPr>
        <w:t>Documentos Reales:</w:t>
      </w:r>
    </w:p>
    <w:p w:rsidR="00D83E97" w:rsidRPr="00D83E97" w:rsidRDefault="009F4458" w:rsidP="009F4458">
      <w:pPr>
        <w:pStyle w:val="Textonotapie"/>
        <w:numPr>
          <w:ilvl w:val="0"/>
          <w:numId w:val="24"/>
        </w:numPr>
        <w:jc w:val="both"/>
        <w:rPr>
          <w:rFonts w:ascii="MS Mincho" w:hAnsi="MS Mincho" w:cs="Arial"/>
          <w:sz w:val="28"/>
          <w:szCs w:val="28"/>
          <w:lang w:eastAsia="ja-JP" w:bidi="he-IL"/>
        </w:rPr>
      </w:pPr>
      <w:r w:rsidRPr="00D83E97">
        <w:rPr>
          <w:rFonts w:ascii="MS Mincho" w:hAnsi="MS Mincho"/>
          <w:b/>
          <w:sz w:val="28"/>
          <w:szCs w:val="28"/>
        </w:rPr>
        <w:t>Congreso Nacional de la República Dominicana</w:t>
      </w:r>
      <w:r w:rsidRPr="00D83E97">
        <w:rPr>
          <w:rFonts w:ascii="MS Mincho" w:hAnsi="MS Mincho"/>
          <w:sz w:val="28"/>
          <w:szCs w:val="28"/>
        </w:rPr>
        <w:t>. “Código Civil.”</w:t>
      </w:r>
    </w:p>
    <w:p w:rsidR="00D83E97" w:rsidRDefault="009F4458" w:rsidP="00D83E97">
      <w:pPr>
        <w:pStyle w:val="Textonotapie"/>
        <w:numPr>
          <w:ilvl w:val="0"/>
          <w:numId w:val="24"/>
        </w:numPr>
        <w:jc w:val="both"/>
        <w:rPr>
          <w:rFonts w:ascii="MS Mincho" w:hAnsi="MS Mincho"/>
          <w:sz w:val="28"/>
          <w:szCs w:val="28"/>
        </w:rPr>
      </w:pPr>
      <w:r w:rsidRPr="00D83E97">
        <w:rPr>
          <w:rFonts w:ascii="MS Mincho" w:hAnsi="MS Mincho"/>
          <w:b/>
          <w:sz w:val="28"/>
          <w:szCs w:val="28"/>
        </w:rPr>
        <w:t>Congreso Nacional de la República Dominicana</w:t>
      </w:r>
      <w:r w:rsidRPr="00D83E97">
        <w:rPr>
          <w:rFonts w:ascii="MS Mincho" w:hAnsi="MS Mincho"/>
          <w:sz w:val="28"/>
          <w:szCs w:val="28"/>
        </w:rPr>
        <w:t>. “Código Procesal Penal.”</w:t>
      </w:r>
    </w:p>
    <w:p w:rsidR="00F45D17" w:rsidRPr="00227921" w:rsidRDefault="00F45D17" w:rsidP="00F45D17">
      <w:pPr>
        <w:pStyle w:val="Textonotapie"/>
        <w:numPr>
          <w:ilvl w:val="0"/>
          <w:numId w:val="24"/>
        </w:numPr>
        <w:jc w:val="both"/>
        <w:rPr>
          <w:rFonts w:ascii="MS Mincho" w:hAnsi="MS Mincho"/>
          <w:sz w:val="28"/>
          <w:szCs w:val="28"/>
        </w:rPr>
      </w:pPr>
      <w:r w:rsidRPr="007E017B">
        <w:rPr>
          <w:rFonts w:ascii="MS Mincho" w:hAnsi="MS Mincho" w:cs="Times New Roman"/>
          <w:b/>
          <w:bCs/>
          <w:sz w:val="28"/>
          <w:szCs w:val="28"/>
        </w:rPr>
        <w:t>Congreso Nacional</w:t>
      </w:r>
      <w:r w:rsidRPr="007E017B">
        <w:rPr>
          <w:rFonts w:ascii="MS Mincho" w:hAnsi="MS Mincho" w:cs="Times New Roman"/>
          <w:bCs/>
          <w:sz w:val="28"/>
          <w:szCs w:val="28"/>
        </w:rPr>
        <w:t>. “Constitución de la República Dominicana”, Proclamada el 26 de Enero del 2010, publicada en la Gaceta Oficial No. 10561, del 26 de Enero de 2010</w:t>
      </w:r>
      <w:r w:rsidRPr="007E017B">
        <w:rPr>
          <w:rFonts w:ascii="MS Mincho" w:hAnsi="MS Mincho" w:cs="Times New Roman"/>
          <w:sz w:val="28"/>
          <w:szCs w:val="28"/>
        </w:rPr>
        <w:t>.</w:t>
      </w:r>
    </w:p>
    <w:p w:rsidR="003551A4" w:rsidRPr="008A60E0" w:rsidRDefault="00227921" w:rsidP="003551A4">
      <w:pPr>
        <w:pStyle w:val="Prrafodelista"/>
        <w:numPr>
          <w:ilvl w:val="0"/>
          <w:numId w:val="24"/>
        </w:numPr>
        <w:autoSpaceDE w:val="0"/>
        <w:autoSpaceDN w:val="0"/>
        <w:adjustRightInd w:val="0"/>
        <w:spacing w:after="0" w:line="240" w:lineRule="auto"/>
        <w:jc w:val="both"/>
        <w:rPr>
          <w:rFonts w:ascii="MS Mincho" w:hAnsi="MS Mincho" w:cs="Times New Roman"/>
          <w:bCs/>
          <w:sz w:val="28"/>
          <w:szCs w:val="28"/>
        </w:rPr>
      </w:pPr>
      <w:r w:rsidRPr="00F959F9">
        <w:rPr>
          <w:rFonts w:ascii="MS Mincho" w:hAnsi="MS Mincho"/>
          <w:b/>
          <w:sz w:val="28"/>
          <w:szCs w:val="28"/>
        </w:rPr>
        <w:t>Congreso Nacional</w:t>
      </w:r>
      <w:r w:rsidRPr="00F959F9">
        <w:rPr>
          <w:rFonts w:ascii="MS Mincho" w:hAnsi="MS Mincho"/>
          <w:sz w:val="28"/>
          <w:szCs w:val="28"/>
        </w:rPr>
        <w:t xml:space="preserve"> (2006). Ley No. 437-06 que</w:t>
      </w:r>
      <w:r w:rsidRPr="00F959F9">
        <w:rPr>
          <w:rFonts w:ascii="MS Mincho" w:hAnsi="MS Mincho"/>
          <w:bCs/>
          <w:sz w:val="28"/>
          <w:szCs w:val="28"/>
        </w:rPr>
        <w:t xml:space="preserve"> establece el Recurso de Amparo. Gaceta Oficial No. 10396</w:t>
      </w:r>
      <w:r>
        <w:rPr>
          <w:rFonts w:ascii="MS Mincho" w:hAnsi="MS Mincho"/>
          <w:bCs/>
          <w:sz w:val="28"/>
          <w:szCs w:val="28"/>
        </w:rPr>
        <w:t>.</w:t>
      </w:r>
      <w:r w:rsidR="003551A4" w:rsidRPr="003551A4">
        <w:rPr>
          <w:rFonts w:ascii="MS Mincho" w:hAnsi="MS Mincho"/>
          <w:b/>
          <w:sz w:val="28"/>
          <w:szCs w:val="28"/>
        </w:rPr>
        <w:t xml:space="preserve"> </w:t>
      </w:r>
    </w:p>
    <w:p w:rsidR="008A60E0" w:rsidRDefault="008A60E0" w:rsidP="008A60E0">
      <w:pPr>
        <w:pStyle w:val="Textonotapie"/>
        <w:numPr>
          <w:ilvl w:val="0"/>
          <w:numId w:val="24"/>
        </w:numPr>
        <w:jc w:val="both"/>
        <w:rPr>
          <w:rFonts w:ascii="MS Mincho" w:hAnsi="MS Mincho"/>
          <w:sz w:val="28"/>
          <w:szCs w:val="28"/>
        </w:rPr>
      </w:pPr>
      <w:r w:rsidRPr="00CF4F2C">
        <w:rPr>
          <w:rFonts w:ascii="MS Mincho" w:hAnsi="MS Mincho"/>
          <w:b/>
          <w:sz w:val="28"/>
          <w:szCs w:val="28"/>
        </w:rPr>
        <w:lastRenderedPageBreak/>
        <w:t>Congreso Nacional</w:t>
      </w:r>
      <w:r w:rsidRPr="00AA13B3">
        <w:rPr>
          <w:rFonts w:ascii="MS Mincho" w:hAnsi="MS Mincho"/>
          <w:sz w:val="28"/>
          <w:szCs w:val="28"/>
        </w:rPr>
        <w:t>. Art. 613 de la Ley No. 16-92, del 29 de Mayo del 1992.</w:t>
      </w:r>
      <w:r>
        <w:rPr>
          <w:rFonts w:ascii="MS Mincho" w:hAnsi="MS Mincho"/>
          <w:sz w:val="28"/>
          <w:szCs w:val="28"/>
        </w:rPr>
        <w:t xml:space="preserve"> </w:t>
      </w:r>
    </w:p>
    <w:p w:rsidR="00FB201B" w:rsidRDefault="00FB201B" w:rsidP="00FB201B">
      <w:pPr>
        <w:pStyle w:val="Textonotapie"/>
        <w:ind w:left="720"/>
        <w:jc w:val="both"/>
        <w:rPr>
          <w:rFonts w:ascii="MS Mincho" w:hAnsi="MS Mincho"/>
          <w:sz w:val="28"/>
          <w:szCs w:val="28"/>
        </w:rPr>
      </w:pPr>
    </w:p>
    <w:p w:rsidR="00AA59F7" w:rsidRDefault="00AA59F7" w:rsidP="00AA59F7">
      <w:pPr>
        <w:pStyle w:val="Textonotapie"/>
        <w:jc w:val="both"/>
        <w:rPr>
          <w:rFonts w:ascii="MS Mincho" w:hAnsi="MS Mincho"/>
          <w:b/>
          <w:sz w:val="28"/>
          <w:szCs w:val="28"/>
        </w:rPr>
      </w:pPr>
    </w:p>
    <w:p w:rsidR="00AA59F7" w:rsidRPr="00AA59F7" w:rsidRDefault="00AA59F7" w:rsidP="00AA59F7">
      <w:pPr>
        <w:pStyle w:val="Textonotapie"/>
        <w:jc w:val="both"/>
        <w:rPr>
          <w:rFonts w:ascii="MS Mincho" w:hAnsi="MS Mincho"/>
          <w:sz w:val="28"/>
          <w:szCs w:val="28"/>
          <w:u w:val="single"/>
        </w:rPr>
      </w:pPr>
      <w:r w:rsidRPr="00AA59F7">
        <w:rPr>
          <w:rFonts w:ascii="MS Mincho" w:hAnsi="MS Mincho"/>
          <w:b/>
          <w:sz w:val="28"/>
          <w:szCs w:val="28"/>
          <w:u w:val="single"/>
        </w:rPr>
        <w:t xml:space="preserve">Documentos </w:t>
      </w:r>
      <w:r w:rsidR="00267F0E">
        <w:rPr>
          <w:rFonts w:ascii="MS Mincho" w:hAnsi="MS Mincho"/>
          <w:b/>
          <w:sz w:val="28"/>
          <w:szCs w:val="28"/>
          <w:u w:val="single"/>
        </w:rPr>
        <w:t xml:space="preserve">Individuales </w:t>
      </w:r>
      <w:r w:rsidRPr="00AA59F7">
        <w:rPr>
          <w:rFonts w:ascii="MS Mincho" w:hAnsi="MS Mincho"/>
          <w:b/>
          <w:sz w:val="28"/>
          <w:szCs w:val="28"/>
          <w:u w:val="single"/>
        </w:rPr>
        <w:t>Virtuales:</w:t>
      </w:r>
    </w:p>
    <w:p w:rsidR="003C58F4" w:rsidRPr="00267F0E" w:rsidRDefault="003C58F4" w:rsidP="003C58F4">
      <w:pPr>
        <w:pStyle w:val="Textonotapie"/>
        <w:numPr>
          <w:ilvl w:val="0"/>
          <w:numId w:val="24"/>
        </w:numPr>
        <w:spacing w:before="100" w:beforeAutospacing="1" w:after="100" w:afterAutospacing="1" w:line="360" w:lineRule="auto"/>
        <w:jc w:val="both"/>
        <w:rPr>
          <w:rFonts w:ascii="MS Mincho" w:hAnsi="MS Mincho"/>
          <w:sz w:val="28"/>
          <w:szCs w:val="28"/>
        </w:rPr>
      </w:pPr>
      <w:r w:rsidRPr="003F136C">
        <w:rPr>
          <w:rFonts w:ascii="MS Mincho" w:hAnsi="MS Mincho"/>
          <w:b/>
          <w:sz w:val="28"/>
          <w:szCs w:val="28"/>
        </w:rPr>
        <w:t xml:space="preserve">Arias </w:t>
      </w:r>
      <w:proofErr w:type="spellStart"/>
      <w:r w:rsidRPr="003F136C">
        <w:rPr>
          <w:rFonts w:ascii="MS Mincho" w:hAnsi="MS Mincho"/>
          <w:b/>
          <w:sz w:val="28"/>
          <w:szCs w:val="28"/>
        </w:rPr>
        <w:t>Arzeno</w:t>
      </w:r>
      <w:proofErr w:type="spellEnd"/>
      <w:r w:rsidRPr="003F136C">
        <w:rPr>
          <w:rFonts w:ascii="MS Mincho" w:hAnsi="MS Mincho"/>
          <w:b/>
          <w:sz w:val="28"/>
          <w:szCs w:val="28"/>
        </w:rPr>
        <w:t>, Samuel</w:t>
      </w:r>
      <w:r w:rsidRPr="003F136C">
        <w:rPr>
          <w:rFonts w:ascii="MS Mincho" w:hAnsi="MS Mincho"/>
          <w:sz w:val="28"/>
          <w:szCs w:val="28"/>
        </w:rPr>
        <w:t xml:space="preserve"> (2010). “El Amparo en la República Dominicana: Su Evolución Jurisprudencial”. Seminario Régimen Legal y Perspectivas del Derecho de la Competencia en la RD. Disponible en: </w:t>
      </w:r>
      <w:r w:rsidRPr="00AC2A97">
        <w:rPr>
          <w:rFonts w:ascii="MS Mincho" w:hAnsi="MS Mincho"/>
          <w:sz w:val="28"/>
          <w:szCs w:val="28"/>
        </w:rPr>
        <w:t>http://www.coladic-rd.org/cms/wp-content/uploads/2008/07/sa_amparo_rd_evolucion-jurisprudencial.pdf</w:t>
      </w:r>
      <w:r w:rsidRPr="003F136C">
        <w:rPr>
          <w:rFonts w:ascii="MS Mincho" w:hAnsi="MS Mincho"/>
          <w:sz w:val="28"/>
          <w:szCs w:val="28"/>
        </w:rPr>
        <w:t xml:space="preserve">. </w:t>
      </w:r>
      <w:proofErr w:type="spellStart"/>
      <w:r w:rsidRPr="003F136C">
        <w:rPr>
          <w:rFonts w:ascii="MS Mincho" w:hAnsi="MS Mincho" w:cs="Times New Roman"/>
          <w:sz w:val="28"/>
          <w:szCs w:val="28"/>
          <w:lang w:val="es-ES" w:eastAsia="es-CR"/>
        </w:rPr>
        <w:t>Accesado</w:t>
      </w:r>
      <w:proofErr w:type="spellEnd"/>
      <w:r w:rsidRPr="003F136C">
        <w:rPr>
          <w:rFonts w:ascii="MS Mincho" w:hAnsi="MS Mincho" w:cs="Times New Roman"/>
          <w:sz w:val="28"/>
          <w:szCs w:val="28"/>
          <w:lang w:val="es-ES" w:eastAsia="es-CR"/>
        </w:rPr>
        <w:t xml:space="preserve"> el 1 de Junio del 2010.</w:t>
      </w:r>
    </w:p>
    <w:p w:rsidR="00267F0E" w:rsidRDefault="00267F0E" w:rsidP="00267F0E">
      <w:pPr>
        <w:pStyle w:val="Textonotapie"/>
        <w:spacing w:before="100" w:beforeAutospacing="1" w:after="100" w:afterAutospacing="1" w:line="360" w:lineRule="auto"/>
        <w:jc w:val="both"/>
        <w:rPr>
          <w:rFonts w:ascii="MS Mincho" w:hAnsi="MS Mincho"/>
          <w:sz w:val="28"/>
          <w:szCs w:val="28"/>
        </w:rPr>
      </w:pPr>
    </w:p>
    <w:p w:rsidR="00267F0E" w:rsidRPr="00AA59F7" w:rsidRDefault="00267F0E" w:rsidP="00267F0E">
      <w:pPr>
        <w:pStyle w:val="Textonotapie"/>
        <w:jc w:val="both"/>
        <w:rPr>
          <w:rFonts w:ascii="MS Mincho" w:hAnsi="MS Mincho"/>
          <w:sz w:val="28"/>
          <w:szCs w:val="28"/>
          <w:u w:val="single"/>
        </w:rPr>
      </w:pPr>
      <w:r w:rsidRPr="00AA59F7">
        <w:rPr>
          <w:rFonts w:ascii="MS Mincho" w:hAnsi="MS Mincho"/>
          <w:b/>
          <w:sz w:val="28"/>
          <w:szCs w:val="28"/>
          <w:u w:val="single"/>
        </w:rPr>
        <w:t xml:space="preserve">Documentos </w:t>
      </w:r>
      <w:r>
        <w:rPr>
          <w:rFonts w:ascii="MS Mincho" w:hAnsi="MS Mincho"/>
          <w:b/>
          <w:sz w:val="28"/>
          <w:szCs w:val="28"/>
          <w:u w:val="single"/>
        </w:rPr>
        <w:t xml:space="preserve">Institucionales </w:t>
      </w:r>
      <w:r w:rsidRPr="00AA59F7">
        <w:rPr>
          <w:rFonts w:ascii="MS Mincho" w:hAnsi="MS Mincho"/>
          <w:b/>
          <w:sz w:val="28"/>
          <w:szCs w:val="28"/>
          <w:u w:val="single"/>
        </w:rPr>
        <w:t>Virtuales:</w:t>
      </w:r>
    </w:p>
    <w:p w:rsidR="003C58F4" w:rsidRDefault="003C58F4" w:rsidP="00C74B6F">
      <w:pPr>
        <w:pStyle w:val="Textonotapie"/>
        <w:jc w:val="both"/>
        <w:rPr>
          <w:rFonts w:ascii="MS Mincho" w:hAnsi="MS Mincho"/>
          <w:sz w:val="28"/>
          <w:szCs w:val="28"/>
        </w:rPr>
      </w:pPr>
    </w:p>
    <w:p w:rsidR="00C74B6F" w:rsidRPr="008A60E0" w:rsidRDefault="00C74B6F" w:rsidP="00C74B6F">
      <w:pPr>
        <w:pStyle w:val="Textonotapie"/>
        <w:jc w:val="both"/>
        <w:rPr>
          <w:rFonts w:ascii="MS Mincho" w:hAnsi="MS Mincho"/>
          <w:sz w:val="28"/>
          <w:szCs w:val="28"/>
        </w:rPr>
      </w:pPr>
    </w:p>
    <w:p w:rsidR="002D04FA" w:rsidRDefault="002D04FA" w:rsidP="002D04FA">
      <w:pPr>
        <w:pStyle w:val="Textonotapie"/>
        <w:numPr>
          <w:ilvl w:val="0"/>
          <w:numId w:val="24"/>
        </w:numPr>
        <w:jc w:val="both"/>
        <w:rPr>
          <w:rFonts w:ascii="MS Mincho" w:hAnsi="MS Mincho"/>
          <w:sz w:val="28"/>
          <w:szCs w:val="28"/>
        </w:rPr>
      </w:pPr>
      <w:r w:rsidRPr="008075C4">
        <w:rPr>
          <w:rFonts w:ascii="MS Mincho" w:hAnsi="MS Mincho"/>
          <w:b/>
          <w:sz w:val="28"/>
          <w:szCs w:val="28"/>
        </w:rPr>
        <w:t>Enciclopedia Jurídica</w:t>
      </w:r>
      <w:r w:rsidRPr="008075C4">
        <w:rPr>
          <w:rFonts w:ascii="MS Mincho" w:hAnsi="MS Mincho"/>
          <w:sz w:val="28"/>
          <w:szCs w:val="28"/>
        </w:rPr>
        <w:t xml:space="preserve"> (2010). La Competencia de los Tribunales para conocer, deliberar y fallar los asuntos litigiosos de los que son apoderados. Disponible en: </w:t>
      </w:r>
      <w:r w:rsidRPr="00AC2A97">
        <w:rPr>
          <w:rFonts w:ascii="MS Mincho" w:hAnsi="MS Mincho"/>
          <w:sz w:val="28"/>
          <w:szCs w:val="28"/>
        </w:rPr>
        <w:t>http://www.enciclopedia-juridica.biz14.com/d/competencia/competencia.htm</w:t>
      </w:r>
      <w:r w:rsidRPr="008075C4">
        <w:rPr>
          <w:rFonts w:ascii="MS Mincho" w:hAnsi="MS Mincho"/>
          <w:sz w:val="28"/>
          <w:szCs w:val="28"/>
        </w:rPr>
        <w:t xml:space="preserve">. </w:t>
      </w:r>
    </w:p>
    <w:p w:rsidR="00C2508D" w:rsidRPr="00C2508D" w:rsidRDefault="00C2508D" w:rsidP="002D04FA">
      <w:pPr>
        <w:pStyle w:val="Textonotapie"/>
        <w:numPr>
          <w:ilvl w:val="0"/>
          <w:numId w:val="24"/>
        </w:numPr>
        <w:jc w:val="both"/>
        <w:rPr>
          <w:rFonts w:ascii="MS Mincho" w:hAnsi="MS Mincho"/>
          <w:sz w:val="28"/>
          <w:szCs w:val="28"/>
        </w:rPr>
      </w:pPr>
      <w:r w:rsidRPr="00D27DAC">
        <w:rPr>
          <w:rFonts w:ascii="MS Mincho" w:hAnsi="MS Mincho" w:cs="Times New Roman"/>
          <w:b/>
          <w:sz w:val="28"/>
          <w:szCs w:val="28"/>
          <w:lang w:val="es-ES" w:eastAsia="es-CR"/>
        </w:rPr>
        <w:t>Instituto de Investigaciones Jurídicas</w:t>
      </w:r>
      <w:r w:rsidRPr="00D27DAC">
        <w:rPr>
          <w:rFonts w:ascii="MS Mincho" w:hAnsi="MS Mincho" w:cs="Times New Roman"/>
          <w:sz w:val="28"/>
          <w:szCs w:val="28"/>
          <w:lang w:val="es-ES" w:eastAsia="es-CR"/>
        </w:rPr>
        <w:t xml:space="preserve">, UNAM.”La Influencia de Ponciano </w:t>
      </w:r>
      <w:proofErr w:type="spellStart"/>
      <w:r w:rsidRPr="00D27DAC">
        <w:rPr>
          <w:rFonts w:ascii="MS Mincho" w:hAnsi="MS Mincho" w:cs="Times New Roman"/>
          <w:sz w:val="28"/>
          <w:szCs w:val="28"/>
          <w:lang w:val="es-ES" w:eastAsia="es-CR"/>
        </w:rPr>
        <w:t>Arriaga</w:t>
      </w:r>
      <w:proofErr w:type="spellEnd"/>
      <w:r w:rsidRPr="00D27DAC">
        <w:rPr>
          <w:rFonts w:ascii="MS Mincho" w:hAnsi="MS Mincho" w:cs="Times New Roman"/>
          <w:sz w:val="28"/>
          <w:szCs w:val="28"/>
          <w:lang w:val="es-ES" w:eastAsia="es-CR"/>
        </w:rPr>
        <w:t xml:space="preserve"> en el Liberalismo de Aguascalientes”. Disponible en: </w:t>
      </w:r>
      <w:r w:rsidRPr="00AC2A97">
        <w:rPr>
          <w:rFonts w:ascii="MS Mincho" w:hAnsi="MS Mincho" w:cs="Times New Roman"/>
          <w:sz w:val="28"/>
          <w:szCs w:val="28"/>
          <w:lang w:val="es-ES" w:eastAsia="es-CR"/>
        </w:rPr>
        <w:t>http://www.juridicas.unam.mx/publica/librev/rev/hisder/cont/20/cnt/cnt13.pdf</w:t>
      </w:r>
      <w:r>
        <w:rPr>
          <w:rFonts w:ascii="MS Mincho" w:hAnsi="MS Mincho" w:cs="Times New Roman"/>
          <w:sz w:val="28"/>
          <w:szCs w:val="28"/>
          <w:lang w:val="es-ES" w:eastAsia="es-CR"/>
        </w:rPr>
        <w:t>.</w:t>
      </w:r>
    </w:p>
    <w:p w:rsidR="00C2508D" w:rsidRDefault="00C2508D" w:rsidP="00C2508D">
      <w:pPr>
        <w:pStyle w:val="Textonotapie"/>
        <w:numPr>
          <w:ilvl w:val="0"/>
          <w:numId w:val="24"/>
        </w:numPr>
        <w:jc w:val="both"/>
        <w:rPr>
          <w:rFonts w:ascii="MS Mincho" w:hAnsi="MS Mincho"/>
          <w:sz w:val="28"/>
          <w:szCs w:val="28"/>
        </w:rPr>
      </w:pPr>
      <w:r w:rsidRPr="00CC1F03">
        <w:rPr>
          <w:rFonts w:ascii="MS Mincho" w:hAnsi="MS Mincho"/>
          <w:b/>
          <w:sz w:val="28"/>
          <w:szCs w:val="28"/>
        </w:rPr>
        <w:t>OEA. Departamento de Derecho Internacional</w:t>
      </w:r>
      <w:r w:rsidRPr="00CC1F03">
        <w:rPr>
          <w:rFonts w:ascii="MS Mincho" w:hAnsi="MS Mincho"/>
          <w:sz w:val="28"/>
          <w:szCs w:val="28"/>
        </w:rPr>
        <w:t xml:space="preserve">. “Convención Interamericana de Derechos Humanos”. Disponible en: </w:t>
      </w:r>
      <w:r w:rsidRPr="00AC2A97">
        <w:rPr>
          <w:rFonts w:ascii="MS Mincho" w:hAnsi="MS Mincho"/>
          <w:sz w:val="28"/>
          <w:szCs w:val="28"/>
        </w:rPr>
        <w:t>http://www.oas.org/juridico/spanish/tratados/b-32.html</w:t>
      </w:r>
      <w:r w:rsidRPr="00CC1F03">
        <w:rPr>
          <w:rFonts w:ascii="MS Mincho" w:hAnsi="MS Mincho"/>
          <w:sz w:val="28"/>
          <w:szCs w:val="28"/>
        </w:rPr>
        <w:t>.</w:t>
      </w:r>
    </w:p>
    <w:p w:rsidR="00D64477" w:rsidRPr="00CC1F03" w:rsidRDefault="00D64477" w:rsidP="00D64477">
      <w:pPr>
        <w:pStyle w:val="Textonotapie"/>
        <w:jc w:val="both"/>
        <w:rPr>
          <w:rFonts w:ascii="MS Mincho" w:hAnsi="MS Mincho"/>
          <w:sz w:val="28"/>
          <w:szCs w:val="28"/>
        </w:rPr>
      </w:pPr>
    </w:p>
    <w:p w:rsidR="003551A4" w:rsidRPr="00B947B3" w:rsidRDefault="003551A4" w:rsidP="003551A4">
      <w:pPr>
        <w:pStyle w:val="Prrafodelista"/>
        <w:numPr>
          <w:ilvl w:val="0"/>
          <w:numId w:val="24"/>
        </w:numPr>
        <w:autoSpaceDE w:val="0"/>
        <w:autoSpaceDN w:val="0"/>
        <w:adjustRightInd w:val="0"/>
        <w:spacing w:after="0" w:line="240" w:lineRule="auto"/>
        <w:jc w:val="both"/>
        <w:rPr>
          <w:rFonts w:ascii="MS Mincho" w:hAnsi="MS Mincho" w:cs="Times New Roman"/>
          <w:bCs/>
          <w:sz w:val="28"/>
          <w:szCs w:val="28"/>
        </w:rPr>
      </w:pPr>
      <w:r w:rsidRPr="00B947B3">
        <w:rPr>
          <w:rFonts w:ascii="MS Mincho" w:hAnsi="MS Mincho"/>
          <w:b/>
          <w:sz w:val="28"/>
          <w:szCs w:val="28"/>
        </w:rPr>
        <w:t>Suprema Corte de Justicia</w:t>
      </w:r>
      <w:r w:rsidRPr="00B947B3">
        <w:rPr>
          <w:rFonts w:ascii="MS Mincho" w:hAnsi="MS Mincho"/>
          <w:sz w:val="28"/>
          <w:szCs w:val="28"/>
        </w:rPr>
        <w:t xml:space="preserve"> (2010). “</w:t>
      </w:r>
      <w:r w:rsidRPr="00B947B3">
        <w:rPr>
          <w:rFonts w:ascii="MS Mincho" w:hAnsi="MS Mincho" w:cs="Times New Roman"/>
          <w:bCs/>
          <w:sz w:val="28"/>
          <w:szCs w:val="28"/>
        </w:rPr>
        <w:t>Constitución de la República Dominicana”, proclamada el 26 de Enero.</w:t>
      </w:r>
    </w:p>
    <w:p w:rsidR="00D64477" w:rsidRDefault="003551A4" w:rsidP="00CC1F03">
      <w:pPr>
        <w:pStyle w:val="Textonotapie"/>
        <w:ind w:left="720"/>
        <w:jc w:val="both"/>
        <w:rPr>
          <w:rFonts w:ascii="MS Mincho" w:hAnsi="MS Mincho" w:cs="Times New Roman"/>
          <w:sz w:val="28"/>
          <w:szCs w:val="28"/>
        </w:rPr>
      </w:pPr>
      <w:r w:rsidRPr="00B947B3">
        <w:rPr>
          <w:rFonts w:ascii="MS Mincho" w:hAnsi="MS Mincho" w:cs="Times New Roman"/>
          <w:bCs/>
          <w:sz w:val="28"/>
          <w:szCs w:val="28"/>
        </w:rPr>
        <w:t>Publicada en la Gaceta Oficial No. 10561, del 26 de enero de 2010</w:t>
      </w:r>
      <w:r w:rsidRPr="00B947B3">
        <w:rPr>
          <w:rFonts w:ascii="MS Mincho" w:hAnsi="MS Mincho" w:cs="Times New Roman"/>
          <w:sz w:val="28"/>
          <w:szCs w:val="28"/>
        </w:rPr>
        <w:t xml:space="preserve">. Disponible en: </w:t>
      </w:r>
      <w:r w:rsidR="00CC1F03" w:rsidRPr="00AC2A97">
        <w:rPr>
          <w:rFonts w:ascii="MS Mincho" w:hAnsi="MS Mincho" w:cs="Times New Roman"/>
          <w:sz w:val="28"/>
          <w:szCs w:val="28"/>
        </w:rPr>
        <w:t>http://www.suprema.gov.do/codigos/WelcomeContC.htm</w:t>
      </w:r>
      <w:r w:rsidR="00CC1F03">
        <w:rPr>
          <w:rFonts w:ascii="MS Mincho" w:hAnsi="MS Mincho" w:cs="Times New Roman"/>
          <w:sz w:val="28"/>
          <w:szCs w:val="28"/>
        </w:rPr>
        <w:t>.</w:t>
      </w:r>
    </w:p>
    <w:p w:rsidR="003551A4" w:rsidRPr="00CC1F03" w:rsidRDefault="003551A4" w:rsidP="00D64477">
      <w:pPr>
        <w:pStyle w:val="Textonotapie"/>
        <w:numPr>
          <w:ilvl w:val="0"/>
          <w:numId w:val="31"/>
        </w:numPr>
        <w:jc w:val="both"/>
        <w:rPr>
          <w:rFonts w:ascii="MS Mincho" w:hAnsi="MS Mincho" w:cs="Times New Roman"/>
          <w:sz w:val="28"/>
          <w:szCs w:val="28"/>
        </w:rPr>
      </w:pPr>
      <w:r w:rsidRPr="00B22646">
        <w:rPr>
          <w:rFonts w:ascii="MS Mincho" w:hAnsi="MS Mincho"/>
          <w:b/>
          <w:sz w:val="28"/>
          <w:szCs w:val="28"/>
        </w:rPr>
        <w:t>Suprema Corte de Justicia</w:t>
      </w:r>
      <w:r w:rsidRPr="00B22646">
        <w:rPr>
          <w:rFonts w:ascii="MS Mincho" w:hAnsi="MS Mincho"/>
          <w:sz w:val="28"/>
          <w:szCs w:val="28"/>
        </w:rPr>
        <w:t xml:space="preserve">. Resolución del 24 de Febrero del 1999 sobre amparo. Disponible en: </w:t>
      </w:r>
      <w:r w:rsidRPr="00AC2A97">
        <w:rPr>
          <w:rFonts w:ascii="MS Mincho" w:hAnsi="MS Mincho"/>
          <w:sz w:val="28"/>
          <w:szCs w:val="28"/>
        </w:rPr>
        <w:t>http://www.suprema.gov.do/novedades/sentencias/avon.htm</w:t>
      </w:r>
      <w:r w:rsidRPr="00B22646">
        <w:rPr>
          <w:rFonts w:ascii="MS Mincho" w:hAnsi="MS Mincho"/>
          <w:sz w:val="28"/>
          <w:szCs w:val="28"/>
        </w:rPr>
        <w:t>.</w:t>
      </w:r>
    </w:p>
    <w:p w:rsidR="003551A4" w:rsidRDefault="003551A4" w:rsidP="003551A4">
      <w:pPr>
        <w:pStyle w:val="Textonotapie"/>
        <w:numPr>
          <w:ilvl w:val="0"/>
          <w:numId w:val="24"/>
        </w:numPr>
        <w:jc w:val="both"/>
        <w:rPr>
          <w:rFonts w:ascii="MS Mincho" w:hAnsi="MS Mincho"/>
          <w:sz w:val="28"/>
          <w:szCs w:val="28"/>
        </w:rPr>
      </w:pPr>
      <w:r w:rsidRPr="00803C88">
        <w:rPr>
          <w:rFonts w:ascii="MS Mincho" w:hAnsi="MS Mincho"/>
          <w:b/>
          <w:sz w:val="28"/>
          <w:szCs w:val="28"/>
        </w:rPr>
        <w:t>Suprema Corte de Justicia</w:t>
      </w:r>
      <w:r w:rsidRPr="00803C88">
        <w:rPr>
          <w:rFonts w:ascii="MS Mincho" w:hAnsi="MS Mincho"/>
          <w:sz w:val="28"/>
          <w:szCs w:val="28"/>
        </w:rPr>
        <w:t xml:space="preserve"> (2006). Ley No. 437-06 que instituye la acción de amparo. Disponible en: </w:t>
      </w:r>
      <w:r w:rsidRPr="00AC2A97">
        <w:rPr>
          <w:rFonts w:ascii="MS Mincho" w:hAnsi="MS Mincho"/>
          <w:sz w:val="28"/>
          <w:szCs w:val="28"/>
        </w:rPr>
        <w:t>http://www.suprema.gov.do/pdf/leyes/2006/ley_437-06.pdf</w:t>
      </w:r>
      <w:r w:rsidRPr="00803C88">
        <w:rPr>
          <w:rFonts w:ascii="MS Mincho" w:hAnsi="MS Mincho"/>
          <w:sz w:val="28"/>
          <w:szCs w:val="28"/>
        </w:rPr>
        <w:t>.</w:t>
      </w:r>
    </w:p>
    <w:p w:rsidR="003551A4" w:rsidRPr="00227921" w:rsidRDefault="003551A4" w:rsidP="003551A4">
      <w:pPr>
        <w:pStyle w:val="Default"/>
        <w:jc w:val="both"/>
        <w:rPr>
          <w:rFonts w:ascii="MS Mincho" w:hAnsi="MS Mincho"/>
          <w:sz w:val="28"/>
          <w:szCs w:val="28"/>
        </w:rPr>
      </w:pPr>
    </w:p>
    <w:p w:rsidR="004B49B2" w:rsidRPr="004B49B2" w:rsidRDefault="009F4458" w:rsidP="004B49B2">
      <w:pPr>
        <w:pStyle w:val="Textonotapie"/>
        <w:numPr>
          <w:ilvl w:val="0"/>
          <w:numId w:val="24"/>
        </w:numPr>
        <w:jc w:val="both"/>
        <w:rPr>
          <w:rFonts w:ascii="MS Mincho" w:hAnsi="MS Mincho"/>
          <w:sz w:val="28"/>
          <w:szCs w:val="28"/>
        </w:rPr>
      </w:pPr>
      <w:r w:rsidRPr="00D83E97">
        <w:rPr>
          <w:rFonts w:ascii="MS Mincho" w:hAnsi="MS Mincho"/>
          <w:b/>
          <w:sz w:val="28"/>
          <w:szCs w:val="28"/>
        </w:rPr>
        <w:t>Suprema Corte de Justicia</w:t>
      </w:r>
      <w:r w:rsidRPr="00D83E97">
        <w:rPr>
          <w:rFonts w:ascii="MS Mincho" w:hAnsi="MS Mincho"/>
          <w:sz w:val="28"/>
          <w:szCs w:val="28"/>
        </w:rPr>
        <w:t xml:space="preserve">. “Ley No. 25-91”. Disponible en: </w:t>
      </w:r>
      <w:r w:rsidRPr="00AC2A97">
        <w:rPr>
          <w:rFonts w:ascii="MS Mincho" w:hAnsi="MS Mincho"/>
          <w:sz w:val="28"/>
          <w:szCs w:val="28"/>
        </w:rPr>
        <w:t>http://www.suprema.gov.do/scj/marconormativo.htm</w:t>
      </w:r>
      <w:r w:rsidRPr="00D83E97">
        <w:rPr>
          <w:rFonts w:ascii="MS Mincho" w:hAnsi="MS Mincho"/>
          <w:sz w:val="28"/>
          <w:szCs w:val="28"/>
        </w:rPr>
        <w:t xml:space="preserve">. </w:t>
      </w:r>
      <w:proofErr w:type="spellStart"/>
      <w:r w:rsidR="00D83E97" w:rsidRPr="00D36F2D">
        <w:rPr>
          <w:rFonts w:ascii="MS Mincho" w:hAnsi="MS Mincho"/>
          <w:sz w:val="28"/>
          <w:szCs w:val="28"/>
        </w:rPr>
        <w:t>Accesado</w:t>
      </w:r>
      <w:proofErr w:type="spellEnd"/>
      <w:r w:rsidR="00D83E97" w:rsidRPr="00D36F2D">
        <w:rPr>
          <w:rFonts w:ascii="MS Mincho" w:hAnsi="MS Mincho"/>
          <w:sz w:val="28"/>
          <w:szCs w:val="28"/>
        </w:rPr>
        <w:t xml:space="preserve"> el 3 de Junio del 2010.</w:t>
      </w:r>
      <w:r w:rsidR="00D83E97" w:rsidRPr="00D36F2D">
        <w:rPr>
          <w:rFonts w:ascii="MS Mincho" w:hAnsi="MS Mincho"/>
          <w:b/>
          <w:sz w:val="28"/>
          <w:szCs w:val="28"/>
        </w:rPr>
        <w:t xml:space="preserve"> </w:t>
      </w:r>
    </w:p>
    <w:p w:rsidR="00D83E97" w:rsidRPr="003551A4" w:rsidRDefault="004B49B2" w:rsidP="003551A4">
      <w:pPr>
        <w:pStyle w:val="Textonotapie"/>
        <w:numPr>
          <w:ilvl w:val="0"/>
          <w:numId w:val="24"/>
        </w:numPr>
        <w:jc w:val="both"/>
        <w:rPr>
          <w:rFonts w:ascii="MS Mincho" w:hAnsi="MS Mincho"/>
          <w:sz w:val="28"/>
          <w:szCs w:val="28"/>
        </w:rPr>
      </w:pPr>
      <w:r w:rsidRPr="009C160D">
        <w:rPr>
          <w:rFonts w:ascii="MS Mincho" w:hAnsi="MS Mincho"/>
          <w:b/>
          <w:sz w:val="28"/>
          <w:szCs w:val="28"/>
        </w:rPr>
        <w:t>Suprema Corte de Justicia</w:t>
      </w:r>
      <w:r w:rsidRPr="009C160D">
        <w:rPr>
          <w:rFonts w:ascii="MS Mincho" w:hAnsi="MS Mincho"/>
          <w:sz w:val="28"/>
          <w:szCs w:val="28"/>
        </w:rPr>
        <w:t xml:space="preserve">. Resolución del 24 de Febrero del 1999 sobre amparo. Disponible en: </w:t>
      </w:r>
      <w:r w:rsidRPr="00AC2A97">
        <w:rPr>
          <w:rFonts w:ascii="MS Mincho" w:hAnsi="MS Mincho"/>
          <w:sz w:val="28"/>
          <w:szCs w:val="28"/>
        </w:rPr>
        <w:t>http://www.suprema.gov.do/novedades/sentencias/avon.htm</w:t>
      </w:r>
      <w:r w:rsidRPr="009C160D">
        <w:rPr>
          <w:rFonts w:ascii="MS Mincho" w:hAnsi="MS Mincho"/>
          <w:sz w:val="28"/>
          <w:szCs w:val="28"/>
        </w:rPr>
        <w:t>.</w:t>
      </w:r>
    </w:p>
    <w:p w:rsidR="009F4458" w:rsidRPr="0046226C" w:rsidRDefault="009F4458" w:rsidP="009F4458">
      <w:pPr>
        <w:pStyle w:val="Textonotapie"/>
        <w:jc w:val="both"/>
        <w:rPr>
          <w:rFonts w:ascii="MS Mincho" w:hAnsi="MS Mincho"/>
          <w:caps/>
          <w:sz w:val="28"/>
          <w:szCs w:val="28"/>
        </w:rPr>
      </w:pPr>
    </w:p>
    <w:p w:rsidR="00D83E97" w:rsidRPr="00D83E97" w:rsidRDefault="009F4458" w:rsidP="009F4458">
      <w:pPr>
        <w:pStyle w:val="Textonotapie"/>
        <w:numPr>
          <w:ilvl w:val="0"/>
          <w:numId w:val="24"/>
        </w:numPr>
        <w:jc w:val="both"/>
        <w:rPr>
          <w:rFonts w:ascii="MS Mincho" w:hAnsi="MS Mincho"/>
          <w:sz w:val="28"/>
          <w:szCs w:val="28"/>
        </w:rPr>
      </w:pPr>
      <w:proofErr w:type="spellStart"/>
      <w:r w:rsidRPr="00D83E97">
        <w:rPr>
          <w:rFonts w:ascii="MS Mincho" w:hAnsi="MS Mincho" w:cs="Times New Roman"/>
          <w:b/>
          <w:sz w:val="28"/>
          <w:szCs w:val="28"/>
        </w:rPr>
        <w:t>Université</w:t>
      </w:r>
      <w:proofErr w:type="spellEnd"/>
      <w:r w:rsidRPr="00D83E97">
        <w:rPr>
          <w:rFonts w:ascii="MS Mincho" w:hAnsi="MS Mincho" w:cs="Times New Roman"/>
          <w:b/>
          <w:sz w:val="28"/>
          <w:szCs w:val="28"/>
        </w:rPr>
        <w:t xml:space="preserve">  </w:t>
      </w:r>
      <w:proofErr w:type="spellStart"/>
      <w:r w:rsidRPr="00D83E97">
        <w:rPr>
          <w:rFonts w:ascii="MS Mincho" w:hAnsi="MS Mincho" w:cs="Times New Roman"/>
          <w:b/>
          <w:sz w:val="28"/>
          <w:szCs w:val="28"/>
        </w:rPr>
        <w:t>D</w:t>
      </w:r>
      <w:r w:rsidRPr="00D83E97">
        <w:rPr>
          <w:rFonts w:ascii="MS Mincho" w:hAnsi="MS Mincho" w:cs="Times New Roman" w:hint="eastAsia"/>
          <w:b/>
          <w:sz w:val="28"/>
          <w:szCs w:val="28"/>
        </w:rPr>
        <w:t>'</w:t>
      </w:r>
      <w:r w:rsidRPr="00D83E97">
        <w:rPr>
          <w:rFonts w:ascii="MS Mincho" w:hAnsi="MS Mincho" w:cs="Times New Roman"/>
          <w:b/>
          <w:sz w:val="28"/>
          <w:szCs w:val="28"/>
        </w:rPr>
        <w:t>été</w:t>
      </w:r>
      <w:proofErr w:type="spellEnd"/>
      <w:r w:rsidRPr="00D83E97">
        <w:rPr>
          <w:rFonts w:ascii="MS Mincho" w:hAnsi="MS Mincho" w:cs="Times New Roman"/>
          <w:b/>
          <w:sz w:val="28"/>
          <w:szCs w:val="28"/>
        </w:rPr>
        <w:t xml:space="preserve"> de </w:t>
      </w:r>
      <w:proofErr w:type="spellStart"/>
      <w:r w:rsidRPr="00D83E97">
        <w:rPr>
          <w:rFonts w:ascii="MS Mincho" w:hAnsi="MS Mincho" w:cs="Times New Roman"/>
          <w:b/>
          <w:sz w:val="28"/>
          <w:szCs w:val="28"/>
        </w:rPr>
        <w:t>Droits</w:t>
      </w:r>
      <w:proofErr w:type="spellEnd"/>
      <w:r w:rsidRPr="00D83E97">
        <w:rPr>
          <w:rFonts w:ascii="MS Mincho" w:hAnsi="MS Mincho" w:cs="Times New Roman"/>
          <w:b/>
          <w:sz w:val="28"/>
          <w:szCs w:val="28"/>
        </w:rPr>
        <w:t xml:space="preserve"> de </w:t>
      </w:r>
      <w:proofErr w:type="spellStart"/>
      <w:r w:rsidRPr="00D83E97">
        <w:rPr>
          <w:rFonts w:ascii="MS Mincho" w:hAnsi="MS Mincho" w:cs="Times New Roman"/>
          <w:b/>
          <w:sz w:val="28"/>
          <w:szCs w:val="28"/>
        </w:rPr>
        <w:t>l</w:t>
      </w:r>
      <w:r w:rsidRPr="00D83E97">
        <w:rPr>
          <w:rFonts w:ascii="MS Mincho" w:hAnsi="MS Mincho" w:cs="Times New Roman" w:hint="eastAsia"/>
          <w:b/>
          <w:sz w:val="28"/>
          <w:szCs w:val="28"/>
        </w:rPr>
        <w:t>'</w:t>
      </w:r>
      <w:r w:rsidRPr="00D83E97">
        <w:rPr>
          <w:rFonts w:ascii="MS Mincho" w:hAnsi="MS Mincho" w:cs="Times New Roman"/>
          <w:b/>
          <w:sz w:val="28"/>
          <w:szCs w:val="28"/>
        </w:rPr>
        <w:t>Homme</w:t>
      </w:r>
      <w:proofErr w:type="spellEnd"/>
      <w:r w:rsidRPr="00D83E97">
        <w:rPr>
          <w:rFonts w:ascii="MS Mincho" w:hAnsi="MS Mincho" w:cs="Times New Roman"/>
          <w:sz w:val="28"/>
          <w:szCs w:val="28"/>
        </w:rPr>
        <w:t xml:space="preserve">. “Declaración de los Derechos del Hombre y el Ciudadano del 26 de Octubre de 1789. Disponible en: </w:t>
      </w:r>
      <w:r w:rsidRPr="00AC2A97">
        <w:rPr>
          <w:rFonts w:ascii="MS Mincho" w:hAnsi="MS Mincho"/>
          <w:sz w:val="28"/>
          <w:szCs w:val="28"/>
        </w:rPr>
        <w:t>http://www.aidh.org/uni/Formation/01Home2_e.htm</w:t>
      </w:r>
      <w:r w:rsidRPr="00D83E97">
        <w:rPr>
          <w:rFonts w:ascii="MS Mincho" w:hAnsi="MS Mincho"/>
          <w:sz w:val="28"/>
          <w:szCs w:val="28"/>
        </w:rPr>
        <w:t>.</w:t>
      </w:r>
      <w:r w:rsidR="003F136C" w:rsidRPr="00D83E97">
        <w:rPr>
          <w:rFonts w:ascii="MS Mincho" w:hAnsi="MS Mincho" w:cs="Times New Roman"/>
          <w:sz w:val="28"/>
          <w:szCs w:val="28"/>
          <w:lang w:val="es-ES" w:eastAsia="es-CR"/>
        </w:rPr>
        <w:t xml:space="preserve"> </w:t>
      </w:r>
      <w:proofErr w:type="spellStart"/>
      <w:r w:rsidR="003F136C" w:rsidRPr="00D83E97">
        <w:rPr>
          <w:rFonts w:ascii="MS Mincho" w:hAnsi="MS Mincho" w:cs="Times New Roman"/>
          <w:sz w:val="28"/>
          <w:szCs w:val="28"/>
          <w:lang w:val="es-ES" w:eastAsia="es-CR"/>
        </w:rPr>
        <w:t>Accesado</w:t>
      </w:r>
      <w:proofErr w:type="spellEnd"/>
      <w:r w:rsidR="003F136C" w:rsidRPr="00D83E97">
        <w:rPr>
          <w:rFonts w:ascii="MS Mincho" w:hAnsi="MS Mincho" w:cs="Times New Roman"/>
          <w:sz w:val="28"/>
          <w:szCs w:val="28"/>
          <w:lang w:val="es-ES" w:eastAsia="es-CR"/>
        </w:rPr>
        <w:t xml:space="preserve"> el 14 de Julio del 2010.</w:t>
      </w:r>
    </w:p>
    <w:p w:rsidR="00C74B6F" w:rsidRDefault="00C74B6F" w:rsidP="00C74B6F">
      <w:pPr>
        <w:pStyle w:val="Textonotapie"/>
        <w:jc w:val="both"/>
        <w:rPr>
          <w:rFonts w:ascii="MS Mincho" w:hAnsi="MS Mincho"/>
          <w:b/>
          <w:sz w:val="28"/>
          <w:szCs w:val="28"/>
        </w:rPr>
      </w:pPr>
    </w:p>
    <w:p w:rsidR="00C74B6F" w:rsidRPr="00C74B6F" w:rsidRDefault="00C74B6F" w:rsidP="00C74B6F">
      <w:pPr>
        <w:pStyle w:val="Textonotapie"/>
        <w:jc w:val="both"/>
        <w:rPr>
          <w:rFonts w:ascii="MS Mincho" w:hAnsi="MS Mincho"/>
          <w:sz w:val="28"/>
          <w:szCs w:val="28"/>
          <w:u w:val="single"/>
        </w:rPr>
      </w:pPr>
      <w:r w:rsidRPr="00C74B6F">
        <w:rPr>
          <w:rFonts w:ascii="MS Mincho" w:hAnsi="MS Mincho"/>
          <w:b/>
          <w:sz w:val="28"/>
          <w:szCs w:val="28"/>
          <w:u w:val="single"/>
        </w:rPr>
        <w:t>Artículos Periodísticos Virtuales:</w:t>
      </w:r>
    </w:p>
    <w:p w:rsidR="009F4458" w:rsidRPr="00C74B6F" w:rsidRDefault="009F4458" w:rsidP="009F4458">
      <w:pPr>
        <w:pStyle w:val="Textonotapie"/>
        <w:jc w:val="both"/>
        <w:rPr>
          <w:rFonts w:ascii="MS Mincho" w:hAnsi="MS Mincho"/>
          <w:sz w:val="28"/>
          <w:szCs w:val="28"/>
          <w:u w:val="single"/>
        </w:rPr>
      </w:pPr>
    </w:p>
    <w:p w:rsidR="00E70BD2" w:rsidRDefault="00E70BD2" w:rsidP="00E70BD2">
      <w:pPr>
        <w:pStyle w:val="Textonotapie"/>
        <w:ind w:left="720"/>
        <w:jc w:val="both"/>
        <w:rPr>
          <w:rFonts w:ascii="MS Mincho" w:hAnsi="MS Mincho"/>
          <w:sz w:val="28"/>
          <w:szCs w:val="28"/>
        </w:rPr>
      </w:pPr>
    </w:p>
    <w:p w:rsidR="00457F0A" w:rsidRDefault="00E70BD2" w:rsidP="00457F0A">
      <w:pPr>
        <w:pStyle w:val="Textonotapie"/>
        <w:numPr>
          <w:ilvl w:val="0"/>
          <w:numId w:val="29"/>
        </w:numPr>
        <w:jc w:val="both"/>
        <w:rPr>
          <w:rFonts w:ascii="MS Mincho" w:hAnsi="MS Mincho" w:cs="Arial"/>
          <w:sz w:val="28"/>
          <w:szCs w:val="28"/>
        </w:rPr>
      </w:pPr>
      <w:r w:rsidRPr="00457F0A">
        <w:rPr>
          <w:rFonts w:ascii="MS Mincho" w:hAnsi="MS Mincho" w:cs="Arial"/>
          <w:b/>
          <w:sz w:val="28"/>
          <w:szCs w:val="28"/>
        </w:rPr>
        <w:t>Diario Digital RD</w:t>
      </w:r>
      <w:r w:rsidRPr="00457F0A">
        <w:rPr>
          <w:rFonts w:ascii="MS Mincho" w:hAnsi="MS Mincho" w:cs="Arial"/>
          <w:sz w:val="28"/>
          <w:szCs w:val="28"/>
        </w:rPr>
        <w:t>. “</w:t>
      </w:r>
      <w:r w:rsidRPr="00457F0A">
        <w:rPr>
          <w:rFonts w:ascii="MS Mincho" w:hAnsi="MS Mincho"/>
          <w:sz w:val="28"/>
          <w:szCs w:val="28"/>
        </w:rPr>
        <w:t>Surgen Indicios de Ejecuci</w:t>
      </w:r>
      <w:r w:rsidRPr="00457F0A">
        <w:rPr>
          <w:rFonts w:ascii="MS Mincho" w:hAnsi="MS Mincho" w:cs="Arial"/>
          <w:sz w:val="28"/>
          <w:szCs w:val="28"/>
        </w:rPr>
        <w:t xml:space="preserve">ón Extrajudicial en la República Dominicana”. </w:t>
      </w:r>
      <w:proofErr w:type="spellStart"/>
      <w:r w:rsidRPr="00457F0A">
        <w:rPr>
          <w:rFonts w:ascii="MS Mincho" w:hAnsi="MS Mincho" w:cs="Arial"/>
          <w:sz w:val="28"/>
          <w:szCs w:val="28"/>
        </w:rPr>
        <w:t>Df</w:t>
      </w:r>
      <w:proofErr w:type="spellEnd"/>
      <w:r w:rsidRPr="00457F0A">
        <w:rPr>
          <w:rFonts w:ascii="MS Mincho" w:hAnsi="MS Mincho" w:cs="Arial"/>
          <w:sz w:val="28"/>
          <w:szCs w:val="28"/>
        </w:rPr>
        <w:t xml:space="preserve">/11/07/2010.Disponible en: </w:t>
      </w:r>
      <w:r w:rsidRPr="00AC2A97">
        <w:rPr>
          <w:rFonts w:ascii="MS Mincho" w:hAnsi="MS Mincho" w:cs="Arial"/>
          <w:sz w:val="28"/>
          <w:szCs w:val="28"/>
        </w:rPr>
        <w:t>http://www.diariodigital.com.do/articulo,46152,html</w:t>
      </w:r>
      <w:r w:rsidRPr="00457F0A">
        <w:rPr>
          <w:rFonts w:ascii="MS Mincho" w:hAnsi="MS Mincho" w:cs="Arial"/>
          <w:sz w:val="28"/>
          <w:szCs w:val="28"/>
        </w:rPr>
        <w:t>.</w:t>
      </w:r>
    </w:p>
    <w:p w:rsidR="00457F0A" w:rsidRDefault="00E70BD2" w:rsidP="00457F0A">
      <w:pPr>
        <w:pStyle w:val="Textonotapie"/>
        <w:ind w:left="720"/>
        <w:jc w:val="both"/>
        <w:rPr>
          <w:rFonts w:ascii="MS Mincho" w:hAnsi="MS Mincho" w:cs="Arial"/>
          <w:sz w:val="28"/>
          <w:szCs w:val="28"/>
        </w:rPr>
      </w:pPr>
      <w:r w:rsidRPr="00457F0A">
        <w:rPr>
          <w:rFonts w:ascii="MS Mincho" w:hAnsi="MS Mincho" w:cs="Arial"/>
          <w:sz w:val="28"/>
          <w:szCs w:val="28"/>
        </w:rPr>
        <w:t xml:space="preserve"> </w:t>
      </w:r>
    </w:p>
    <w:p w:rsidR="00457F0A" w:rsidRPr="00457F0A" w:rsidRDefault="00D83E97" w:rsidP="00457F0A">
      <w:pPr>
        <w:pStyle w:val="Textonotapie"/>
        <w:numPr>
          <w:ilvl w:val="0"/>
          <w:numId w:val="28"/>
        </w:numPr>
        <w:jc w:val="both"/>
        <w:rPr>
          <w:rFonts w:ascii="MS Mincho" w:hAnsi="MS Mincho"/>
          <w:b/>
          <w:sz w:val="28"/>
          <w:szCs w:val="28"/>
        </w:rPr>
      </w:pPr>
      <w:r w:rsidRPr="00457F0A">
        <w:rPr>
          <w:rFonts w:ascii="MS Mincho" w:hAnsi="MS Mincho"/>
          <w:b/>
          <w:sz w:val="28"/>
          <w:szCs w:val="28"/>
        </w:rPr>
        <w:lastRenderedPageBreak/>
        <w:t>Diario Libre.Com</w:t>
      </w:r>
      <w:r w:rsidRPr="00457F0A">
        <w:rPr>
          <w:rFonts w:ascii="MS Mincho" w:hAnsi="MS Mincho"/>
          <w:sz w:val="28"/>
          <w:szCs w:val="28"/>
        </w:rPr>
        <w:t xml:space="preserve">. “FALPO asegura 1600 personas han muerto en manos de policías”. </w:t>
      </w:r>
      <w:proofErr w:type="spellStart"/>
      <w:r w:rsidRPr="00457F0A">
        <w:rPr>
          <w:rFonts w:ascii="MS Mincho" w:hAnsi="MS Mincho"/>
          <w:sz w:val="28"/>
          <w:szCs w:val="28"/>
        </w:rPr>
        <w:t>Df</w:t>
      </w:r>
      <w:proofErr w:type="spellEnd"/>
      <w:r w:rsidRPr="00457F0A">
        <w:rPr>
          <w:rFonts w:ascii="MS Mincho" w:hAnsi="MS Mincho"/>
          <w:sz w:val="28"/>
          <w:szCs w:val="28"/>
        </w:rPr>
        <w:t xml:space="preserve">/11/07/2010. Disponible en: </w:t>
      </w:r>
      <w:r w:rsidRPr="00AC2A97">
        <w:rPr>
          <w:rFonts w:ascii="MS Mincho" w:hAnsi="MS Mincho"/>
          <w:sz w:val="28"/>
          <w:szCs w:val="28"/>
        </w:rPr>
        <w:t>http://www.diariolibre.com.do/noticias_det.php?id=252328</w:t>
      </w:r>
      <w:r w:rsidRPr="00457F0A">
        <w:rPr>
          <w:rFonts w:ascii="MS Mincho" w:hAnsi="MS Mincho"/>
          <w:sz w:val="28"/>
          <w:szCs w:val="28"/>
        </w:rPr>
        <w:t>.</w:t>
      </w:r>
    </w:p>
    <w:p w:rsidR="00457F0A" w:rsidRPr="00457F0A" w:rsidRDefault="00457F0A" w:rsidP="00457F0A">
      <w:pPr>
        <w:pStyle w:val="Textonotapie"/>
        <w:ind w:left="720"/>
        <w:jc w:val="both"/>
        <w:rPr>
          <w:rFonts w:ascii="MS Mincho" w:hAnsi="MS Mincho"/>
          <w:b/>
          <w:sz w:val="28"/>
          <w:szCs w:val="28"/>
        </w:rPr>
      </w:pPr>
    </w:p>
    <w:p w:rsidR="00457F0A" w:rsidRPr="00457F0A" w:rsidRDefault="00457F0A" w:rsidP="00457F0A">
      <w:pPr>
        <w:pStyle w:val="Textonotapie"/>
        <w:numPr>
          <w:ilvl w:val="0"/>
          <w:numId w:val="24"/>
        </w:numPr>
        <w:jc w:val="both"/>
        <w:rPr>
          <w:rFonts w:ascii="MS Mincho" w:hAnsi="MS Mincho"/>
          <w:sz w:val="28"/>
          <w:szCs w:val="28"/>
        </w:rPr>
      </w:pPr>
      <w:r w:rsidRPr="00457F0A">
        <w:rPr>
          <w:rFonts w:ascii="MS Mincho" w:hAnsi="MS Mincho"/>
          <w:b/>
          <w:sz w:val="28"/>
          <w:szCs w:val="28"/>
        </w:rPr>
        <w:t>Dominicanos Hoy.Com</w:t>
      </w:r>
      <w:r w:rsidRPr="00457F0A">
        <w:rPr>
          <w:rFonts w:ascii="MS Mincho" w:hAnsi="MS Mincho"/>
          <w:sz w:val="28"/>
          <w:szCs w:val="28"/>
        </w:rPr>
        <w:t xml:space="preserve">. “Dictan Prisión Preventiva Raso Habría Matado Estudiante UASD”. </w:t>
      </w:r>
      <w:proofErr w:type="spellStart"/>
      <w:r w:rsidRPr="00457F0A">
        <w:rPr>
          <w:rFonts w:ascii="MS Mincho" w:hAnsi="MS Mincho"/>
          <w:sz w:val="28"/>
          <w:szCs w:val="28"/>
        </w:rPr>
        <w:t>Df</w:t>
      </w:r>
      <w:proofErr w:type="spellEnd"/>
      <w:r w:rsidRPr="00457F0A">
        <w:rPr>
          <w:rFonts w:ascii="MS Mincho" w:hAnsi="MS Mincho"/>
          <w:sz w:val="28"/>
          <w:szCs w:val="28"/>
        </w:rPr>
        <w:t xml:space="preserve">/11/07/2010.Disponible en: </w:t>
      </w:r>
      <w:r w:rsidRPr="00AC2A97">
        <w:rPr>
          <w:rFonts w:ascii="MS Mincho" w:hAnsi="MS Mincho"/>
          <w:sz w:val="28"/>
          <w:szCs w:val="28"/>
        </w:rPr>
        <w:t>http://dominicanoshoy.com/articulos/articulo/dictan-prision-preventiva-raso-habria-matado-estudiantes-uasd/</w:t>
      </w:r>
      <w:r w:rsidRPr="00457F0A">
        <w:rPr>
          <w:rFonts w:ascii="MS Mincho" w:hAnsi="MS Mincho"/>
          <w:sz w:val="28"/>
          <w:szCs w:val="28"/>
        </w:rPr>
        <w:t xml:space="preserve">. </w:t>
      </w:r>
      <w:proofErr w:type="spellStart"/>
      <w:r w:rsidRPr="00457F0A">
        <w:rPr>
          <w:rFonts w:ascii="MS Mincho" w:hAnsi="MS Mincho"/>
          <w:sz w:val="28"/>
          <w:szCs w:val="28"/>
        </w:rPr>
        <w:t>Accesado</w:t>
      </w:r>
      <w:proofErr w:type="spellEnd"/>
      <w:r w:rsidRPr="00457F0A">
        <w:rPr>
          <w:rFonts w:ascii="MS Mincho" w:hAnsi="MS Mincho"/>
          <w:sz w:val="28"/>
          <w:szCs w:val="28"/>
        </w:rPr>
        <w:t xml:space="preserve"> el 24 de Junio del 2010.</w:t>
      </w:r>
    </w:p>
    <w:p w:rsidR="005D1300" w:rsidRPr="005D1300" w:rsidRDefault="005D1300" w:rsidP="005D1300">
      <w:pPr>
        <w:pStyle w:val="Textonotapie"/>
        <w:jc w:val="both"/>
        <w:rPr>
          <w:rFonts w:ascii="MS Mincho" w:hAnsi="MS Mincho"/>
          <w:sz w:val="28"/>
          <w:szCs w:val="28"/>
        </w:rPr>
      </w:pPr>
    </w:p>
    <w:p w:rsidR="005D1300" w:rsidRDefault="005D1300" w:rsidP="005D1300">
      <w:pPr>
        <w:pStyle w:val="Textonotapie"/>
        <w:numPr>
          <w:ilvl w:val="0"/>
          <w:numId w:val="24"/>
        </w:numPr>
        <w:jc w:val="both"/>
        <w:rPr>
          <w:rFonts w:ascii="MS Mincho" w:hAnsi="MS Mincho"/>
          <w:sz w:val="28"/>
          <w:szCs w:val="28"/>
        </w:rPr>
      </w:pPr>
      <w:r w:rsidRPr="00A277D4">
        <w:rPr>
          <w:rFonts w:ascii="MS Mincho" w:hAnsi="MS Mincho"/>
          <w:b/>
          <w:sz w:val="28"/>
          <w:szCs w:val="28"/>
        </w:rPr>
        <w:t>El Nacional.com.do</w:t>
      </w:r>
      <w:r>
        <w:rPr>
          <w:rFonts w:ascii="MS Mincho" w:hAnsi="MS Mincho"/>
          <w:sz w:val="28"/>
          <w:szCs w:val="28"/>
        </w:rPr>
        <w:t>. “</w:t>
      </w:r>
      <w:r w:rsidRPr="00A90E23">
        <w:rPr>
          <w:rFonts w:ascii="MS Mincho" w:hAnsi="MS Mincho"/>
          <w:sz w:val="28"/>
          <w:szCs w:val="28"/>
        </w:rPr>
        <w:t>Policía Suspende y Remite a la Justicia Agentes Mataro</w:t>
      </w:r>
      <w:r>
        <w:rPr>
          <w:rFonts w:ascii="MS Mincho" w:hAnsi="MS Mincho"/>
          <w:sz w:val="28"/>
          <w:szCs w:val="28"/>
        </w:rPr>
        <w:t xml:space="preserve">n Anciano 81 Años. </w:t>
      </w:r>
      <w:proofErr w:type="spellStart"/>
      <w:r>
        <w:rPr>
          <w:rFonts w:ascii="MS Mincho" w:hAnsi="MS Mincho"/>
          <w:sz w:val="28"/>
          <w:szCs w:val="28"/>
        </w:rPr>
        <w:t>D.</w:t>
      </w:r>
      <w:r w:rsidRPr="00A90E23">
        <w:rPr>
          <w:rFonts w:ascii="MS Mincho" w:hAnsi="MS Mincho"/>
          <w:sz w:val="28"/>
          <w:szCs w:val="28"/>
        </w:rPr>
        <w:t>f</w:t>
      </w:r>
      <w:proofErr w:type="spellEnd"/>
      <w:r w:rsidRPr="00A90E23">
        <w:rPr>
          <w:rFonts w:ascii="MS Mincho" w:hAnsi="MS Mincho"/>
          <w:sz w:val="28"/>
          <w:szCs w:val="28"/>
        </w:rPr>
        <w:t>/11/07/2010.</w:t>
      </w:r>
      <w:r>
        <w:rPr>
          <w:rFonts w:ascii="MS Mincho" w:hAnsi="MS Mincho"/>
          <w:sz w:val="28"/>
          <w:szCs w:val="28"/>
        </w:rPr>
        <w:t xml:space="preserve">Disponible en: </w:t>
      </w:r>
      <w:r w:rsidRPr="00AC2A97">
        <w:rPr>
          <w:rFonts w:ascii="MS Mincho" w:hAnsi="MS Mincho"/>
          <w:sz w:val="28"/>
          <w:szCs w:val="28"/>
        </w:rPr>
        <w:t>http://www.elnacional.com.do/nacional/2010/7/4/53447/Policia-suspende-y-remite-a-justiciaagentesmataron-ancianos-81-anos</w:t>
      </w:r>
      <w:r>
        <w:rPr>
          <w:rFonts w:ascii="MS Mincho" w:hAnsi="MS Mincho"/>
          <w:sz w:val="28"/>
          <w:szCs w:val="28"/>
        </w:rPr>
        <w:t xml:space="preserve">. </w:t>
      </w:r>
    </w:p>
    <w:p w:rsidR="00D83E97" w:rsidRPr="005D1300" w:rsidRDefault="00D83E97" w:rsidP="005D1300">
      <w:pPr>
        <w:pStyle w:val="Textonotapie"/>
        <w:ind w:left="720"/>
        <w:jc w:val="both"/>
        <w:rPr>
          <w:rFonts w:ascii="MS Mincho" w:hAnsi="MS Mincho"/>
          <w:sz w:val="28"/>
          <w:szCs w:val="28"/>
        </w:rPr>
      </w:pPr>
    </w:p>
    <w:p w:rsidR="00E70BD2" w:rsidRDefault="00D83E97" w:rsidP="00E70BD2">
      <w:pPr>
        <w:pStyle w:val="Textonotapie"/>
        <w:numPr>
          <w:ilvl w:val="0"/>
          <w:numId w:val="24"/>
        </w:numPr>
        <w:jc w:val="both"/>
        <w:rPr>
          <w:rFonts w:ascii="MS Mincho" w:hAnsi="MS Mincho"/>
          <w:sz w:val="28"/>
          <w:szCs w:val="28"/>
        </w:rPr>
      </w:pPr>
      <w:r w:rsidRPr="00622229">
        <w:rPr>
          <w:rFonts w:ascii="MS Mincho" w:hAnsi="MS Mincho"/>
          <w:b/>
          <w:sz w:val="28"/>
          <w:szCs w:val="28"/>
        </w:rPr>
        <w:t>Hoy Digital.</w:t>
      </w:r>
      <w:r w:rsidRPr="0092461D">
        <w:rPr>
          <w:rFonts w:ascii="MS Mincho" w:hAnsi="MS Mincho"/>
          <w:sz w:val="28"/>
          <w:szCs w:val="28"/>
        </w:rPr>
        <w:t xml:space="preserve"> </w:t>
      </w:r>
      <w:r>
        <w:rPr>
          <w:rFonts w:ascii="MS Mincho" w:hAnsi="MS Mincho"/>
          <w:sz w:val="28"/>
          <w:szCs w:val="28"/>
        </w:rPr>
        <w:t>“</w:t>
      </w:r>
      <w:proofErr w:type="spellStart"/>
      <w:r w:rsidRPr="0092461D">
        <w:rPr>
          <w:rFonts w:ascii="MS Mincho" w:hAnsi="MS Mincho"/>
          <w:sz w:val="28"/>
          <w:szCs w:val="28"/>
        </w:rPr>
        <w:t>Almeyda</w:t>
      </w:r>
      <w:proofErr w:type="spellEnd"/>
      <w:r w:rsidRPr="0092461D">
        <w:rPr>
          <w:rFonts w:ascii="MS Mincho" w:hAnsi="MS Mincho"/>
          <w:sz w:val="28"/>
          <w:szCs w:val="28"/>
        </w:rPr>
        <w:t xml:space="preserve"> Refuta Informe de la Procuraduría sobre Ejecución de dos Secuestradores</w:t>
      </w:r>
      <w:r>
        <w:rPr>
          <w:rFonts w:ascii="MS Mincho" w:hAnsi="MS Mincho"/>
          <w:sz w:val="28"/>
          <w:szCs w:val="28"/>
        </w:rPr>
        <w:t>”</w:t>
      </w:r>
      <w:r w:rsidRPr="0092461D">
        <w:rPr>
          <w:rFonts w:ascii="MS Mincho" w:hAnsi="MS Mincho"/>
          <w:sz w:val="28"/>
          <w:szCs w:val="28"/>
        </w:rPr>
        <w:t xml:space="preserve">. Df11/07/2010. </w:t>
      </w:r>
      <w:r>
        <w:rPr>
          <w:rFonts w:ascii="MS Mincho" w:hAnsi="MS Mincho"/>
          <w:sz w:val="28"/>
          <w:szCs w:val="28"/>
        </w:rPr>
        <w:t xml:space="preserve">Disponible en: </w:t>
      </w:r>
      <w:r w:rsidRPr="00AC2A97">
        <w:rPr>
          <w:rFonts w:ascii="MS Mincho" w:hAnsi="MS Mincho"/>
          <w:sz w:val="28"/>
          <w:szCs w:val="28"/>
        </w:rPr>
        <w:t>http://www.hoy.com.do/el-pais/2009/12/4/304684/Almeyda-refuta-informe-de-la-Procuraduria-sobre-ejecucion-de-dos</w:t>
      </w:r>
      <w:r>
        <w:rPr>
          <w:rFonts w:ascii="MS Mincho" w:hAnsi="MS Mincho"/>
          <w:sz w:val="28"/>
          <w:szCs w:val="28"/>
        </w:rPr>
        <w:t xml:space="preserve">. </w:t>
      </w:r>
    </w:p>
    <w:p w:rsidR="00E70BD2" w:rsidRPr="00E70BD2" w:rsidRDefault="00E70BD2" w:rsidP="00E70BD2">
      <w:pPr>
        <w:pStyle w:val="Textonotapie"/>
        <w:jc w:val="both"/>
        <w:rPr>
          <w:rFonts w:ascii="MS Mincho" w:hAnsi="MS Mincho"/>
          <w:sz w:val="28"/>
          <w:szCs w:val="28"/>
        </w:rPr>
      </w:pPr>
    </w:p>
    <w:p w:rsidR="00AA59F7" w:rsidRPr="001911E7" w:rsidRDefault="00AA59F7" w:rsidP="001911E7">
      <w:pPr>
        <w:rPr>
          <w:rFonts w:ascii="MS Mincho" w:hAnsi="MS Mincho"/>
          <w:sz w:val="28"/>
          <w:szCs w:val="28"/>
        </w:rPr>
      </w:pPr>
    </w:p>
    <w:p w:rsidR="00AA59F7" w:rsidRPr="00AA59F7" w:rsidRDefault="00AA59F7" w:rsidP="00AA59F7">
      <w:pPr>
        <w:pStyle w:val="Textonotapie"/>
        <w:jc w:val="both"/>
        <w:rPr>
          <w:rFonts w:ascii="MS Mincho" w:hAnsi="MS Mincho"/>
          <w:b/>
          <w:sz w:val="28"/>
          <w:szCs w:val="28"/>
          <w:u w:val="single"/>
        </w:rPr>
      </w:pPr>
      <w:r w:rsidRPr="00AA59F7">
        <w:rPr>
          <w:rFonts w:ascii="MS Mincho" w:hAnsi="MS Mincho"/>
          <w:b/>
          <w:sz w:val="28"/>
          <w:szCs w:val="28"/>
          <w:u w:val="single"/>
        </w:rPr>
        <w:t>Cátedra:</w:t>
      </w:r>
    </w:p>
    <w:p w:rsidR="00E74674" w:rsidRPr="00A54E78" w:rsidRDefault="00AA59F7" w:rsidP="00A54E78">
      <w:pPr>
        <w:pStyle w:val="Textonotapie"/>
        <w:numPr>
          <w:ilvl w:val="0"/>
          <w:numId w:val="24"/>
        </w:numPr>
        <w:jc w:val="both"/>
        <w:rPr>
          <w:rFonts w:ascii="MS Mincho" w:hAnsi="MS Mincho"/>
          <w:sz w:val="28"/>
          <w:szCs w:val="28"/>
        </w:rPr>
      </w:pPr>
      <w:r w:rsidRPr="00D83E97">
        <w:rPr>
          <w:rFonts w:ascii="MS Mincho" w:hAnsi="MS Mincho"/>
          <w:b/>
          <w:sz w:val="28"/>
          <w:szCs w:val="28"/>
        </w:rPr>
        <w:t>Dr. David La Hoz</w:t>
      </w:r>
      <w:r w:rsidRPr="00D83E97">
        <w:rPr>
          <w:rFonts w:ascii="MS Mincho" w:hAnsi="MS Mincho"/>
          <w:sz w:val="28"/>
          <w:szCs w:val="28"/>
        </w:rPr>
        <w:t>, profesor de Derecho Constitucional, Universidad Autónoma de Santo Domingo (UASD).</w:t>
      </w:r>
    </w:p>
    <w:sectPr w:rsidR="00E74674" w:rsidRPr="00A54E78" w:rsidSect="009812A1">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8C7" w:rsidRDefault="003238C7" w:rsidP="007A38F7">
      <w:pPr>
        <w:spacing w:after="0" w:line="240" w:lineRule="auto"/>
      </w:pPr>
      <w:r>
        <w:separator/>
      </w:r>
    </w:p>
  </w:endnote>
  <w:endnote w:type="continuationSeparator" w:id="0">
    <w:p w:rsidR="003238C7" w:rsidRDefault="003238C7" w:rsidP="007A38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Microsoft Sans Serif">
    <w:panose1 w:val="020B0604020202020204"/>
    <w:charset w:val="00"/>
    <w:family w:val="swiss"/>
    <w:pitch w:val="variable"/>
    <w:sig w:usb0="61002BDF"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D8B" w:rsidRDefault="007F4D8B">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D8B" w:rsidRDefault="007F4D8B">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D8B" w:rsidRDefault="007F4D8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8C7" w:rsidRDefault="003238C7" w:rsidP="007A38F7">
      <w:pPr>
        <w:spacing w:after="0" w:line="240" w:lineRule="auto"/>
      </w:pPr>
      <w:r>
        <w:separator/>
      </w:r>
    </w:p>
  </w:footnote>
  <w:footnote w:type="continuationSeparator" w:id="0">
    <w:p w:rsidR="003238C7" w:rsidRDefault="003238C7" w:rsidP="007A38F7">
      <w:pPr>
        <w:spacing w:after="0" w:line="240" w:lineRule="auto"/>
      </w:pPr>
      <w:r>
        <w:continuationSeparator/>
      </w:r>
    </w:p>
  </w:footnote>
  <w:footnote w:id="1">
    <w:p w:rsidR="007F4D8B" w:rsidRDefault="007F4D8B">
      <w:pPr>
        <w:pStyle w:val="Textonotapie"/>
      </w:pPr>
      <w:r>
        <w:rPr>
          <w:rStyle w:val="Refdenotaalpie"/>
        </w:rPr>
        <w:footnoteRef/>
      </w:r>
      <w:r>
        <w:t xml:space="preserve"> </w:t>
      </w:r>
      <w:r w:rsidRPr="00C03087">
        <w:rPr>
          <w:rFonts w:ascii="Times New Roman" w:hAnsi="Times New Roman" w:cs="Times New Roman"/>
        </w:rPr>
        <w:t xml:space="preserve">Vega B., </w:t>
      </w:r>
      <w:proofErr w:type="spellStart"/>
      <w:r w:rsidRPr="00C03087">
        <w:rPr>
          <w:rFonts w:ascii="Times New Roman" w:hAnsi="Times New Roman" w:cs="Times New Roman"/>
        </w:rPr>
        <w:t>Wenscelao</w:t>
      </w:r>
      <w:proofErr w:type="spellEnd"/>
      <w:r w:rsidRPr="00C03087">
        <w:rPr>
          <w:rFonts w:ascii="Times New Roman" w:hAnsi="Times New Roman" w:cs="Times New Roman"/>
        </w:rPr>
        <w:t xml:space="preserve"> (1986). "Historia del </w:t>
      </w:r>
      <w:r>
        <w:rPr>
          <w:rFonts w:ascii="Times New Roman" w:hAnsi="Times New Roman" w:cs="Times New Roman"/>
        </w:rPr>
        <w:t>Derecho Dominicano". Pág. 21</w:t>
      </w:r>
      <w:r w:rsidRPr="00C03087">
        <w:rPr>
          <w:rFonts w:ascii="Times New Roman" w:hAnsi="Times New Roman" w:cs="Times New Roman"/>
        </w:rPr>
        <w:t>. Editora Amigo del Hogar. República Dominicana.</w:t>
      </w:r>
    </w:p>
  </w:footnote>
  <w:footnote w:id="2">
    <w:p w:rsidR="007F4D8B" w:rsidRPr="00C03087" w:rsidRDefault="007F4D8B" w:rsidP="002B3E8D">
      <w:pPr>
        <w:pStyle w:val="Textonotapie"/>
        <w:rPr>
          <w:rFonts w:ascii="Times New Roman" w:hAnsi="Times New Roman" w:cs="Times New Roman"/>
        </w:rPr>
      </w:pPr>
      <w:r>
        <w:rPr>
          <w:rStyle w:val="Refdenotaalpie"/>
        </w:rPr>
        <w:footnoteRef/>
      </w:r>
      <w:r>
        <w:t xml:space="preserve"> </w:t>
      </w:r>
      <w:r w:rsidRPr="00C03087">
        <w:rPr>
          <w:rFonts w:ascii="Times New Roman" w:hAnsi="Times New Roman" w:cs="Times New Roman"/>
        </w:rPr>
        <w:t xml:space="preserve">Vega B., </w:t>
      </w:r>
      <w:proofErr w:type="spellStart"/>
      <w:r w:rsidRPr="00C03087">
        <w:rPr>
          <w:rFonts w:ascii="Times New Roman" w:hAnsi="Times New Roman" w:cs="Times New Roman"/>
        </w:rPr>
        <w:t>Wenscelao</w:t>
      </w:r>
      <w:proofErr w:type="spellEnd"/>
      <w:r w:rsidRPr="00C03087">
        <w:rPr>
          <w:rFonts w:ascii="Times New Roman" w:hAnsi="Times New Roman" w:cs="Times New Roman"/>
        </w:rPr>
        <w:t xml:space="preserve"> (1986). </w:t>
      </w:r>
      <w:proofErr w:type="spellStart"/>
      <w:r>
        <w:rPr>
          <w:rFonts w:ascii="Times New Roman" w:hAnsi="Times New Roman" w:cs="Times New Roman"/>
        </w:rPr>
        <w:t>Op</w:t>
      </w:r>
      <w:proofErr w:type="spellEnd"/>
      <w:r>
        <w:rPr>
          <w:rFonts w:ascii="Times New Roman" w:hAnsi="Times New Roman" w:cs="Times New Roman"/>
        </w:rPr>
        <w:t>. Cit. Págs. 23-25.</w:t>
      </w:r>
    </w:p>
  </w:footnote>
  <w:footnote w:id="3">
    <w:p w:rsidR="007F4D8B" w:rsidRDefault="007F4D8B" w:rsidP="00F321A3">
      <w:pPr>
        <w:pStyle w:val="Textonotapie"/>
      </w:pPr>
      <w:r>
        <w:rPr>
          <w:rStyle w:val="Refdenotaalpie"/>
        </w:rPr>
        <w:footnoteRef/>
      </w:r>
      <w:r>
        <w:t xml:space="preserve"> Dictan Prisión Preventiva Raso Habría Matado Estudiante UASD. Dominicanos Hoy.Com. </w:t>
      </w:r>
      <w:proofErr w:type="spellStart"/>
      <w:r>
        <w:t>df</w:t>
      </w:r>
      <w:proofErr w:type="spellEnd"/>
      <w:r>
        <w:t>/11/07/2010.</w:t>
      </w:r>
    </w:p>
  </w:footnote>
  <w:footnote w:id="4">
    <w:p w:rsidR="007F4D8B" w:rsidRDefault="007F4D8B">
      <w:pPr>
        <w:pStyle w:val="Textonotapie"/>
      </w:pPr>
      <w:r>
        <w:rPr>
          <w:rStyle w:val="Refdenotaalpie"/>
        </w:rPr>
        <w:footnoteRef/>
      </w:r>
      <w:r>
        <w:t xml:space="preserve"> Policía Suspende y Remite a la Justicia Agentes Mataron Anciano 81 Años. El Nacional. </w:t>
      </w:r>
      <w:proofErr w:type="spellStart"/>
      <w:r>
        <w:t>Df</w:t>
      </w:r>
      <w:proofErr w:type="spellEnd"/>
      <w:r>
        <w:t>/11/07/2010.</w:t>
      </w:r>
    </w:p>
  </w:footnote>
  <w:footnote w:id="5">
    <w:p w:rsidR="007F4D8B" w:rsidRDefault="007F4D8B">
      <w:pPr>
        <w:pStyle w:val="Textonotapie"/>
      </w:pPr>
      <w:r>
        <w:rPr>
          <w:rStyle w:val="Refdenotaalpie"/>
        </w:rPr>
        <w:footnoteRef/>
      </w:r>
      <w:r>
        <w:t xml:space="preserve"> FALPO asegura 1600 personas han muerto en manos de policías. Diario Libre.Com. </w:t>
      </w:r>
      <w:proofErr w:type="spellStart"/>
      <w:r>
        <w:t>df</w:t>
      </w:r>
      <w:proofErr w:type="spellEnd"/>
      <w:r>
        <w:t>/11/07/2010.</w:t>
      </w:r>
    </w:p>
  </w:footnote>
  <w:footnote w:id="6">
    <w:p w:rsidR="007F4D8B" w:rsidRPr="00DC7A4B" w:rsidRDefault="007F4D8B">
      <w:pPr>
        <w:pStyle w:val="Textonotapie"/>
        <w:rPr>
          <w:rFonts w:cs="Arial"/>
        </w:rPr>
      </w:pPr>
      <w:r>
        <w:rPr>
          <w:rStyle w:val="Refdenotaalpie"/>
        </w:rPr>
        <w:footnoteRef/>
      </w:r>
      <w:r>
        <w:t xml:space="preserve"> </w:t>
      </w:r>
      <w:r w:rsidRPr="00470147">
        <w:t>Surgen Indicios de Ejecuci</w:t>
      </w:r>
      <w:r w:rsidRPr="00470147">
        <w:rPr>
          <w:rFonts w:cs="Arial"/>
        </w:rPr>
        <w:t>ón Extrajudicial en la República Dominicana</w:t>
      </w:r>
      <w:r>
        <w:rPr>
          <w:rFonts w:cs="Arial"/>
        </w:rPr>
        <w:t xml:space="preserve">. Diario Digital RD, </w:t>
      </w:r>
      <w:proofErr w:type="spellStart"/>
      <w:r>
        <w:rPr>
          <w:rFonts w:cs="Arial"/>
        </w:rPr>
        <w:t>df</w:t>
      </w:r>
      <w:proofErr w:type="spellEnd"/>
      <w:r>
        <w:rPr>
          <w:rFonts w:cs="Arial"/>
        </w:rPr>
        <w:t>/11/07/2010.</w:t>
      </w:r>
    </w:p>
  </w:footnote>
  <w:footnote w:id="7">
    <w:p w:rsidR="007F4D8B" w:rsidRPr="00470147" w:rsidRDefault="007F4D8B">
      <w:pPr>
        <w:pStyle w:val="Textonotapie"/>
      </w:pPr>
      <w:r w:rsidRPr="00470147">
        <w:rPr>
          <w:rStyle w:val="Refdenotaalpie"/>
        </w:rPr>
        <w:footnoteRef/>
      </w:r>
      <w:r w:rsidRPr="00470147">
        <w:t xml:space="preserve"> </w:t>
      </w:r>
      <w:proofErr w:type="spellStart"/>
      <w:r w:rsidRPr="00470147">
        <w:t>Almeyda</w:t>
      </w:r>
      <w:proofErr w:type="spellEnd"/>
      <w:r w:rsidRPr="00470147">
        <w:t xml:space="preserve"> Refuta Informe de la Procuraduría sobre Ejecución de dos Secuestradores. Hoy</w:t>
      </w:r>
      <w:r>
        <w:t xml:space="preserve"> Digital. Df11/07/2010.</w:t>
      </w:r>
      <w:r w:rsidRPr="00470147">
        <w:t xml:space="preserve"> </w:t>
      </w:r>
    </w:p>
  </w:footnote>
  <w:footnote w:id="8">
    <w:p w:rsidR="007F4D8B" w:rsidRDefault="007F4D8B">
      <w:pPr>
        <w:pStyle w:val="Textonotapie"/>
      </w:pPr>
      <w:r>
        <w:rPr>
          <w:rStyle w:val="Refdenotaalpie"/>
        </w:rPr>
        <w:footnoteRef/>
      </w:r>
      <w:r>
        <w:t xml:space="preserve"> Rousseau, Jean Jacques (MDCLXXII). “El Contrato Social”. Octava Reimpresión, Febrero 2007, Panamericana Editorial Ltda. Bogotá, Colombia.</w:t>
      </w:r>
    </w:p>
  </w:footnote>
  <w:footnote w:id="9">
    <w:p w:rsidR="007F4D8B" w:rsidRDefault="007F4D8B">
      <w:pPr>
        <w:pStyle w:val="Textonotapie"/>
      </w:pPr>
      <w:r>
        <w:rPr>
          <w:rStyle w:val="Refdenotaalpie"/>
        </w:rPr>
        <w:footnoteRef/>
      </w:r>
      <w:r>
        <w:t xml:space="preserve"> Dr. David La Hoz, profesor de Derecho Constitucional, Universidad Autónoma de Santo Domingo (UASD).</w:t>
      </w:r>
    </w:p>
  </w:footnote>
  <w:footnote w:id="10">
    <w:p w:rsidR="007F4D8B" w:rsidRDefault="007F4D8B">
      <w:pPr>
        <w:pStyle w:val="Textonotapie"/>
      </w:pPr>
      <w:r>
        <w:rPr>
          <w:rStyle w:val="Refdenotaalpie"/>
        </w:rPr>
        <w:footnoteRef/>
      </w:r>
      <w:r>
        <w:t xml:space="preserve"> Congreso Nacional de la República Dominicana. “Código Civil.”</w:t>
      </w:r>
    </w:p>
  </w:footnote>
  <w:footnote w:id="11">
    <w:p w:rsidR="007F4D8B" w:rsidRPr="00292226" w:rsidRDefault="007F4D8B">
      <w:pPr>
        <w:pStyle w:val="Textonotapie"/>
        <w:rPr>
          <w:rFonts w:ascii="Arial" w:hAnsi="Arial" w:cs="Arial"/>
          <w:rtl/>
          <w:lang w:eastAsia="ja-JP" w:bidi="he-IL"/>
        </w:rPr>
      </w:pPr>
      <w:r>
        <w:rPr>
          <w:rStyle w:val="Refdenotaalpie"/>
        </w:rPr>
        <w:footnoteRef/>
      </w:r>
      <w:r>
        <w:t xml:space="preserve"> Congreso Nacional de la República Dominicana. “Código Procesal Penal”</w:t>
      </w:r>
    </w:p>
  </w:footnote>
  <w:footnote w:id="12">
    <w:p w:rsidR="007F4D8B" w:rsidRDefault="007F4D8B">
      <w:pPr>
        <w:pStyle w:val="Textonotapie"/>
      </w:pPr>
      <w:r>
        <w:rPr>
          <w:rStyle w:val="Refdenotaalpie"/>
        </w:rPr>
        <w:footnoteRef/>
      </w:r>
      <w:r>
        <w:t xml:space="preserve"> Suprema Corte de Justicia. Ley No. 25-91.</w:t>
      </w:r>
    </w:p>
  </w:footnote>
  <w:footnote w:id="13">
    <w:p w:rsidR="007F4D8B" w:rsidRDefault="007F4D8B">
      <w:pPr>
        <w:pStyle w:val="Textonotapie"/>
      </w:pPr>
      <w:r>
        <w:rPr>
          <w:rStyle w:val="Refdenotaalpie"/>
        </w:rPr>
        <w:footnoteRef/>
      </w:r>
      <w:r>
        <w:t xml:space="preserve"> David La hoz, Doctor en Derecho y Profesor de Derecho Constitucional en la Universidad Autónoma de Santo Domingo (UASD).</w:t>
      </w:r>
    </w:p>
  </w:footnote>
  <w:footnote w:id="14">
    <w:p w:rsidR="007F4D8B" w:rsidRPr="00B350A0" w:rsidRDefault="007F4D8B" w:rsidP="00D17819">
      <w:pPr>
        <w:pStyle w:val="Textonotapie"/>
        <w:rPr>
          <w:caps/>
        </w:rPr>
      </w:pPr>
      <w:r>
        <w:rPr>
          <w:rStyle w:val="Refdenotaalpie"/>
        </w:rPr>
        <w:footnoteRef/>
      </w:r>
      <w:r>
        <w:t xml:space="preserve"> </w:t>
      </w:r>
      <w:proofErr w:type="spellStart"/>
      <w:r>
        <w:t>Mueses</w:t>
      </w:r>
      <w:proofErr w:type="spellEnd"/>
      <w:r>
        <w:t>, René (1979). “Derecho Administrativo Dominicano”. Págs.93-96. Editora Universitaria Santo Domingo, República Dominicana.</w:t>
      </w:r>
    </w:p>
  </w:footnote>
  <w:footnote w:id="15">
    <w:p w:rsidR="007F4D8B" w:rsidRPr="001E1C50" w:rsidRDefault="007F4D8B" w:rsidP="001E1C50">
      <w:pPr>
        <w:pStyle w:val="Textonotapie"/>
        <w:jc w:val="both"/>
        <w:rPr>
          <w:rFonts w:cs="Times New Roman"/>
        </w:rPr>
      </w:pPr>
      <w:r w:rsidRPr="00CE148B">
        <w:rPr>
          <w:rStyle w:val="Refdenotaalpie"/>
        </w:rPr>
        <w:footnoteRef/>
      </w:r>
      <w:r w:rsidRPr="00CE148B">
        <w:rPr>
          <w:rFonts w:ascii="Times New Roman" w:hAnsi="Times New Roman" w:cs="Times New Roman"/>
        </w:rPr>
        <w:t xml:space="preserve"> </w:t>
      </w:r>
      <w:r w:rsidRPr="001E1C50">
        <w:rPr>
          <w:rFonts w:cs="Times New Roman"/>
        </w:rPr>
        <w:t>Rousseau, Jean-Jacques ( ). “El Contrato Social”. Pág. 5. Octava Reimpresión, Febrero 2007, Editorial Panamericana. Bogotá, Colombia.</w:t>
      </w:r>
    </w:p>
  </w:footnote>
  <w:footnote w:id="16">
    <w:p w:rsidR="007F4D8B" w:rsidRPr="007D0387" w:rsidRDefault="007F4D8B" w:rsidP="001E1C50">
      <w:pPr>
        <w:pStyle w:val="Textonotapie"/>
        <w:jc w:val="both"/>
        <w:rPr>
          <w:rFonts w:ascii="MS Mincho" w:hAnsi="MS Mincho"/>
          <w:sz w:val="28"/>
          <w:szCs w:val="28"/>
        </w:rPr>
      </w:pPr>
      <w:r w:rsidRPr="001E1C50">
        <w:rPr>
          <w:rStyle w:val="Refdenotaalpie"/>
        </w:rPr>
        <w:footnoteRef/>
      </w:r>
      <w:r w:rsidRPr="001E1C50">
        <w:rPr>
          <w:rFonts w:cs="Times New Roman"/>
        </w:rPr>
        <w:t xml:space="preserve"> Art. 2 de la Declaración de los Derechos del Hombre y el Ciudadano del 26 de Octubre de 1789. Disponible en: </w:t>
      </w:r>
      <w:hyperlink r:id="rId1" w:history="1">
        <w:r w:rsidRPr="001E1C50">
          <w:rPr>
            <w:rStyle w:val="Hipervnculo"/>
          </w:rPr>
          <w:t>http://www.aidh.org/uni/Formation/01Home2_e.htm</w:t>
        </w:r>
      </w:hyperlink>
      <w:r>
        <w:rPr>
          <w:rFonts w:ascii="MS Mincho" w:hAnsi="MS Mincho"/>
          <w:sz w:val="28"/>
          <w:szCs w:val="28"/>
        </w:rPr>
        <w:t xml:space="preserve">. </w:t>
      </w:r>
    </w:p>
    <w:p w:rsidR="007F4D8B" w:rsidRPr="00B00D41" w:rsidRDefault="007F4D8B" w:rsidP="001E1C50">
      <w:pPr>
        <w:pStyle w:val="Textonotapie"/>
        <w:jc w:val="both"/>
        <w:rPr>
          <w:rFonts w:ascii="MS Mincho" w:hAnsi="MS Mincho"/>
          <w:sz w:val="28"/>
          <w:szCs w:val="28"/>
        </w:rPr>
      </w:pPr>
    </w:p>
    <w:p w:rsidR="007F4D8B" w:rsidRPr="00D7327A" w:rsidRDefault="007F4D8B" w:rsidP="002B3E8D">
      <w:pPr>
        <w:pStyle w:val="Textonotapie"/>
        <w:rPr>
          <w:rFonts w:ascii="Times New Roman" w:hAnsi="Times New Roman" w:cs="Times New Roman"/>
        </w:rPr>
      </w:pPr>
    </w:p>
  </w:footnote>
  <w:footnote w:id="17">
    <w:p w:rsidR="007F4D8B" w:rsidRDefault="007F4D8B" w:rsidP="00131E8F">
      <w:pPr>
        <w:pStyle w:val="Textonotapie"/>
      </w:pPr>
      <w:r>
        <w:rPr>
          <w:rStyle w:val="Refdenotaalpie"/>
        </w:rPr>
        <w:footnoteRef/>
      </w:r>
      <w:r>
        <w:t xml:space="preserve"> Burgoa, Ignacio (1999). “El Juicio de Amparo”. Editorial Porrúa, México.</w:t>
      </w:r>
    </w:p>
  </w:footnote>
  <w:footnote w:id="18">
    <w:p w:rsidR="007F4D8B" w:rsidRPr="00000981" w:rsidRDefault="007F4D8B" w:rsidP="00131E8F">
      <w:pPr>
        <w:spacing w:before="100" w:beforeAutospacing="1" w:after="100" w:afterAutospacing="1" w:line="240" w:lineRule="auto"/>
        <w:contextualSpacing/>
        <w:jc w:val="both"/>
        <w:rPr>
          <w:rFonts w:ascii="MS Mincho" w:hAnsi="MS Mincho" w:cs="Times New Roman"/>
          <w:i/>
          <w:sz w:val="20"/>
          <w:szCs w:val="20"/>
          <w:lang w:val="es-ES" w:eastAsia="es-CR"/>
        </w:rPr>
      </w:pPr>
      <w:r>
        <w:rPr>
          <w:rStyle w:val="Refdenotaalpie"/>
        </w:rPr>
        <w:footnoteRef/>
      </w:r>
      <w:r>
        <w:t xml:space="preserve"> </w:t>
      </w:r>
      <w:r w:rsidRPr="00B63F34">
        <w:rPr>
          <w:rFonts w:ascii="MS Mincho" w:hAnsi="MS Mincho" w:cs="Times New Roman"/>
          <w:i/>
          <w:sz w:val="20"/>
          <w:szCs w:val="20"/>
          <w:lang w:val="es-ES" w:eastAsia="es-CR"/>
        </w:rPr>
        <w:t xml:space="preserve">Arroyo Moreno, Jesús </w:t>
      </w:r>
      <w:proofErr w:type="spellStart"/>
      <w:r w:rsidRPr="00B63F34">
        <w:rPr>
          <w:rFonts w:ascii="MS Mincho" w:hAnsi="MS Mincho" w:cs="Times New Roman"/>
          <w:i/>
          <w:sz w:val="20"/>
          <w:szCs w:val="20"/>
          <w:lang w:val="es-ES" w:eastAsia="es-CR"/>
        </w:rPr>
        <w:t>Angel</w:t>
      </w:r>
      <w:proofErr w:type="spellEnd"/>
      <w:r w:rsidRPr="00B63F34">
        <w:rPr>
          <w:rFonts w:ascii="MS Mincho" w:hAnsi="MS Mincho" w:cs="Times New Roman"/>
          <w:i/>
          <w:sz w:val="20"/>
          <w:szCs w:val="20"/>
          <w:lang w:val="es-ES" w:eastAsia="es-CR"/>
        </w:rPr>
        <w:t xml:space="preserve">. “El Origen del Juicio de Amparo”. Disponible en: </w:t>
      </w:r>
      <w:hyperlink r:id="rId2" w:history="1">
        <w:r w:rsidRPr="00B63F34">
          <w:rPr>
            <w:rStyle w:val="Hipervnculo"/>
            <w:rFonts w:ascii="MS Mincho" w:hAnsi="MS Mincho"/>
            <w:i/>
            <w:sz w:val="20"/>
            <w:szCs w:val="20"/>
            <w:lang w:val="es-ES"/>
          </w:rPr>
          <w:t>http://www.bibliojuridica.org/libros/5/2289/6.pdf</w:t>
        </w:r>
      </w:hyperlink>
      <w:r w:rsidRPr="00B63F34">
        <w:rPr>
          <w:rFonts w:ascii="MS Mincho" w:hAnsi="MS Mincho" w:cs="Times New Roman"/>
          <w:i/>
          <w:sz w:val="20"/>
          <w:szCs w:val="20"/>
          <w:lang w:val="es-ES" w:eastAsia="es-CR"/>
        </w:rPr>
        <w:t xml:space="preserve">. </w:t>
      </w:r>
      <w:proofErr w:type="spellStart"/>
      <w:r w:rsidRPr="00B63F34">
        <w:rPr>
          <w:rFonts w:ascii="MS Mincho" w:hAnsi="MS Mincho" w:cs="Times New Roman"/>
          <w:i/>
          <w:sz w:val="20"/>
          <w:szCs w:val="20"/>
          <w:lang w:val="es-ES" w:eastAsia="es-CR"/>
        </w:rPr>
        <w:t>A</w:t>
      </w:r>
      <w:r>
        <w:rPr>
          <w:rFonts w:ascii="MS Mincho" w:hAnsi="MS Mincho" w:cs="Times New Roman"/>
          <w:i/>
          <w:sz w:val="20"/>
          <w:szCs w:val="20"/>
          <w:lang w:val="es-ES" w:eastAsia="es-CR"/>
        </w:rPr>
        <w:t>ccesado</w:t>
      </w:r>
      <w:proofErr w:type="spellEnd"/>
      <w:r>
        <w:rPr>
          <w:rFonts w:ascii="MS Mincho" w:hAnsi="MS Mincho" w:cs="Times New Roman"/>
          <w:i/>
          <w:sz w:val="20"/>
          <w:szCs w:val="20"/>
          <w:lang w:val="es-ES" w:eastAsia="es-CR"/>
        </w:rPr>
        <w:t xml:space="preserve"> el 1 de Junio del 2010.</w:t>
      </w:r>
    </w:p>
  </w:footnote>
  <w:footnote w:id="19">
    <w:p w:rsidR="007F4D8B" w:rsidRDefault="007F4D8B" w:rsidP="00131E8F">
      <w:pPr>
        <w:pStyle w:val="Textonotapie"/>
        <w:contextualSpacing/>
      </w:pPr>
      <w:r>
        <w:rPr>
          <w:rStyle w:val="Refdenotaalpie"/>
        </w:rPr>
        <w:footnoteRef/>
      </w:r>
      <w:r>
        <w:t xml:space="preserve"> García Enterría, Eduardo (1994). “La Constitución como  Norma y el Tribunal Constitucional”. Pág. 141. Editorial </w:t>
      </w:r>
      <w:proofErr w:type="spellStart"/>
      <w:r>
        <w:t>Civitas</w:t>
      </w:r>
      <w:proofErr w:type="spellEnd"/>
      <w:r>
        <w:t>, Madrid, España.</w:t>
      </w:r>
    </w:p>
  </w:footnote>
  <w:footnote w:id="20">
    <w:p w:rsidR="007F4D8B" w:rsidRDefault="007F4D8B" w:rsidP="00131E8F">
      <w:pPr>
        <w:pStyle w:val="Textonotapie"/>
      </w:pPr>
      <w:r>
        <w:rPr>
          <w:rStyle w:val="Refdenotaalpie"/>
        </w:rPr>
        <w:footnoteRef/>
      </w:r>
      <w:r>
        <w:t xml:space="preserve"> García Enterría, Eduardo (1994). </w:t>
      </w:r>
      <w:proofErr w:type="spellStart"/>
      <w:r>
        <w:t>Op</w:t>
      </w:r>
      <w:proofErr w:type="spellEnd"/>
      <w:r>
        <w:t>. Cit. Págs. 141-143</w:t>
      </w:r>
      <w:proofErr w:type="gramStart"/>
      <w:r>
        <w:t>..</w:t>
      </w:r>
      <w:proofErr w:type="gramEnd"/>
    </w:p>
  </w:footnote>
  <w:footnote w:id="21">
    <w:p w:rsidR="007F4D8B" w:rsidRDefault="007F4D8B" w:rsidP="00131E8F">
      <w:pPr>
        <w:pStyle w:val="Textonotapie"/>
      </w:pPr>
      <w:r>
        <w:rPr>
          <w:rStyle w:val="Refdenotaalpie"/>
        </w:rPr>
        <w:footnoteRef/>
      </w:r>
      <w:r>
        <w:t xml:space="preserve"> Hurtado Ferrer, Martha Elba. </w:t>
      </w:r>
      <w:proofErr w:type="spellStart"/>
      <w:r>
        <w:t>Págs</w:t>
      </w:r>
      <w:proofErr w:type="spellEnd"/>
      <w:r>
        <w:t xml:space="preserve"> 1-</w:t>
      </w:r>
    </w:p>
  </w:footnote>
  <w:footnote w:id="22">
    <w:p w:rsidR="007F4D8B" w:rsidRDefault="007F4D8B" w:rsidP="00131E8F">
      <w:pPr>
        <w:pStyle w:val="Textonotapie"/>
      </w:pPr>
      <w:r>
        <w:rPr>
          <w:rStyle w:val="Refdenotaalpie"/>
        </w:rPr>
        <w:footnoteRef/>
      </w:r>
      <w:r>
        <w:t xml:space="preserve"> Hurtado Ferrer, Martha Elba (2006). “El Recurso de Amparo Español”. </w:t>
      </w:r>
      <w:proofErr w:type="spellStart"/>
      <w:r>
        <w:t>Tecnos</w:t>
      </w:r>
      <w:proofErr w:type="spellEnd"/>
      <w:r>
        <w:t>. España.</w:t>
      </w:r>
    </w:p>
  </w:footnote>
  <w:footnote w:id="23">
    <w:p w:rsidR="007F4D8B" w:rsidRDefault="007F4D8B">
      <w:pPr>
        <w:pStyle w:val="Textonotapie"/>
      </w:pPr>
      <w:r>
        <w:rPr>
          <w:rStyle w:val="Refdenotaalpie"/>
        </w:rPr>
        <w:footnoteRef/>
      </w:r>
      <w:r>
        <w:t xml:space="preserve"> Hurtado Ferrer, Martha Elba. </w:t>
      </w:r>
      <w:proofErr w:type="spellStart"/>
      <w:r>
        <w:t>Op</w:t>
      </w:r>
      <w:proofErr w:type="spellEnd"/>
      <w:r>
        <w:t>. Cit. Págs.23-24.</w:t>
      </w:r>
    </w:p>
  </w:footnote>
  <w:footnote w:id="24">
    <w:p w:rsidR="007F4D8B" w:rsidRDefault="007F4D8B" w:rsidP="00131E8F">
      <w:pPr>
        <w:pStyle w:val="Textonotapie"/>
      </w:pPr>
      <w:r>
        <w:rPr>
          <w:rStyle w:val="Refdenotaalpie"/>
        </w:rPr>
        <w:footnoteRef/>
      </w:r>
      <w:r>
        <w:t xml:space="preserve"> Hurtado Ferrer, Martha Elba. </w:t>
      </w:r>
      <w:proofErr w:type="spellStart"/>
      <w:r>
        <w:t>Op</w:t>
      </w:r>
      <w:proofErr w:type="spellEnd"/>
      <w:r>
        <w:t>. Cit. Págs.23-24.</w:t>
      </w:r>
    </w:p>
  </w:footnote>
  <w:footnote w:id="25">
    <w:p w:rsidR="007F4D8B" w:rsidRDefault="007F4D8B">
      <w:pPr>
        <w:pStyle w:val="Textonotapie"/>
      </w:pPr>
      <w:r>
        <w:rPr>
          <w:rStyle w:val="Refdenotaalpie"/>
        </w:rPr>
        <w:footnoteRef/>
      </w:r>
      <w:r>
        <w:t xml:space="preserve"> </w:t>
      </w:r>
      <w:proofErr w:type="spellStart"/>
      <w:r>
        <w:t>Soberanes</w:t>
      </w:r>
      <w:proofErr w:type="spellEnd"/>
      <w:r>
        <w:t xml:space="preserve"> Fernández, José Luis. “Los Antecedentes de Nuestro Juicio de Amparo”. UNAM, México. Disponible en: </w:t>
      </w:r>
      <w:hyperlink r:id="rId3" w:history="1">
        <w:r w:rsidRPr="00026936">
          <w:rPr>
            <w:rStyle w:val="Hipervnculo"/>
          </w:rPr>
          <w:t>http://www.juridicas.unam.mx/publica/librev/rev/boletin/cont/63/art/art3.pdf</w:t>
        </w:r>
      </w:hyperlink>
      <w:r>
        <w:t>.</w:t>
      </w:r>
    </w:p>
  </w:footnote>
  <w:footnote w:id="26">
    <w:p w:rsidR="007F4D8B" w:rsidRDefault="007F4D8B">
      <w:pPr>
        <w:pStyle w:val="Textonotapie"/>
      </w:pPr>
      <w:r>
        <w:rPr>
          <w:rStyle w:val="Refdenotaalpie"/>
        </w:rPr>
        <w:footnoteRef/>
      </w:r>
      <w:r>
        <w:t xml:space="preserve"> </w:t>
      </w:r>
      <w:proofErr w:type="spellStart"/>
      <w:r>
        <w:t>Fix-Zamudio</w:t>
      </w:r>
      <w:proofErr w:type="spellEnd"/>
      <w:r>
        <w:t xml:space="preserve">, </w:t>
      </w:r>
      <w:proofErr w:type="spellStart"/>
      <w:r>
        <w:t>Hector</w:t>
      </w:r>
      <w:proofErr w:type="spellEnd"/>
      <w:r>
        <w:t xml:space="preserve"> (1976). “Breve Introducción al Juicio de Amparo Mexicano”. Memorias del Colegio Nacional. Tomo III, </w:t>
      </w:r>
      <w:proofErr w:type="spellStart"/>
      <w:r>
        <w:t>pp</w:t>
      </w:r>
      <w:proofErr w:type="spellEnd"/>
      <w:r>
        <w:t xml:space="preserve"> 144-146. Universidad Nacional Autónoma de México. México.</w:t>
      </w:r>
    </w:p>
  </w:footnote>
  <w:footnote w:id="27">
    <w:p w:rsidR="007F4D8B" w:rsidRDefault="007F4D8B">
      <w:pPr>
        <w:pStyle w:val="Textonotapie"/>
      </w:pPr>
      <w:r>
        <w:rPr>
          <w:rStyle w:val="Refdenotaalpie"/>
        </w:rPr>
        <w:footnoteRef/>
      </w:r>
      <w:r>
        <w:t xml:space="preserve"> </w:t>
      </w:r>
      <w:proofErr w:type="spellStart"/>
      <w:r>
        <w:t>Fix-Zamudio</w:t>
      </w:r>
      <w:proofErr w:type="spellEnd"/>
      <w:r>
        <w:t xml:space="preserve">, </w:t>
      </w:r>
      <w:proofErr w:type="spellStart"/>
      <w:r>
        <w:t>Hector</w:t>
      </w:r>
      <w:proofErr w:type="spellEnd"/>
      <w:r>
        <w:t xml:space="preserve"> (1976). </w:t>
      </w:r>
      <w:proofErr w:type="spellStart"/>
      <w:r>
        <w:t>Op</w:t>
      </w:r>
      <w:proofErr w:type="spellEnd"/>
      <w:r>
        <w:t xml:space="preserve">. Cit. </w:t>
      </w:r>
      <w:proofErr w:type="spellStart"/>
      <w:r>
        <w:t>pp</w:t>
      </w:r>
      <w:proofErr w:type="spellEnd"/>
      <w:r>
        <w:t xml:space="preserve"> 144-146. </w:t>
      </w:r>
    </w:p>
  </w:footnote>
  <w:footnote w:id="28">
    <w:p w:rsidR="007F4D8B" w:rsidRDefault="007F4D8B">
      <w:pPr>
        <w:pStyle w:val="Textonotapie"/>
      </w:pPr>
      <w:r>
        <w:rPr>
          <w:rStyle w:val="Refdenotaalpie"/>
        </w:rPr>
        <w:footnoteRef/>
      </w:r>
      <w:r>
        <w:t xml:space="preserve"> </w:t>
      </w:r>
      <w:proofErr w:type="spellStart"/>
      <w:r>
        <w:t>Fix-Zamudio</w:t>
      </w:r>
      <w:proofErr w:type="spellEnd"/>
      <w:r>
        <w:t xml:space="preserve">, </w:t>
      </w:r>
      <w:proofErr w:type="spellStart"/>
      <w:r>
        <w:t>Hector</w:t>
      </w:r>
      <w:proofErr w:type="spellEnd"/>
      <w:r>
        <w:t xml:space="preserve"> (1976). “Breve Introducción al Juicio de Amparo Mexicano</w:t>
      </w:r>
      <w:proofErr w:type="gramStart"/>
      <w:r>
        <w:t>” .</w:t>
      </w:r>
      <w:proofErr w:type="gramEnd"/>
      <w:r>
        <w:t xml:space="preserve"> Disponible en: </w:t>
      </w:r>
      <w:r w:rsidRPr="00013BE3">
        <w:t>http://www.bibliojuridica.org/libros/2/911/3.pdf</w:t>
      </w:r>
      <w:r>
        <w:t>.</w:t>
      </w:r>
    </w:p>
  </w:footnote>
  <w:footnote w:id="29">
    <w:p w:rsidR="007F4D8B" w:rsidRDefault="007F4D8B">
      <w:pPr>
        <w:pStyle w:val="Textonotapie"/>
      </w:pPr>
      <w:r>
        <w:rPr>
          <w:rStyle w:val="Refdenotaalpie"/>
        </w:rPr>
        <w:footnoteRef/>
      </w:r>
      <w:r>
        <w:t xml:space="preserve"> OEA. Departamento de Derecho Internacional. “Convención Interamericana de Derechos Humanos”. Disponible en: </w:t>
      </w:r>
      <w:r w:rsidRPr="0042009A">
        <w:t>http://www.oas.org/juridico/spanish/tratados/b-32.html</w:t>
      </w:r>
      <w:r>
        <w:t>.</w:t>
      </w:r>
    </w:p>
  </w:footnote>
  <w:footnote w:id="30">
    <w:p w:rsidR="007F4D8B" w:rsidRDefault="007F4D8B" w:rsidP="00B10C11">
      <w:pPr>
        <w:pStyle w:val="Textonotapie"/>
      </w:pPr>
      <w:r>
        <w:rPr>
          <w:rStyle w:val="Refdenotaalpie"/>
        </w:rPr>
        <w:footnoteRef/>
      </w:r>
      <w:r>
        <w:t xml:space="preserve"> Suprema Corte de Justicia. Resolución del 24 de Febrero del 1999 sobre amparo. Disponible en: </w:t>
      </w:r>
      <w:r w:rsidRPr="007245E2">
        <w:t>http://www.suprema.gov.do/novedades/sentencias/avon.htm</w:t>
      </w:r>
      <w:r>
        <w:t>.</w:t>
      </w:r>
    </w:p>
    <w:p w:rsidR="007F4D8B" w:rsidRDefault="007F4D8B">
      <w:pPr>
        <w:pStyle w:val="Textonotapie"/>
      </w:pPr>
    </w:p>
  </w:footnote>
  <w:footnote w:id="31">
    <w:p w:rsidR="007F4D8B" w:rsidRDefault="007F4D8B">
      <w:pPr>
        <w:pStyle w:val="Textonotapie"/>
      </w:pPr>
      <w:r>
        <w:rPr>
          <w:rStyle w:val="Refdenotaalpie"/>
        </w:rPr>
        <w:footnoteRef/>
      </w:r>
      <w:r>
        <w:t xml:space="preserve"> Departamento de Derecho Internacional, OEA. Convención Interamericana de Derechos Humanos de 1969. Disponible en:</w:t>
      </w:r>
      <w:r w:rsidRPr="007C4186">
        <w:t xml:space="preserve"> http://www.oas.org/juridico/spanish/tratados/b-32.html</w:t>
      </w:r>
      <w:r>
        <w:t>.</w:t>
      </w:r>
    </w:p>
  </w:footnote>
  <w:footnote w:id="32">
    <w:p w:rsidR="007F4D8B" w:rsidRPr="007E571F" w:rsidRDefault="007F4D8B">
      <w:pPr>
        <w:pStyle w:val="Textonotapie"/>
        <w:rPr>
          <w:rFonts w:ascii="Microsoft Sans Serif" w:hAnsi="Microsoft Sans Serif" w:cs="Microsoft Sans Serif"/>
        </w:rPr>
      </w:pPr>
      <w:r>
        <w:rPr>
          <w:rStyle w:val="Refdenotaalpie"/>
        </w:rPr>
        <w:footnoteRef/>
      </w:r>
      <w:r>
        <w:t xml:space="preserve"> Jiménez Campo, Javier (1999). “Derechos Fundamentales: Conceptos y Garantías”. Págs. 17-27,  Editorial </w:t>
      </w:r>
      <w:proofErr w:type="spellStart"/>
      <w:r>
        <w:t>Trotta</w:t>
      </w:r>
      <w:proofErr w:type="spellEnd"/>
      <w:r>
        <w:t>, Madrid. España.</w:t>
      </w:r>
    </w:p>
  </w:footnote>
  <w:footnote w:id="33">
    <w:p w:rsidR="007F4D8B" w:rsidRDefault="007F4D8B">
      <w:pPr>
        <w:pStyle w:val="Textonotapie"/>
      </w:pPr>
      <w:r>
        <w:rPr>
          <w:rStyle w:val="Refdenotaalpie"/>
        </w:rPr>
        <w:footnoteRef/>
      </w:r>
      <w:r>
        <w:t xml:space="preserve"> García Enterría, Eduardo (1994). “La Constitución como Norma y el Tribunal Constitucional”. Págs. 141-153.  Editorial </w:t>
      </w:r>
      <w:proofErr w:type="spellStart"/>
      <w:r>
        <w:t>Civitas</w:t>
      </w:r>
      <w:proofErr w:type="spellEnd"/>
      <w:r>
        <w:t>, Madrid, España.</w:t>
      </w:r>
    </w:p>
  </w:footnote>
  <w:footnote w:id="34">
    <w:p w:rsidR="007F4D8B" w:rsidRDefault="007F4D8B">
      <w:pPr>
        <w:pStyle w:val="Textonotapie"/>
      </w:pPr>
      <w:r>
        <w:rPr>
          <w:rStyle w:val="Refdenotaalpie"/>
        </w:rPr>
        <w:footnoteRef/>
      </w:r>
      <w:r>
        <w:t xml:space="preserve"> García Enterría, Eduardo (1994). </w:t>
      </w:r>
      <w:proofErr w:type="spellStart"/>
      <w:r>
        <w:t>Op</w:t>
      </w:r>
      <w:proofErr w:type="spellEnd"/>
      <w:r>
        <w:t xml:space="preserve">. Cit. Págs. 142. </w:t>
      </w:r>
    </w:p>
  </w:footnote>
  <w:footnote w:id="35">
    <w:p w:rsidR="007F4D8B" w:rsidRDefault="007F4D8B">
      <w:pPr>
        <w:pStyle w:val="Textonotapie"/>
      </w:pPr>
      <w:r>
        <w:rPr>
          <w:rStyle w:val="Refdenotaalpie"/>
        </w:rPr>
        <w:footnoteRef/>
      </w:r>
      <w:r>
        <w:t xml:space="preserve"> García Enterría, Eduardo (1994). </w:t>
      </w:r>
      <w:proofErr w:type="spellStart"/>
      <w:r>
        <w:t>Op</w:t>
      </w:r>
      <w:proofErr w:type="spellEnd"/>
      <w:r>
        <w:t>. Cit. Págs. 142-143.</w:t>
      </w:r>
    </w:p>
  </w:footnote>
  <w:footnote w:id="36">
    <w:p w:rsidR="007F4D8B" w:rsidRPr="00CA322B" w:rsidRDefault="007F4D8B" w:rsidP="00CA322B">
      <w:pPr>
        <w:autoSpaceDE w:val="0"/>
        <w:autoSpaceDN w:val="0"/>
        <w:adjustRightInd w:val="0"/>
        <w:spacing w:after="0" w:line="240" w:lineRule="auto"/>
        <w:jc w:val="both"/>
        <w:rPr>
          <w:rFonts w:cs="Times New Roman"/>
          <w:bCs/>
          <w:sz w:val="20"/>
          <w:szCs w:val="20"/>
        </w:rPr>
      </w:pPr>
      <w:r>
        <w:rPr>
          <w:rStyle w:val="Refdenotaalpie"/>
        </w:rPr>
        <w:footnoteRef/>
      </w:r>
      <w:r>
        <w:t xml:space="preserve"> </w:t>
      </w:r>
      <w:r w:rsidRPr="00CA322B">
        <w:rPr>
          <w:b/>
          <w:sz w:val="20"/>
          <w:szCs w:val="20"/>
        </w:rPr>
        <w:t>Suprema Corte de Justicia</w:t>
      </w:r>
      <w:r w:rsidRPr="00CA322B">
        <w:rPr>
          <w:sz w:val="20"/>
          <w:szCs w:val="20"/>
        </w:rPr>
        <w:t xml:space="preserve"> (2010). “</w:t>
      </w:r>
      <w:r w:rsidRPr="00CA322B">
        <w:rPr>
          <w:rFonts w:cs="Times New Roman"/>
          <w:bCs/>
          <w:sz w:val="20"/>
          <w:szCs w:val="20"/>
        </w:rPr>
        <w:t>Constitución de la República Dominicana”, proclamada el 26 de Enero.</w:t>
      </w:r>
    </w:p>
    <w:p w:rsidR="007F4D8B" w:rsidRPr="00CA322B" w:rsidRDefault="007F4D8B" w:rsidP="00CA322B">
      <w:pPr>
        <w:pStyle w:val="Textonotapie"/>
        <w:jc w:val="both"/>
        <w:rPr>
          <w:rFonts w:cs="Times New Roman"/>
        </w:rPr>
      </w:pPr>
      <w:r w:rsidRPr="00451B76">
        <w:rPr>
          <w:rFonts w:cs="Times New Roman"/>
          <w:bCs/>
        </w:rPr>
        <w:t>Publicada en la Gaceta Oficial No. 10561, del 26 de enero de 2010</w:t>
      </w:r>
      <w:r w:rsidRPr="00451B76">
        <w:rPr>
          <w:rFonts w:cs="Times New Roman"/>
        </w:rPr>
        <w:t xml:space="preserve">. Disponible en: </w:t>
      </w:r>
      <w:hyperlink r:id="rId4" w:history="1">
        <w:r w:rsidRPr="00451B76">
          <w:rPr>
            <w:rStyle w:val="Hipervnculo"/>
            <w:rFonts w:cs="Times New Roman"/>
          </w:rPr>
          <w:t>http://www.suprema.gov.do/codigos/WelcomeContC.htm</w:t>
        </w:r>
      </w:hyperlink>
      <w:r w:rsidRPr="00451B76">
        <w:rPr>
          <w:rFonts w:cs="Times New Roman"/>
        </w:rPr>
        <w:t>.</w:t>
      </w:r>
    </w:p>
  </w:footnote>
  <w:footnote w:id="37">
    <w:p w:rsidR="007F4D8B" w:rsidRPr="00964750" w:rsidRDefault="007F4D8B" w:rsidP="00964750">
      <w:pPr>
        <w:autoSpaceDE w:val="0"/>
        <w:autoSpaceDN w:val="0"/>
        <w:adjustRightInd w:val="0"/>
        <w:spacing w:after="0" w:line="240" w:lineRule="auto"/>
        <w:jc w:val="both"/>
        <w:rPr>
          <w:rFonts w:cs="Times New Roman"/>
          <w:bCs/>
          <w:sz w:val="20"/>
          <w:szCs w:val="20"/>
        </w:rPr>
      </w:pPr>
      <w:r>
        <w:rPr>
          <w:rStyle w:val="Refdenotaalpie"/>
        </w:rPr>
        <w:footnoteRef/>
      </w:r>
      <w:r>
        <w:t xml:space="preserve"> </w:t>
      </w:r>
      <w:r w:rsidRPr="00964750">
        <w:rPr>
          <w:b/>
          <w:sz w:val="20"/>
          <w:szCs w:val="20"/>
        </w:rPr>
        <w:t>Suprema Corte de Justicia</w:t>
      </w:r>
      <w:r w:rsidRPr="00964750">
        <w:rPr>
          <w:sz w:val="20"/>
          <w:szCs w:val="20"/>
        </w:rPr>
        <w:t xml:space="preserve"> (2010). “</w:t>
      </w:r>
      <w:r w:rsidRPr="00964750">
        <w:rPr>
          <w:rFonts w:cs="Times New Roman"/>
          <w:bCs/>
          <w:sz w:val="20"/>
          <w:szCs w:val="20"/>
        </w:rPr>
        <w:t>Constitución de la República Dominicana”, proclamada el 26 de Enero.</w:t>
      </w:r>
    </w:p>
    <w:p w:rsidR="007F4D8B" w:rsidRPr="00451B76" w:rsidRDefault="007F4D8B" w:rsidP="00964750">
      <w:pPr>
        <w:pStyle w:val="Textonotapie"/>
        <w:jc w:val="both"/>
        <w:rPr>
          <w:rFonts w:cs="Times New Roman"/>
        </w:rPr>
      </w:pPr>
      <w:r w:rsidRPr="00451B76">
        <w:rPr>
          <w:rFonts w:cs="Times New Roman"/>
          <w:bCs/>
        </w:rPr>
        <w:t>Publicada en la Gaceta Oficial No. 10561, del 26 de enero de 2010</w:t>
      </w:r>
      <w:r w:rsidRPr="00451B76">
        <w:rPr>
          <w:rFonts w:cs="Times New Roman"/>
        </w:rPr>
        <w:t xml:space="preserve">. Disponible en: </w:t>
      </w:r>
      <w:hyperlink r:id="rId5" w:history="1">
        <w:r w:rsidRPr="00451B76">
          <w:rPr>
            <w:rStyle w:val="Hipervnculo"/>
            <w:rFonts w:cs="Times New Roman"/>
          </w:rPr>
          <w:t>http://www.suprema.gov.do/codigos/WelcomeContC.htm</w:t>
        </w:r>
      </w:hyperlink>
      <w:r w:rsidRPr="00451B76">
        <w:rPr>
          <w:rFonts w:cs="Times New Roman"/>
        </w:rPr>
        <w:t>.</w:t>
      </w:r>
    </w:p>
    <w:p w:rsidR="007F4D8B" w:rsidRPr="00451B76" w:rsidRDefault="007F4D8B" w:rsidP="00964750">
      <w:pPr>
        <w:rPr>
          <w:sz w:val="20"/>
          <w:szCs w:val="20"/>
        </w:rPr>
      </w:pPr>
    </w:p>
    <w:p w:rsidR="007F4D8B" w:rsidRPr="001F51F2" w:rsidRDefault="007F4D8B" w:rsidP="00FF517E">
      <w:pPr>
        <w:autoSpaceDE w:val="0"/>
        <w:autoSpaceDN w:val="0"/>
        <w:adjustRightInd w:val="0"/>
        <w:spacing w:after="0" w:line="240" w:lineRule="auto"/>
        <w:rPr>
          <w:sz w:val="20"/>
          <w:szCs w:val="20"/>
        </w:rPr>
      </w:pPr>
    </w:p>
    <w:p w:rsidR="007F4D8B" w:rsidRDefault="007F4D8B" w:rsidP="00964750">
      <w:pPr>
        <w:pStyle w:val="Textonotapie"/>
        <w:tabs>
          <w:tab w:val="left" w:pos="960"/>
        </w:tabs>
      </w:pPr>
      <w:r>
        <w:tab/>
      </w:r>
    </w:p>
  </w:footnote>
  <w:footnote w:id="38">
    <w:p w:rsidR="007F4D8B" w:rsidRPr="000A4AD6" w:rsidRDefault="007F4D8B" w:rsidP="000A4AD6">
      <w:pPr>
        <w:autoSpaceDE w:val="0"/>
        <w:autoSpaceDN w:val="0"/>
        <w:adjustRightInd w:val="0"/>
        <w:spacing w:after="0" w:line="240" w:lineRule="auto"/>
        <w:jc w:val="both"/>
        <w:rPr>
          <w:rFonts w:cs="Times New Roman"/>
          <w:bCs/>
          <w:sz w:val="20"/>
          <w:szCs w:val="20"/>
        </w:rPr>
      </w:pPr>
      <w:r>
        <w:rPr>
          <w:rStyle w:val="Refdenotaalpie"/>
        </w:rPr>
        <w:footnoteRef/>
      </w:r>
      <w:r>
        <w:t xml:space="preserve"> </w:t>
      </w:r>
      <w:r w:rsidRPr="000A4AD6">
        <w:rPr>
          <w:b/>
          <w:sz w:val="20"/>
          <w:szCs w:val="20"/>
        </w:rPr>
        <w:t>Suprema Corte de Justicia</w:t>
      </w:r>
      <w:r w:rsidRPr="000A4AD6">
        <w:rPr>
          <w:sz w:val="20"/>
          <w:szCs w:val="20"/>
        </w:rPr>
        <w:t xml:space="preserve"> (2010). “</w:t>
      </w:r>
      <w:r w:rsidRPr="000A4AD6">
        <w:rPr>
          <w:rFonts w:cs="Times New Roman"/>
          <w:bCs/>
          <w:sz w:val="20"/>
          <w:szCs w:val="20"/>
        </w:rPr>
        <w:t>Constitución de la República Dominicana”, proclamada el 26 de Enero.</w:t>
      </w:r>
    </w:p>
    <w:p w:rsidR="007F4D8B" w:rsidRPr="00F27E1A" w:rsidRDefault="007F4D8B" w:rsidP="00F27E1A">
      <w:pPr>
        <w:pStyle w:val="Textonotapie"/>
        <w:jc w:val="both"/>
        <w:rPr>
          <w:rFonts w:cs="Times New Roman"/>
        </w:rPr>
      </w:pPr>
      <w:r w:rsidRPr="00451B76">
        <w:rPr>
          <w:rFonts w:cs="Times New Roman"/>
          <w:bCs/>
        </w:rPr>
        <w:t>Publicada en la Gaceta Oficial No. 10561, del 26 de enero de 2010</w:t>
      </w:r>
      <w:r w:rsidRPr="00451B76">
        <w:rPr>
          <w:rFonts w:cs="Times New Roman"/>
        </w:rPr>
        <w:t xml:space="preserve">. Disponible en: </w:t>
      </w:r>
      <w:hyperlink r:id="rId6" w:history="1">
        <w:r w:rsidRPr="00451B76">
          <w:rPr>
            <w:rStyle w:val="Hipervnculo"/>
            <w:rFonts w:cs="Times New Roman"/>
          </w:rPr>
          <w:t>http://www.suprema.gov.do/codigos/WelcomeContC.htm</w:t>
        </w:r>
      </w:hyperlink>
      <w:r w:rsidRPr="00451B76">
        <w:rPr>
          <w:rFonts w:cs="Times New Roman"/>
        </w:rPr>
        <w:t>.</w:t>
      </w:r>
    </w:p>
  </w:footnote>
  <w:footnote w:id="39">
    <w:p w:rsidR="00F4091D" w:rsidRPr="003672D2" w:rsidRDefault="00F4091D" w:rsidP="00F4091D">
      <w:pPr>
        <w:autoSpaceDE w:val="0"/>
        <w:autoSpaceDN w:val="0"/>
        <w:adjustRightInd w:val="0"/>
        <w:spacing w:after="0" w:line="240" w:lineRule="auto"/>
        <w:jc w:val="both"/>
        <w:rPr>
          <w:rFonts w:cs="Times New Roman"/>
        </w:rPr>
      </w:pPr>
      <w:r>
        <w:rPr>
          <w:rStyle w:val="Refdenotaalpie"/>
        </w:rPr>
        <w:footnoteRef/>
      </w:r>
      <w:r>
        <w:t xml:space="preserve"> </w:t>
      </w:r>
      <w:r w:rsidRPr="000A4AD6">
        <w:rPr>
          <w:b/>
          <w:sz w:val="20"/>
          <w:szCs w:val="20"/>
        </w:rPr>
        <w:t>Suprema Corte de Justicia</w:t>
      </w:r>
      <w:r w:rsidRPr="000A4AD6">
        <w:rPr>
          <w:sz w:val="20"/>
          <w:szCs w:val="20"/>
        </w:rPr>
        <w:t xml:space="preserve"> (2010). “</w:t>
      </w:r>
      <w:r w:rsidRPr="000A4AD6">
        <w:rPr>
          <w:rFonts w:cs="Times New Roman"/>
          <w:bCs/>
          <w:sz w:val="20"/>
          <w:szCs w:val="20"/>
        </w:rPr>
        <w:t>Constitución de la República Dominicana”, proclamada el 26 de Enero.</w:t>
      </w:r>
      <w:r>
        <w:rPr>
          <w:rFonts w:cs="Times New Roman"/>
          <w:bCs/>
          <w:sz w:val="20"/>
          <w:szCs w:val="20"/>
        </w:rPr>
        <w:t xml:space="preserve"> </w:t>
      </w:r>
      <w:r w:rsidRPr="00451B76">
        <w:rPr>
          <w:rFonts w:cs="Times New Roman"/>
          <w:bCs/>
        </w:rPr>
        <w:t>Publicada en la Gaceta Oficial No. 10561, del 26 de enero de 2010</w:t>
      </w:r>
      <w:r w:rsidRPr="00451B76">
        <w:rPr>
          <w:rFonts w:cs="Times New Roman"/>
        </w:rPr>
        <w:t xml:space="preserve">. Disponible en: </w:t>
      </w:r>
      <w:hyperlink r:id="rId7" w:history="1">
        <w:r w:rsidRPr="00451B76">
          <w:rPr>
            <w:rStyle w:val="Hipervnculo"/>
            <w:rFonts w:cs="Times New Roman"/>
          </w:rPr>
          <w:t>http://www.suprema.gov.do/codigos/WelcomeContC.htm</w:t>
        </w:r>
      </w:hyperlink>
      <w:r w:rsidRPr="00451B76">
        <w:rPr>
          <w:rFonts w:cs="Times New Roman"/>
        </w:rPr>
        <w:t>.</w:t>
      </w:r>
    </w:p>
    <w:p w:rsidR="00F4091D" w:rsidRDefault="00F4091D">
      <w:pPr>
        <w:pStyle w:val="Textonotapie"/>
      </w:pPr>
    </w:p>
  </w:footnote>
  <w:footnote w:id="40">
    <w:p w:rsidR="00B6781F" w:rsidRPr="0094791B" w:rsidRDefault="00B6781F" w:rsidP="0094791B">
      <w:pPr>
        <w:autoSpaceDE w:val="0"/>
        <w:autoSpaceDN w:val="0"/>
        <w:adjustRightInd w:val="0"/>
        <w:spacing w:after="0" w:line="240" w:lineRule="auto"/>
        <w:jc w:val="both"/>
        <w:rPr>
          <w:rFonts w:cs="Times New Roman"/>
        </w:rPr>
      </w:pPr>
      <w:r>
        <w:rPr>
          <w:rStyle w:val="Refdenotaalpie"/>
        </w:rPr>
        <w:footnoteRef/>
      </w:r>
      <w:r>
        <w:t xml:space="preserve"> </w:t>
      </w:r>
      <w:r w:rsidRPr="000A4AD6">
        <w:rPr>
          <w:b/>
          <w:sz w:val="20"/>
          <w:szCs w:val="20"/>
        </w:rPr>
        <w:t>Suprema Corte de Justicia</w:t>
      </w:r>
      <w:r w:rsidRPr="000A4AD6">
        <w:rPr>
          <w:sz w:val="20"/>
          <w:szCs w:val="20"/>
        </w:rPr>
        <w:t xml:space="preserve"> (2010). “</w:t>
      </w:r>
      <w:r w:rsidRPr="000A4AD6">
        <w:rPr>
          <w:rFonts w:cs="Times New Roman"/>
          <w:bCs/>
          <w:sz w:val="20"/>
          <w:szCs w:val="20"/>
        </w:rPr>
        <w:t>Constitución de la República Dominicana”, proclamada el 26 de Enero.</w:t>
      </w:r>
      <w:r>
        <w:rPr>
          <w:rFonts w:cs="Times New Roman"/>
          <w:bCs/>
          <w:sz w:val="20"/>
          <w:szCs w:val="20"/>
        </w:rPr>
        <w:t xml:space="preserve"> </w:t>
      </w:r>
      <w:r w:rsidRPr="00451B76">
        <w:rPr>
          <w:rFonts w:cs="Times New Roman"/>
          <w:bCs/>
        </w:rPr>
        <w:t>Publicada en la Gaceta Oficial No. 10561, del 26 de enero de 2010</w:t>
      </w:r>
      <w:r w:rsidRPr="00451B76">
        <w:rPr>
          <w:rFonts w:cs="Times New Roman"/>
        </w:rPr>
        <w:t xml:space="preserve">. Disponible en: </w:t>
      </w:r>
      <w:hyperlink r:id="rId8" w:history="1">
        <w:r w:rsidRPr="00451B76">
          <w:rPr>
            <w:rStyle w:val="Hipervnculo"/>
            <w:rFonts w:cs="Times New Roman"/>
          </w:rPr>
          <w:t>http://www.suprema.gov.do/codigos/WelcomeContC.htm</w:t>
        </w:r>
      </w:hyperlink>
      <w:r w:rsidRPr="00451B76">
        <w:rPr>
          <w:rFonts w:cs="Times New Roman"/>
        </w:rPr>
        <w:t>.</w:t>
      </w:r>
    </w:p>
  </w:footnote>
  <w:footnote w:id="41">
    <w:p w:rsidR="0094791B" w:rsidRPr="003672D2" w:rsidRDefault="0094791B" w:rsidP="0094791B">
      <w:pPr>
        <w:autoSpaceDE w:val="0"/>
        <w:autoSpaceDN w:val="0"/>
        <w:adjustRightInd w:val="0"/>
        <w:spacing w:after="0" w:line="240" w:lineRule="auto"/>
        <w:jc w:val="both"/>
        <w:rPr>
          <w:rFonts w:cs="Times New Roman"/>
        </w:rPr>
      </w:pPr>
      <w:r>
        <w:rPr>
          <w:rStyle w:val="Refdenotaalpie"/>
        </w:rPr>
        <w:footnoteRef/>
      </w:r>
      <w:r>
        <w:t xml:space="preserve"> </w:t>
      </w:r>
      <w:r w:rsidRPr="000A4AD6">
        <w:rPr>
          <w:b/>
          <w:sz w:val="20"/>
          <w:szCs w:val="20"/>
        </w:rPr>
        <w:t>Suprema Corte de Justicia</w:t>
      </w:r>
      <w:r w:rsidRPr="000A4AD6">
        <w:rPr>
          <w:sz w:val="20"/>
          <w:szCs w:val="20"/>
        </w:rPr>
        <w:t xml:space="preserve"> (2010). “</w:t>
      </w:r>
      <w:r w:rsidRPr="000A4AD6">
        <w:rPr>
          <w:rFonts w:cs="Times New Roman"/>
          <w:bCs/>
          <w:sz w:val="20"/>
          <w:szCs w:val="20"/>
        </w:rPr>
        <w:t>Constitución de la República Dominicana”, proclamada el 26 de Enero.</w:t>
      </w:r>
      <w:r>
        <w:rPr>
          <w:rFonts w:cs="Times New Roman"/>
          <w:bCs/>
          <w:sz w:val="20"/>
          <w:szCs w:val="20"/>
        </w:rPr>
        <w:t xml:space="preserve"> </w:t>
      </w:r>
      <w:r w:rsidRPr="00451B76">
        <w:rPr>
          <w:rFonts w:cs="Times New Roman"/>
          <w:bCs/>
        </w:rPr>
        <w:t>Publicada en la Gaceta Oficial No. 10561, del 26 de enero de 2010</w:t>
      </w:r>
      <w:r w:rsidRPr="00451B76">
        <w:rPr>
          <w:rFonts w:cs="Times New Roman"/>
        </w:rPr>
        <w:t xml:space="preserve">. Disponible en: </w:t>
      </w:r>
      <w:hyperlink r:id="rId9" w:history="1">
        <w:r w:rsidRPr="00451B76">
          <w:rPr>
            <w:rStyle w:val="Hipervnculo"/>
            <w:rFonts w:cs="Times New Roman"/>
          </w:rPr>
          <w:t>http://www.suprema.gov.do/codigos/WelcomeContC.htm</w:t>
        </w:r>
      </w:hyperlink>
      <w:r w:rsidRPr="00451B76">
        <w:rPr>
          <w:rFonts w:cs="Times New Roman"/>
        </w:rPr>
        <w:t>.</w:t>
      </w:r>
    </w:p>
    <w:p w:rsidR="0094791B" w:rsidRDefault="0094791B">
      <w:pPr>
        <w:pStyle w:val="Textonotapie"/>
      </w:pPr>
    </w:p>
  </w:footnote>
  <w:footnote w:id="42">
    <w:p w:rsidR="0094791B" w:rsidRPr="003672D2" w:rsidRDefault="0094791B" w:rsidP="0094791B">
      <w:pPr>
        <w:autoSpaceDE w:val="0"/>
        <w:autoSpaceDN w:val="0"/>
        <w:adjustRightInd w:val="0"/>
        <w:spacing w:after="0" w:line="240" w:lineRule="auto"/>
        <w:jc w:val="both"/>
        <w:rPr>
          <w:rFonts w:cs="Times New Roman"/>
        </w:rPr>
      </w:pPr>
      <w:r>
        <w:rPr>
          <w:rStyle w:val="Refdenotaalpie"/>
        </w:rPr>
        <w:footnoteRef/>
      </w:r>
      <w:r>
        <w:t xml:space="preserve"> </w:t>
      </w:r>
      <w:r w:rsidRPr="000A4AD6">
        <w:rPr>
          <w:b/>
          <w:sz w:val="20"/>
          <w:szCs w:val="20"/>
        </w:rPr>
        <w:t>Suprema Corte de Justicia</w:t>
      </w:r>
      <w:r w:rsidRPr="000A4AD6">
        <w:rPr>
          <w:sz w:val="20"/>
          <w:szCs w:val="20"/>
        </w:rPr>
        <w:t xml:space="preserve"> (2010). “</w:t>
      </w:r>
      <w:r w:rsidRPr="000A4AD6">
        <w:rPr>
          <w:rFonts w:cs="Times New Roman"/>
          <w:bCs/>
          <w:sz w:val="20"/>
          <w:szCs w:val="20"/>
        </w:rPr>
        <w:t>Constitución de la República Dominicana”, proclamada el 26 de Enero.</w:t>
      </w:r>
      <w:r>
        <w:rPr>
          <w:rFonts w:cs="Times New Roman"/>
          <w:bCs/>
          <w:sz w:val="20"/>
          <w:szCs w:val="20"/>
        </w:rPr>
        <w:t xml:space="preserve"> </w:t>
      </w:r>
      <w:r w:rsidRPr="00451B76">
        <w:rPr>
          <w:rFonts w:cs="Times New Roman"/>
          <w:bCs/>
        </w:rPr>
        <w:t>Publicada en la Gaceta Oficial No. 10561, del 26 de enero de 2010</w:t>
      </w:r>
      <w:r w:rsidRPr="00451B76">
        <w:rPr>
          <w:rFonts w:cs="Times New Roman"/>
        </w:rPr>
        <w:t xml:space="preserve">. Disponible en: </w:t>
      </w:r>
      <w:hyperlink r:id="rId10" w:history="1">
        <w:r w:rsidRPr="00451B76">
          <w:rPr>
            <w:rStyle w:val="Hipervnculo"/>
            <w:rFonts w:cs="Times New Roman"/>
          </w:rPr>
          <w:t>http://www.suprema.gov.do/codigos/WelcomeContC.htm</w:t>
        </w:r>
      </w:hyperlink>
      <w:r w:rsidRPr="00451B76">
        <w:rPr>
          <w:rFonts w:cs="Times New Roman"/>
        </w:rPr>
        <w:t>.</w:t>
      </w:r>
    </w:p>
    <w:p w:rsidR="0094791B" w:rsidRDefault="0094791B">
      <w:pPr>
        <w:pStyle w:val="Textonotapie"/>
      </w:pPr>
    </w:p>
  </w:footnote>
  <w:footnote w:id="43">
    <w:p w:rsidR="007F4D8B" w:rsidRPr="00FA0C39" w:rsidRDefault="007F4D8B" w:rsidP="00137D26">
      <w:pPr>
        <w:pStyle w:val="Textonotapie"/>
        <w:jc w:val="both"/>
      </w:pPr>
      <w:r>
        <w:rPr>
          <w:rStyle w:val="Refdenotaalpie"/>
        </w:rPr>
        <w:footnoteRef/>
      </w:r>
      <w:r>
        <w:t xml:space="preserve"> </w:t>
      </w:r>
      <w:r w:rsidRPr="00FA0C39">
        <w:t xml:space="preserve">Soto, Miguel.”Entre los Principios Jurídicos y los Compromisos Políticos: Manuel Crescencio Rejón y Mariano Otero” Disponible en: </w:t>
      </w:r>
      <w:hyperlink r:id="rId11" w:history="1">
        <w:r w:rsidRPr="00FA0C39">
          <w:rPr>
            <w:rStyle w:val="Hipervnculo"/>
          </w:rPr>
          <w:t>http://www.bibliojuridica.org/libros/5/2289/38.pdf</w:t>
        </w:r>
      </w:hyperlink>
      <w:r w:rsidRPr="00FA0C39">
        <w:t>.</w:t>
      </w:r>
      <w:r>
        <w:t xml:space="preserve"> </w:t>
      </w:r>
      <w:proofErr w:type="spellStart"/>
      <w:r w:rsidRPr="00FA0C39">
        <w:t>Accesado</w:t>
      </w:r>
      <w:proofErr w:type="spellEnd"/>
      <w:r w:rsidRPr="00FA0C39">
        <w:t xml:space="preserve"> el 3 de Junio del 2010.</w:t>
      </w:r>
    </w:p>
    <w:p w:rsidR="007F4D8B" w:rsidRDefault="007F4D8B" w:rsidP="00137D26">
      <w:pPr>
        <w:pStyle w:val="Textonotapie"/>
        <w:jc w:val="both"/>
      </w:pPr>
    </w:p>
  </w:footnote>
  <w:footnote w:id="44">
    <w:p w:rsidR="007F4D8B" w:rsidRDefault="007F4D8B" w:rsidP="002503D8">
      <w:pPr>
        <w:pStyle w:val="Textonotapie"/>
        <w:jc w:val="both"/>
      </w:pPr>
      <w:r>
        <w:rPr>
          <w:rStyle w:val="Refdenotaalpie"/>
        </w:rPr>
        <w:footnoteRef/>
      </w:r>
      <w:r>
        <w:t xml:space="preserve"> </w:t>
      </w:r>
      <w:r w:rsidRPr="00FA0C39">
        <w:t xml:space="preserve">Soto, Miguel.”Entre los Principios Jurídicos y los Compromisos Políticos: Manuel Crescencio Rejón y Mariano Otero” Disponible en: </w:t>
      </w:r>
      <w:hyperlink r:id="rId12" w:history="1">
        <w:r w:rsidRPr="00FA0C39">
          <w:rPr>
            <w:rStyle w:val="Hipervnculo"/>
          </w:rPr>
          <w:t>http://www.bibliojuridica.org/libros/5/2289/38.pdf</w:t>
        </w:r>
      </w:hyperlink>
      <w:r w:rsidRPr="00FA0C39">
        <w:t>.</w:t>
      </w:r>
      <w:r>
        <w:t xml:space="preserve"> </w:t>
      </w:r>
      <w:proofErr w:type="spellStart"/>
      <w:r w:rsidRPr="00FA0C39">
        <w:t>Accesado</w:t>
      </w:r>
      <w:proofErr w:type="spellEnd"/>
      <w:r w:rsidRPr="00FA0C39">
        <w:t xml:space="preserve"> el 3 de Junio del 2010.</w:t>
      </w:r>
    </w:p>
  </w:footnote>
  <w:footnote w:id="45">
    <w:p w:rsidR="007F4D8B" w:rsidRPr="002503D8" w:rsidRDefault="007F4D8B" w:rsidP="00B63F34">
      <w:pPr>
        <w:spacing w:before="100" w:beforeAutospacing="1" w:after="100" w:afterAutospacing="1" w:line="360" w:lineRule="auto"/>
        <w:jc w:val="both"/>
        <w:rPr>
          <w:rFonts w:cs="Times New Roman"/>
          <w:i/>
          <w:sz w:val="20"/>
          <w:szCs w:val="20"/>
          <w:lang w:val="es-ES" w:eastAsia="es-CR"/>
        </w:rPr>
      </w:pPr>
      <w:r>
        <w:rPr>
          <w:rStyle w:val="Refdenotaalpie"/>
        </w:rPr>
        <w:footnoteRef/>
      </w:r>
      <w:r>
        <w:t xml:space="preserve"> </w:t>
      </w:r>
      <w:r w:rsidRPr="002503D8">
        <w:rPr>
          <w:rFonts w:cs="Times New Roman"/>
          <w:i/>
          <w:sz w:val="20"/>
          <w:szCs w:val="20"/>
          <w:lang w:val="es-ES" w:eastAsia="es-CR"/>
        </w:rPr>
        <w:t xml:space="preserve">Arroyo Moreno, Jesús </w:t>
      </w:r>
      <w:proofErr w:type="spellStart"/>
      <w:r w:rsidRPr="002503D8">
        <w:rPr>
          <w:rFonts w:cs="Times New Roman"/>
          <w:i/>
          <w:sz w:val="20"/>
          <w:szCs w:val="20"/>
          <w:lang w:val="es-ES" w:eastAsia="es-CR"/>
        </w:rPr>
        <w:t>Angel</w:t>
      </w:r>
      <w:proofErr w:type="spellEnd"/>
      <w:r w:rsidRPr="002503D8">
        <w:rPr>
          <w:rFonts w:cs="Times New Roman"/>
          <w:i/>
          <w:sz w:val="20"/>
          <w:szCs w:val="20"/>
          <w:lang w:val="es-ES" w:eastAsia="es-CR"/>
        </w:rPr>
        <w:t xml:space="preserve">. “El Origen del Juicio de Amparo”. Disponible en: </w:t>
      </w:r>
      <w:hyperlink r:id="rId13" w:history="1">
        <w:r w:rsidRPr="002503D8">
          <w:rPr>
            <w:rStyle w:val="Hipervnculo"/>
            <w:rFonts w:cs="Times New Roman"/>
            <w:i/>
            <w:sz w:val="20"/>
            <w:szCs w:val="20"/>
            <w:lang w:val="es-ES" w:eastAsia="es-CR"/>
          </w:rPr>
          <w:t>http://www.bibliojuridica.org/libros/5/2289/6.pdf</w:t>
        </w:r>
      </w:hyperlink>
      <w:r w:rsidRPr="002503D8">
        <w:rPr>
          <w:rFonts w:cs="Times New Roman"/>
          <w:i/>
          <w:sz w:val="20"/>
          <w:szCs w:val="20"/>
          <w:lang w:val="es-ES" w:eastAsia="es-CR"/>
        </w:rPr>
        <w:t xml:space="preserve">. </w:t>
      </w:r>
      <w:proofErr w:type="spellStart"/>
      <w:r w:rsidRPr="002503D8">
        <w:rPr>
          <w:rFonts w:cs="Times New Roman"/>
          <w:i/>
          <w:sz w:val="20"/>
          <w:szCs w:val="20"/>
          <w:lang w:val="es-ES" w:eastAsia="es-CR"/>
        </w:rPr>
        <w:t>Accesado</w:t>
      </w:r>
      <w:proofErr w:type="spellEnd"/>
      <w:r w:rsidRPr="002503D8">
        <w:rPr>
          <w:rFonts w:cs="Times New Roman"/>
          <w:i/>
          <w:sz w:val="20"/>
          <w:szCs w:val="20"/>
          <w:lang w:val="es-ES" w:eastAsia="es-CR"/>
        </w:rPr>
        <w:t xml:space="preserve"> el 1 de Junio del 2010.</w:t>
      </w:r>
    </w:p>
    <w:p w:rsidR="007F4D8B" w:rsidRDefault="007F4D8B">
      <w:pPr>
        <w:pStyle w:val="Textonotapie"/>
      </w:pPr>
    </w:p>
  </w:footnote>
  <w:footnote w:id="46">
    <w:p w:rsidR="007F4D8B" w:rsidRPr="00E210C3" w:rsidRDefault="007F4D8B" w:rsidP="00E210C3">
      <w:pPr>
        <w:spacing w:before="100" w:beforeAutospacing="1" w:after="100" w:afterAutospacing="1" w:line="360" w:lineRule="auto"/>
        <w:jc w:val="both"/>
        <w:rPr>
          <w:rFonts w:cs="Times New Roman"/>
          <w:sz w:val="20"/>
          <w:szCs w:val="20"/>
          <w:lang w:val="es-ES" w:eastAsia="es-CR"/>
        </w:rPr>
      </w:pPr>
      <w:r>
        <w:rPr>
          <w:rStyle w:val="Refdenotaalpie"/>
        </w:rPr>
        <w:footnoteRef/>
      </w:r>
      <w:r>
        <w:t xml:space="preserve"> </w:t>
      </w:r>
      <w:r w:rsidRPr="00E210C3">
        <w:rPr>
          <w:rFonts w:cs="Times New Roman"/>
          <w:b/>
          <w:sz w:val="20"/>
          <w:szCs w:val="20"/>
          <w:lang w:val="es-ES" w:eastAsia="es-CR"/>
        </w:rPr>
        <w:t>Instituto de Investigaciones Jurídicas</w:t>
      </w:r>
      <w:r w:rsidRPr="00E210C3">
        <w:rPr>
          <w:rFonts w:cs="Times New Roman"/>
          <w:sz w:val="20"/>
          <w:szCs w:val="20"/>
          <w:lang w:val="es-ES" w:eastAsia="es-CR"/>
        </w:rPr>
        <w:t xml:space="preserve">, UNAM.”La Influencia de Ponciano </w:t>
      </w:r>
      <w:proofErr w:type="spellStart"/>
      <w:r w:rsidRPr="00E210C3">
        <w:rPr>
          <w:rFonts w:cs="Times New Roman"/>
          <w:sz w:val="20"/>
          <w:szCs w:val="20"/>
          <w:lang w:val="es-ES" w:eastAsia="es-CR"/>
        </w:rPr>
        <w:t>Arriaga</w:t>
      </w:r>
      <w:proofErr w:type="spellEnd"/>
      <w:r w:rsidRPr="00E210C3">
        <w:rPr>
          <w:rFonts w:cs="Times New Roman"/>
          <w:sz w:val="20"/>
          <w:szCs w:val="20"/>
          <w:lang w:val="es-ES" w:eastAsia="es-CR"/>
        </w:rPr>
        <w:t xml:space="preserve"> en el Liberalismo de Aguascalientes”. Disponible en: </w:t>
      </w:r>
      <w:hyperlink r:id="rId14" w:history="1">
        <w:r w:rsidRPr="00E210C3">
          <w:rPr>
            <w:rStyle w:val="Hipervnculo"/>
            <w:rFonts w:cs="Times New Roman"/>
            <w:sz w:val="20"/>
            <w:szCs w:val="20"/>
            <w:lang w:val="es-ES" w:eastAsia="es-CR"/>
          </w:rPr>
          <w:t>http://www.juridicas.unam.mx/publica/librev/rev/hisder/cont/20/cnt/cnt13.pdf</w:t>
        </w:r>
      </w:hyperlink>
      <w:r w:rsidRPr="00E210C3">
        <w:rPr>
          <w:rFonts w:cs="Times New Roman"/>
          <w:sz w:val="20"/>
          <w:szCs w:val="20"/>
          <w:lang w:val="es-ES" w:eastAsia="es-CR"/>
        </w:rPr>
        <w:t xml:space="preserve">. </w:t>
      </w:r>
    </w:p>
    <w:p w:rsidR="007F4D8B" w:rsidRPr="00E210C3" w:rsidRDefault="007F4D8B" w:rsidP="00FB7B1D">
      <w:pPr>
        <w:pStyle w:val="Textonotapie"/>
        <w:rPr>
          <w:lang w:val="es-ES"/>
        </w:rPr>
      </w:pPr>
    </w:p>
  </w:footnote>
  <w:footnote w:id="47">
    <w:p w:rsidR="007F4D8B" w:rsidRPr="00A74A52" w:rsidRDefault="007F4D8B" w:rsidP="005B1D07">
      <w:pPr>
        <w:pStyle w:val="Textonotapie"/>
        <w:rPr>
          <w:rFonts w:ascii="Microsoft Sans Serif" w:hAnsi="Microsoft Sans Serif" w:cs="Microsoft Sans Serif"/>
        </w:rPr>
      </w:pPr>
      <w:r>
        <w:rPr>
          <w:rStyle w:val="Refdenotaalpie"/>
        </w:rPr>
        <w:footnoteRef/>
      </w:r>
      <w:r>
        <w:t xml:space="preserve"> Pérez Méndez, </w:t>
      </w:r>
      <w:proofErr w:type="spellStart"/>
      <w:r>
        <w:t>Artagnan</w:t>
      </w:r>
      <w:proofErr w:type="spellEnd"/>
      <w:r>
        <w:t xml:space="preserve"> (2006). “Procedimiento Civil</w:t>
      </w:r>
      <w:proofErr w:type="gramStart"/>
      <w:r>
        <w:t>” .</w:t>
      </w:r>
      <w:proofErr w:type="gramEnd"/>
      <w:r>
        <w:t xml:space="preserve"> Tomo I. Pág. 131. Impresora Amigo del Hogar. Santo Domingo, República Dominicana.</w:t>
      </w:r>
    </w:p>
  </w:footnote>
  <w:footnote w:id="48">
    <w:p w:rsidR="007F4D8B" w:rsidRPr="00C46596" w:rsidRDefault="007F4D8B" w:rsidP="005B1D07">
      <w:pPr>
        <w:pStyle w:val="Textonotapie"/>
        <w:rPr>
          <w:rFonts w:ascii="Microsoft Sans Serif" w:hAnsi="Microsoft Sans Serif" w:cs="Microsoft Sans Serif"/>
        </w:rPr>
      </w:pPr>
      <w:r>
        <w:rPr>
          <w:rStyle w:val="Refdenotaalpie"/>
        </w:rPr>
        <w:footnoteRef/>
      </w:r>
      <w:r>
        <w:t xml:space="preserve"> Pérez Méndez, </w:t>
      </w:r>
      <w:proofErr w:type="spellStart"/>
      <w:r>
        <w:t>Artagnan</w:t>
      </w:r>
      <w:proofErr w:type="spellEnd"/>
      <w:r>
        <w:t xml:space="preserve"> (2006). </w:t>
      </w:r>
      <w:proofErr w:type="spellStart"/>
      <w:r>
        <w:t>Op</w:t>
      </w:r>
      <w:proofErr w:type="spellEnd"/>
      <w:r>
        <w:t xml:space="preserve">. Cit. </w:t>
      </w:r>
      <w:proofErr w:type="spellStart"/>
      <w:r>
        <w:t>Págs</w:t>
      </w:r>
      <w:proofErr w:type="spellEnd"/>
      <w:r>
        <w:t xml:space="preserve"> 129-131. </w:t>
      </w:r>
    </w:p>
  </w:footnote>
  <w:footnote w:id="49">
    <w:p w:rsidR="007F4D8B" w:rsidRDefault="007F4D8B">
      <w:pPr>
        <w:pStyle w:val="Textonotapie"/>
      </w:pPr>
      <w:r>
        <w:rPr>
          <w:rStyle w:val="Refdenotaalpie"/>
        </w:rPr>
        <w:footnoteRef/>
      </w:r>
      <w:r>
        <w:t xml:space="preserve"> Arias </w:t>
      </w:r>
      <w:proofErr w:type="spellStart"/>
      <w:r>
        <w:t>Arzeno</w:t>
      </w:r>
      <w:proofErr w:type="spellEnd"/>
      <w:r>
        <w:t xml:space="preserve">, Samuel (2010). “El Amparo en la República Dominicana: Su Evolución Jurisprudencial”. Seminario Régimen Legal y Perspectivas del Derecho de la Competencia en la RD. Disponible en: </w:t>
      </w:r>
      <w:hyperlink r:id="rId15" w:history="1">
        <w:r w:rsidRPr="00F17318">
          <w:rPr>
            <w:rStyle w:val="Hipervnculo"/>
          </w:rPr>
          <w:t>http://www.coladic-rd.org/cms/wp-content/uploads/2008/07/sa_amparo_rd_evolucion-jurisprudencial.pdf</w:t>
        </w:r>
      </w:hyperlink>
      <w:r>
        <w:t xml:space="preserve"> </w:t>
      </w:r>
    </w:p>
  </w:footnote>
  <w:footnote w:id="50">
    <w:p w:rsidR="007F4D8B" w:rsidRPr="008272D8" w:rsidRDefault="007F4D8B">
      <w:pPr>
        <w:pStyle w:val="Textonotapie"/>
        <w:rPr>
          <w:rFonts w:cs="Microsoft Sans Serif"/>
        </w:rPr>
      </w:pPr>
      <w:r>
        <w:rPr>
          <w:rStyle w:val="Refdenotaalpie"/>
        </w:rPr>
        <w:footnoteRef/>
      </w:r>
      <w:r>
        <w:t xml:space="preserve"> </w:t>
      </w:r>
      <w:r w:rsidRPr="008272D8">
        <w:t>Congreso Nacional de la República Dominicana (2010). “Constitución de la República”. P</w:t>
      </w:r>
      <w:r w:rsidRPr="008272D8">
        <w:rPr>
          <w:rFonts w:cs="Microsoft Sans Serif"/>
        </w:rPr>
        <w:t>ág. 69.</w:t>
      </w:r>
    </w:p>
  </w:footnote>
  <w:footnote w:id="51">
    <w:p w:rsidR="007F4D8B" w:rsidRPr="008272D8" w:rsidRDefault="007F4D8B" w:rsidP="008272D8">
      <w:pPr>
        <w:pStyle w:val="Default"/>
        <w:rPr>
          <w:rFonts w:asciiTheme="minorHAnsi" w:hAnsiTheme="minorHAnsi"/>
          <w:sz w:val="20"/>
          <w:szCs w:val="20"/>
        </w:rPr>
      </w:pPr>
      <w:r w:rsidRPr="008272D8">
        <w:rPr>
          <w:rStyle w:val="Refdenotaalpie"/>
          <w:rFonts w:asciiTheme="minorHAnsi" w:hAnsiTheme="minorHAnsi"/>
          <w:sz w:val="20"/>
          <w:szCs w:val="20"/>
        </w:rPr>
        <w:footnoteRef/>
      </w:r>
      <w:r w:rsidRPr="008272D8">
        <w:rPr>
          <w:rFonts w:asciiTheme="minorHAnsi" w:hAnsiTheme="minorHAnsi"/>
          <w:sz w:val="20"/>
          <w:szCs w:val="20"/>
        </w:rPr>
        <w:t xml:space="preserve"> Congreso Nacional</w:t>
      </w:r>
      <w:r>
        <w:rPr>
          <w:rFonts w:asciiTheme="minorHAnsi" w:hAnsiTheme="minorHAnsi"/>
          <w:sz w:val="20"/>
          <w:szCs w:val="20"/>
        </w:rPr>
        <w:t xml:space="preserve"> (2006). Ley No. 437-06 que</w:t>
      </w:r>
      <w:r w:rsidRPr="008272D8">
        <w:rPr>
          <w:rFonts w:asciiTheme="minorHAnsi" w:hAnsiTheme="minorHAnsi"/>
          <w:bCs/>
          <w:sz w:val="20"/>
          <w:szCs w:val="20"/>
        </w:rPr>
        <w:t xml:space="preserve"> establece el Recurso de Amparo. Gaceta Oficial No. 10396</w:t>
      </w:r>
    </w:p>
  </w:footnote>
  <w:footnote w:id="52">
    <w:p w:rsidR="007F4D8B" w:rsidRDefault="007F4D8B">
      <w:pPr>
        <w:pStyle w:val="Textonotapie"/>
      </w:pPr>
      <w:r>
        <w:rPr>
          <w:rStyle w:val="Refdenotaalpie"/>
        </w:rPr>
        <w:footnoteRef/>
      </w:r>
      <w:r>
        <w:t xml:space="preserve"> Congreso Nacional (2006). Ley No. 437-06</w:t>
      </w:r>
    </w:p>
  </w:footnote>
  <w:footnote w:id="53">
    <w:p w:rsidR="007F4D8B" w:rsidRDefault="007F4D8B">
      <w:pPr>
        <w:pStyle w:val="Textonotapie"/>
      </w:pPr>
      <w:r>
        <w:rPr>
          <w:rStyle w:val="Refdenotaalpie"/>
        </w:rPr>
        <w:footnoteRef/>
      </w:r>
      <w:r>
        <w:t xml:space="preserve"> OEA. Departamento de Derecho Internacional. “Convención Interamericana de Derechos Humanos”. Disponible en: </w:t>
      </w:r>
      <w:r w:rsidRPr="0042009A">
        <w:t>http://www.oas.org/juridico/spanish/tratados/b-32.html</w:t>
      </w:r>
      <w:r>
        <w:t>.</w:t>
      </w:r>
    </w:p>
  </w:footnote>
  <w:footnote w:id="54">
    <w:p w:rsidR="007F4D8B" w:rsidRDefault="007F4D8B">
      <w:pPr>
        <w:pStyle w:val="Textonotapie"/>
      </w:pPr>
      <w:r>
        <w:rPr>
          <w:rStyle w:val="Refdenotaalpie"/>
        </w:rPr>
        <w:footnoteRef/>
      </w:r>
      <w:r>
        <w:t xml:space="preserve"> Suprema Corte de Justicia. Resolución del 24 de Febrero del 1999 sobre amparo. Disponible en: </w:t>
      </w:r>
      <w:r w:rsidRPr="007245E2">
        <w:t>http://www.suprema.gov.do/novedades/sentencias/avon.htm</w:t>
      </w:r>
      <w:r>
        <w:t>.</w:t>
      </w:r>
    </w:p>
  </w:footnote>
  <w:footnote w:id="55">
    <w:p w:rsidR="00CE0AB6" w:rsidRDefault="00CE0AB6" w:rsidP="00CE0AB6">
      <w:pPr>
        <w:pStyle w:val="Textonotapie"/>
      </w:pPr>
      <w:r>
        <w:rPr>
          <w:rStyle w:val="Refdenotaalpie"/>
        </w:rPr>
        <w:footnoteRef/>
      </w:r>
      <w:r>
        <w:t xml:space="preserve"> OEA. Departamento de Derecho Internacional. “Convención Interamericana de Derechos Humanos”. Disponible en: </w:t>
      </w:r>
      <w:r w:rsidRPr="0042009A">
        <w:t>http://www.oas.org/juridico/spanish/tratados/b-32.html</w:t>
      </w:r>
      <w:r>
        <w:t>.</w:t>
      </w:r>
    </w:p>
    <w:p w:rsidR="00CE0AB6" w:rsidRDefault="00CE0AB6">
      <w:pPr>
        <w:pStyle w:val="Textonotapie"/>
      </w:pPr>
    </w:p>
  </w:footnote>
  <w:footnote w:id="56">
    <w:p w:rsidR="007F4D8B" w:rsidRDefault="007F4D8B">
      <w:pPr>
        <w:pStyle w:val="Textonotapie"/>
      </w:pPr>
      <w:r>
        <w:rPr>
          <w:rStyle w:val="Refdenotaalpie"/>
        </w:rPr>
        <w:footnoteRef/>
      </w:r>
      <w:r>
        <w:t xml:space="preserve"> Suprema Corte de Justicia (1999). Resolución del 24 de Febrero del 1999 definiendo el procedimiento en materia de amparo y el tribunal competente. Disponible en: </w:t>
      </w:r>
      <w:r w:rsidRPr="005F2E2F">
        <w:t>http://www.suprema.gov.do/novedades/sentencias/avon.htm</w:t>
      </w:r>
      <w:r>
        <w:t>.</w:t>
      </w:r>
    </w:p>
  </w:footnote>
  <w:footnote w:id="57">
    <w:p w:rsidR="007F4D8B" w:rsidRPr="00C02AFE" w:rsidRDefault="007F4D8B" w:rsidP="00C02AFE">
      <w:pPr>
        <w:autoSpaceDE w:val="0"/>
        <w:autoSpaceDN w:val="0"/>
        <w:adjustRightInd w:val="0"/>
        <w:spacing w:after="0" w:line="240" w:lineRule="auto"/>
        <w:rPr>
          <w:rFonts w:cs="Times New Roman"/>
          <w:bCs/>
          <w:sz w:val="20"/>
          <w:szCs w:val="20"/>
        </w:rPr>
      </w:pPr>
      <w:r w:rsidRPr="00C02AFE">
        <w:rPr>
          <w:rStyle w:val="Refdenotaalpie"/>
          <w:sz w:val="20"/>
          <w:szCs w:val="20"/>
        </w:rPr>
        <w:footnoteRef/>
      </w:r>
      <w:r w:rsidRPr="00C02AFE">
        <w:rPr>
          <w:sz w:val="20"/>
          <w:szCs w:val="20"/>
        </w:rPr>
        <w:t xml:space="preserve"> Suprema Corte de Justicia (2010). “</w:t>
      </w:r>
      <w:r w:rsidRPr="00C02AFE">
        <w:rPr>
          <w:rFonts w:cs="Times New Roman"/>
          <w:bCs/>
          <w:sz w:val="20"/>
          <w:szCs w:val="20"/>
        </w:rPr>
        <w:t>Constitución de la República Dominicana</w:t>
      </w:r>
      <w:r>
        <w:rPr>
          <w:rFonts w:cs="Times New Roman"/>
          <w:bCs/>
          <w:sz w:val="20"/>
          <w:szCs w:val="20"/>
        </w:rPr>
        <w:t>”, proclamada el 26 de E</w:t>
      </w:r>
      <w:r w:rsidRPr="00C02AFE">
        <w:rPr>
          <w:rFonts w:cs="Times New Roman"/>
          <w:bCs/>
          <w:sz w:val="20"/>
          <w:szCs w:val="20"/>
        </w:rPr>
        <w:t>nero.</w:t>
      </w:r>
    </w:p>
    <w:p w:rsidR="007F4D8B" w:rsidRPr="00C02AFE" w:rsidRDefault="007F4D8B" w:rsidP="00C02AFE">
      <w:pPr>
        <w:pStyle w:val="Textonotapie"/>
      </w:pPr>
      <w:r w:rsidRPr="00C02AFE">
        <w:rPr>
          <w:rFonts w:cs="Times New Roman"/>
          <w:bCs/>
        </w:rPr>
        <w:t>Publicada en la Gaceta Oficial No. 10561, del 26 de enero de 2010</w:t>
      </w:r>
      <w:r w:rsidRPr="00C02AFE">
        <w:rPr>
          <w:rFonts w:cs="Times New Roman"/>
        </w:rPr>
        <w:t>.</w:t>
      </w:r>
      <w:r>
        <w:rPr>
          <w:rFonts w:cs="Times New Roman"/>
        </w:rPr>
        <w:t xml:space="preserve"> Disponible en: </w:t>
      </w:r>
      <w:r w:rsidRPr="00C02AFE">
        <w:rPr>
          <w:rFonts w:cs="Times New Roman"/>
        </w:rPr>
        <w:t>http://www.suprema.gov.do/codigos/Constitucion.pdf</w:t>
      </w:r>
      <w:r>
        <w:rPr>
          <w:rFonts w:cs="Times New Roman"/>
        </w:rPr>
        <w:t>.</w:t>
      </w:r>
    </w:p>
  </w:footnote>
  <w:footnote w:id="58">
    <w:p w:rsidR="007F4D8B" w:rsidRDefault="007F4D8B">
      <w:pPr>
        <w:pStyle w:val="Textonotapie"/>
      </w:pPr>
      <w:r>
        <w:rPr>
          <w:rStyle w:val="Refdenotaalpie"/>
        </w:rPr>
        <w:footnoteRef/>
      </w:r>
      <w:r>
        <w:t xml:space="preserve"> </w:t>
      </w:r>
      <w:proofErr w:type="spellStart"/>
      <w:r>
        <w:t>Fix-Zamudio</w:t>
      </w:r>
      <w:proofErr w:type="spellEnd"/>
      <w:r>
        <w:t xml:space="preserve">, Héctor (1976). “Breve Introducción al Juicio de Amparo Mexicano”. Pág. 23. Disponible en: </w:t>
      </w:r>
      <w:hyperlink r:id="rId16" w:history="1">
        <w:r w:rsidRPr="00026936">
          <w:rPr>
            <w:rStyle w:val="Hipervnculo"/>
          </w:rPr>
          <w:t>http://www.bibliojuridica.org/libros/2/911/3.pdf</w:t>
        </w:r>
      </w:hyperlink>
      <w:r>
        <w:t xml:space="preserve">. </w:t>
      </w:r>
    </w:p>
  </w:footnote>
  <w:footnote w:id="59">
    <w:p w:rsidR="007F4D8B" w:rsidRPr="00F9530B" w:rsidRDefault="007F4D8B" w:rsidP="00464D58">
      <w:pPr>
        <w:pStyle w:val="Default"/>
        <w:jc w:val="both"/>
        <w:rPr>
          <w:rFonts w:asciiTheme="minorHAnsi" w:hAnsiTheme="minorHAnsi" w:cs="Verdana"/>
          <w:sz w:val="20"/>
          <w:szCs w:val="20"/>
        </w:rPr>
      </w:pPr>
      <w:r>
        <w:rPr>
          <w:rStyle w:val="Refdenotaalpie"/>
        </w:rPr>
        <w:footnoteRef/>
      </w:r>
      <w:r>
        <w:t xml:space="preserve"> </w:t>
      </w:r>
      <w:r w:rsidRPr="00464D58">
        <w:rPr>
          <w:rFonts w:asciiTheme="minorHAnsi" w:hAnsiTheme="minorHAnsi"/>
          <w:sz w:val="20"/>
          <w:szCs w:val="20"/>
        </w:rPr>
        <w:t>Respecto</w:t>
      </w:r>
      <w:r>
        <w:rPr>
          <w:rFonts w:asciiTheme="minorHAnsi" w:hAnsiTheme="minorHAnsi"/>
          <w:sz w:val="20"/>
          <w:szCs w:val="20"/>
        </w:rPr>
        <w:t xml:space="preserve"> al Recurso de Amparo, el Magistrado Samuel Arias </w:t>
      </w:r>
      <w:proofErr w:type="spellStart"/>
      <w:r>
        <w:rPr>
          <w:rFonts w:asciiTheme="minorHAnsi" w:hAnsiTheme="minorHAnsi"/>
          <w:sz w:val="20"/>
          <w:szCs w:val="20"/>
        </w:rPr>
        <w:t>Arzeno</w:t>
      </w:r>
      <w:proofErr w:type="spellEnd"/>
      <w:r>
        <w:rPr>
          <w:rFonts w:asciiTheme="minorHAnsi" w:hAnsiTheme="minorHAnsi"/>
          <w:sz w:val="20"/>
          <w:szCs w:val="20"/>
        </w:rPr>
        <w:t xml:space="preserve">, en un documento titulado: “El Amparo en la República Dominicana: Su Evolución Jurisprudencial”, disponible en: </w:t>
      </w:r>
      <w:hyperlink r:id="rId17" w:history="1">
        <w:r w:rsidRPr="008E5184">
          <w:rPr>
            <w:rStyle w:val="Hipervnculo"/>
            <w:rFonts w:asciiTheme="minorHAnsi" w:hAnsiTheme="minorHAnsi"/>
            <w:sz w:val="20"/>
            <w:szCs w:val="20"/>
          </w:rPr>
          <w:t>http://www.coladic-rd.org/cms/wp-content/uploads/2008/07/sa_amparo_rd_evolucion-jurisprudencial.pdf</w:t>
        </w:r>
      </w:hyperlink>
      <w:r>
        <w:rPr>
          <w:rFonts w:asciiTheme="minorHAnsi" w:hAnsiTheme="minorHAnsi"/>
          <w:sz w:val="20"/>
          <w:szCs w:val="20"/>
        </w:rPr>
        <w:t>. Señala, en relación a la institución del amparo, “u</w:t>
      </w:r>
      <w:r w:rsidRPr="00F9530B">
        <w:rPr>
          <w:rFonts w:asciiTheme="minorHAnsi" w:hAnsiTheme="minorHAnsi" w:cs="Verdana"/>
          <w:sz w:val="20"/>
          <w:szCs w:val="20"/>
        </w:rPr>
        <w:t xml:space="preserve">na constante confusión terminológica se presenta a la hora de establecer la naturaleza del amparo. En el lenguaje estrictamente procesal, debemos de hablar de </w:t>
      </w:r>
      <w:r w:rsidRPr="00F9530B">
        <w:rPr>
          <w:rFonts w:asciiTheme="minorHAnsi" w:hAnsiTheme="minorHAnsi" w:cs="Verdana"/>
          <w:sz w:val="20"/>
          <w:szCs w:val="20"/>
          <w:u w:val="single"/>
        </w:rPr>
        <w:t>Acción de Amparo</w:t>
      </w:r>
      <w:r w:rsidRPr="00F9530B">
        <w:rPr>
          <w:rFonts w:asciiTheme="minorHAnsi" w:hAnsiTheme="minorHAnsi" w:cs="Verdana"/>
          <w:sz w:val="20"/>
          <w:szCs w:val="20"/>
        </w:rPr>
        <w:t xml:space="preserve">, entendiéndose como la facultad de todo individuo de reclamar la protección de sus derechos fundamentales en justicia. En tanto que el </w:t>
      </w:r>
      <w:r w:rsidRPr="00F9530B">
        <w:rPr>
          <w:rFonts w:asciiTheme="minorHAnsi" w:hAnsiTheme="minorHAnsi" w:cs="Verdana"/>
          <w:sz w:val="20"/>
          <w:szCs w:val="20"/>
          <w:u w:val="single"/>
        </w:rPr>
        <w:t>Recurso de Amparo</w:t>
      </w:r>
      <w:r w:rsidRPr="00F9530B">
        <w:rPr>
          <w:rFonts w:asciiTheme="minorHAnsi" w:hAnsiTheme="minorHAnsi" w:cs="Verdana"/>
          <w:sz w:val="20"/>
          <w:szCs w:val="20"/>
        </w:rPr>
        <w:t>, utilizado en otros países, hace presuponer la existencia de una decisión judicial, atacada para la protección de los derechos fundamentales de una de las partes en el proceso. Como veremos más adelante, la posibilidad de interponer un recurso de amparo contra una decisión judicial fue cerrada por la jurisprudencia, por lo que, en nuestro caso, es más correcto que hablemos de Acción de Amparo</w:t>
      </w:r>
      <w:r>
        <w:rPr>
          <w:rFonts w:asciiTheme="minorHAnsi" w:hAnsiTheme="minorHAnsi" w:cs="Verdana"/>
          <w:sz w:val="20"/>
          <w:szCs w:val="20"/>
        </w:rPr>
        <w:t>”</w:t>
      </w:r>
      <w:r w:rsidRPr="00F9530B">
        <w:rPr>
          <w:rFonts w:asciiTheme="minorHAnsi" w:hAnsiTheme="minorHAnsi" w:cs="Verdana"/>
          <w:sz w:val="20"/>
          <w:szCs w:val="20"/>
        </w:rPr>
        <w:t xml:space="preserve">. </w:t>
      </w:r>
    </w:p>
    <w:p w:rsidR="007F4D8B" w:rsidRDefault="007F4D8B">
      <w:pPr>
        <w:pStyle w:val="Textonotapie"/>
      </w:pPr>
    </w:p>
  </w:footnote>
  <w:footnote w:id="60">
    <w:p w:rsidR="007F4D8B" w:rsidRDefault="007F4D8B">
      <w:pPr>
        <w:pStyle w:val="Textonotapie"/>
      </w:pPr>
      <w:r>
        <w:rPr>
          <w:rStyle w:val="Refdenotaalpie"/>
        </w:rPr>
        <w:footnoteRef/>
      </w:r>
      <w:r>
        <w:t xml:space="preserve"> Suprema Corte de Justicia (2006). Ley No. 437-06 que instituye la acción de amparo. Disponible en: </w:t>
      </w:r>
      <w:r w:rsidRPr="002F59F5">
        <w:t>http://www.suprema.gov.do/pdf/leyes/2006/ley_437-06.pdf</w:t>
      </w:r>
      <w:r>
        <w:t>.</w:t>
      </w:r>
    </w:p>
  </w:footnote>
  <w:footnote w:id="61">
    <w:p w:rsidR="007F4D8B" w:rsidRPr="00C9620A" w:rsidRDefault="007F4D8B">
      <w:pPr>
        <w:pStyle w:val="Textonotapie"/>
        <w:rPr>
          <w:rFonts w:ascii="Arial" w:hAnsi="Arial" w:cs="Arial"/>
          <w:lang w:eastAsia="ja-JP"/>
        </w:rPr>
      </w:pPr>
      <w:r>
        <w:rPr>
          <w:rStyle w:val="Refdenotaalpie"/>
        </w:rPr>
        <w:footnoteRef/>
      </w:r>
      <w:r>
        <w:t xml:space="preserve"> Pérez Méndez, </w:t>
      </w:r>
      <w:proofErr w:type="spellStart"/>
      <w:r>
        <w:t>Artagnan</w:t>
      </w:r>
      <w:proofErr w:type="spellEnd"/>
      <w:r>
        <w:t xml:space="preserve"> (2006). “Procedimiento Civil”. Tomo I. Págs. 129-131. Impresora Amigo del Hogar. Santo Domingo. República Dominicana.</w:t>
      </w:r>
    </w:p>
  </w:footnote>
  <w:footnote w:id="62">
    <w:p w:rsidR="007F4D8B" w:rsidRDefault="007F4D8B">
      <w:pPr>
        <w:pStyle w:val="Textonotapie"/>
      </w:pPr>
      <w:r>
        <w:rPr>
          <w:rStyle w:val="Refdenotaalpie"/>
        </w:rPr>
        <w:footnoteRef/>
      </w:r>
      <w:r>
        <w:t xml:space="preserve"> Hurtado Ferrer, Martha Elba. </w:t>
      </w:r>
      <w:proofErr w:type="spellStart"/>
      <w:r>
        <w:t>Op</w:t>
      </w:r>
      <w:proofErr w:type="spellEnd"/>
      <w:r>
        <w:t>. Cit. Pág. 4</w:t>
      </w:r>
    </w:p>
  </w:footnote>
  <w:footnote w:id="63">
    <w:p w:rsidR="007F4D8B" w:rsidRDefault="007F4D8B" w:rsidP="006D3D97">
      <w:pPr>
        <w:pStyle w:val="Textonotapie"/>
      </w:pPr>
      <w:r>
        <w:rPr>
          <w:rStyle w:val="Refdenotaalpie"/>
        </w:rPr>
        <w:footnoteRef/>
      </w:r>
      <w:r>
        <w:t xml:space="preserve"> Hurtado Ferrer, Martha Elba. </w:t>
      </w:r>
      <w:proofErr w:type="spellStart"/>
      <w:r>
        <w:t>Op</w:t>
      </w:r>
      <w:proofErr w:type="spellEnd"/>
      <w:r>
        <w:t>. Cit. Pág. 33</w:t>
      </w:r>
    </w:p>
  </w:footnote>
  <w:footnote w:id="64">
    <w:p w:rsidR="007F4D8B" w:rsidRDefault="007F4D8B">
      <w:pPr>
        <w:pStyle w:val="Textonotapie"/>
      </w:pPr>
      <w:r>
        <w:rPr>
          <w:rStyle w:val="Refdenotaalpie"/>
        </w:rPr>
        <w:footnoteRef/>
      </w:r>
      <w:r>
        <w:t xml:space="preserve"> Hurtado Ferrer, Martha Elba. </w:t>
      </w:r>
      <w:proofErr w:type="spellStart"/>
      <w:r>
        <w:t>Op</w:t>
      </w:r>
      <w:proofErr w:type="spellEnd"/>
      <w:r>
        <w:t>. Cit. Págs. 5-6.</w:t>
      </w:r>
    </w:p>
  </w:footnote>
  <w:footnote w:id="65">
    <w:p w:rsidR="007F4D8B" w:rsidRDefault="007F4D8B">
      <w:pPr>
        <w:pStyle w:val="Textonotapie"/>
      </w:pPr>
      <w:r>
        <w:rPr>
          <w:rStyle w:val="Refdenotaalpie"/>
        </w:rPr>
        <w:footnoteRef/>
      </w:r>
      <w:r>
        <w:t xml:space="preserve"> Hurtado Ferrer, Martha Elba. </w:t>
      </w:r>
      <w:proofErr w:type="spellStart"/>
      <w:r>
        <w:t>Op</w:t>
      </w:r>
      <w:proofErr w:type="spellEnd"/>
      <w:r>
        <w:t>. Cit. Pág. 35.</w:t>
      </w:r>
    </w:p>
  </w:footnote>
  <w:footnote w:id="66">
    <w:p w:rsidR="00F42A83" w:rsidRDefault="00F42A83">
      <w:pPr>
        <w:pStyle w:val="Textonotapie"/>
      </w:pPr>
      <w:r>
        <w:rPr>
          <w:rStyle w:val="Refdenotaalpie"/>
        </w:rPr>
        <w:footnoteRef/>
      </w:r>
      <w:r>
        <w:t xml:space="preserve"> Hurtado Ferrer, </w:t>
      </w:r>
      <w:proofErr w:type="spellStart"/>
      <w:r>
        <w:t>Op</w:t>
      </w:r>
      <w:proofErr w:type="spellEnd"/>
      <w:r>
        <w:t xml:space="preserve">. Cit. </w:t>
      </w:r>
      <w:proofErr w:type="spellStart"/>
      <w:r>
        <w:t>Págs</w:t>
      </w:r>
      <w:proofErr w:type="spellEnd"/>
      <w:r>
        <w:t>, 19-23.</w:t>
      </w:r>
    </w:p>
  </w:footnote>
  <w:footnote w:id="67">
    <w:p w:rsidR="007F4D8B" w:rsidRDefault="007F4D8B">
      <w:pPr>
        <w:pStyle w:val="Textonotapie"/>
      </w:pPr>
      <w:r>
        <w:rPr>
          <w:rStyle w:val="Refdenotaalpie"/>
        </w:rPr>
        <w:footnoteRef/>
      </w:r>
      <w:r>
        <w:t xml:space="preserve"> Enciclopedia Jurídica (2010). La Competencia de los Tribunales para conocer, deliberar y fallar los asuntos litigiosos de los que son apoderados. Disponible en: </w:t>
      </w:r>
      <w:hyperlink r:id="rId18" w:history="1">
        <w:r w:rsidRPr="00F17318">
          <w:rPr>
            <w:rStyle w:val="Hipervnculo"/>
          </w:rPr>
          <w:t>http://www.enciclopedia-juridica.biz14.com/d/competencia/competencia.htm</w:t>
        </w:r>
      </w:hyperlink>
      <w:r>
        <w:t xml:space="preserve">. </w:t>
      </w:r>
    </w:p>
  </w:footnote>
  <w:footnote w:id="68">
    <w:p w:rsidR="007F4D8B" w:rsidRDefault="007F4D8B">
      <w:pPr>
        <w:pStyle w:val="Textonotapie"/>
      </w:pPr>
      <w:r>
        <w:rPr>
          <w:rStyle w:val="Refdenotaalpie"/>
        </w:rPr>
        <w:footnoteRef/>
      </w:r>
      <w:r>
        <w:t xml:space="preserve"> Suprema Corte de Justicia (2006).  Arts. 6 al 10, Ley No. 437-06. Disponible en: </w:t>
      </w:r>
      <w:hyperlink r:id="rId19" w:history="1">
        <w:r w:rsidRPr="00110283">
          <w:rPr>
            <w:rStyle w:val="Hipervnculo"/>
          </w:rPr>
          <w:t>http://www.suprema.gov.do/pdf/leyes/2006/ley_437-06.pdf</w:t>
        </w:r>
      </w:hyperlink>
      <w:r>
        <w:t>.</w:t>
      </w:r>
    </w:p>
  </w:footnote>
  <w:footnote w:id="69">
    <w:p w:rsidR="007F4D8B" w:rsidRDefault="007F4D8B">
      <w:pPr>
        <w:pStyle w:val="Textonotapie"/>
      </w:pPr>
      <w:r>
        <w:rPr>
          <w:rStyle w:val="Refdenotaalpie"/>
        </w:rPr>
        <w:footnoteRef/>
      </w:r>
      <w:r>
        <w:t xml:space="preserve"> Suprema Corte de Justicia (2006). Resolución del 24 de Febrero del 1999. Disponible en: </w:t>
      </w:r>
      <w:hyperlink r:id="rId20" w:history="1">
        <w:r w:rsidRPr="00F17318">
          <w:rPr>
            <w:rStyle w:val="Hipervnculo"/>
          </w:rPr>
          <w:t>http://www.suprema.gov.do/novedades/sentencias/avon.htm</w:t>
        </w:r>
      </w:hyperlink>
      <w:r>
        <w:t xml:space="preserve">. </w:t>
      </w:r>
    </w:p>
  </w:footnote>
  <w:footnote w:id="70">
    <w:p w:rsidR="007F4D8B" w:rsidRDefault="007F4D8B">
      <w:pPr>
        <w:pStyle w:val="Textonotapie"/>
      </w:pPr>
      <w:r>
        <w:rPr>
          <w:rStyle w:val="Refdenotaalpie"/>
        </w:rPr>
        <w:footnoteRef/>
      </w:r>
      <w:r>
        <w:t xml:space="preserve"> Pérez Méndez, </w:t>
      </w:r>
      <w:proofErr w:type="spellStart"/>
      <w:r>
        <w:t>Artagnan</w:t>
      </w:r>
      <w:proofErr w:type="spellEnd"/>
      <w:r>
        <w:t xml:space="preserve"> (2006). </w:t>
      </w:r>
      <w:proofErr w:type="spellStart"/>
      <w:r>
        <w:t>Op</w:t>
      </w:r>
      <w:proofErr w:type="spellEnd"/>
      <w:r>
        <w:t>. Cit. Pág. 158.</w:t>
      </w:r>
    </w:p>
  </w:footnote>
  <w:footnote w:id="71">
    <w:p w:rsidR="007F4D8B" w:rsidRDefault="007F4D8B" w:rsidP="00DD3D78">
      <w:pPr>
        <w:pStyle w:val="Textonotapie"/>
      </w:pPr>
      <w:r>
        <w:rPr>
          <w:rStyle w:val="Refdenotaalpie"/>
        </w:rPr>
        <w:footnoteRef/>
      </w:r>
      <w:r>
        <w:t xml:space="preserve"> Suprema Corte de Justicia (2006).  Art. 22, Ley No. 437-06. Disponible en: </w:t>
      </w:r>
      <w:hyperlink r:id="rId21" w:history="1">
        <w:r w:rsidRPr="00110283">
          <w:rPr>
            <w:rStyle w:val="Hipervnculo"/>
          </w:rPr>
          <w:t>http://www.suprema.gov.do/pdf/leyes/2006/ley_437-06.pdf</w:t>
        </w:r>
      </w:hyperlink>
      <w:r>
        <w:t xml:space="preserve">. </w:t>
      </w:r>
    </w:p>
    <w:p w:rsidR="007F4D8B" w:rsidRDefault="007F4D8B">
      <w:pPr>
        <w:pStyle w:val="Textonotapie"/>
      </w:pPr>
    </w:p>
  </w:footnote>
  <w:footnote w:id="72">
    <w:p w:rsidR="007F4D8B" w:rsidRDefault="007F4D8B">
      <w:pPr>
        <w:pStyle w:val="Textonotapie"/>
      </w:pPr>
      <w:r>
        <w:rPr>
          <w:rStyle w:val="Refdenotaalpie"/>
        </w:rPr>
        <w:footnoteRef/>
      </w:r>
      <w:r>
        <w:t xml:space="preserve"> Suprema Corte de Justicia (2006). Párrafo, Art. 17, Ley No. 437-06. Disponible en: </w:t>
      </w:r>
      <w:hyperlink r:id="rId22" w:history="1">
        <w:r w:rsidRPr="00110283">
          <w:rPr>
            <w:rStyle w:val="Hipervnculo"/>
          </w:rPr>
          <w:t>http://www.suprema.gov.do/pdf/leyes/2006/ley_437-06.pdf</w:t>
        </w:r>
      </w:hyperlink>
      <w:r>
        <w:t xml:space="preserve">. </w:t>
      </w:r>
    </w:p>
  </w:footnote>
  <w:footnote w:id="73">
    <w:p w:rsidR="007F4D8B" w:rsidRDefault="007F4D8B">
      <w:pPr>
        <w:pStyle w:val="Textonotapie"/>
      </w:pPr>
      <w:r>
        <w:rPr>
          <w:rStyle w:val="Refdenotaalpie"/>
        </w:rPr>
        <w:footnoteRef/>
      </w:r>
      <w:r>
        <w:t xml:space="preserve"> Suprema Corte de Justicia (2006).  Art. 19, Ley No. 437-06. Disponible en: </w:t>
      </w:r>
      <w:hyperlink r:id="rId23" w:history="1">
        <w:r w:rsidRPr="00110283">
          <w:rPr>
            <w:rStyle w:val="Hipervnculo"/>
          </w:rPr>
          <w:t>http://www.suprema.gov.do/pdf/leyes/2006/ley_437-06.pdf</w:t>
        </w:r>
      </w:hyperlink>
      <w:r>
        <w:t>.</w:t>
      </w:r>
    </w:p>
  </w:footnote>
  <w:footnote w:id="74">
    <w:p w:rsidR="007F4D8B" w:rsidRDefault="007F4D8B" w:rsidP="00F12671">
      <w:pPr>
        <w:pStyle w:val="Textonotapie"/>
      </w:pPr>
      <w:r>
        <w:rPr>
          <w:rStyle w:val="Refdenotaalpie"/>
        </w:rPr>
        <w:footnoteRef/>
      </w:r>
      <w:r>
        <w:t xml:space="preserve"> Suprema Corte de Justicia (2006). Art. 15, Ley No. 437-06. Disponible en: </w:t>
      </w:r>
      <w:hyperlink r:id="rId24" w:history="1">
        <w:r w:rsidRPr="00110283">
          <w:rPr>
            <w:rStyle w:val="Hipervnculo"/>
          </w:rPr>
          <w:t>http://www.suprema.gov.do/pdf/leyes/2006/ley_437-06.pdf</w:t>
        </w:r>
      </w:hyperlink>
      <w:r>
        <w:t>.</w:t>
      </w:r>
    </w:p>
  </w:footnote>
  <w:footnote w:id="75">
    <w:p w:rsidR="007F4D8B" w:rsidRDefault="007F4D8B">
      <w:pPr>
        <w:pStyle w:val="Textonotapie"/>
      </w:pPr>
      <w:r>
        <w:rPr>
          <w:rStyle w:val="Refdenotaalpie"/>
        </w:rPr>
        <w:footnoteRef/>
      </w:r>
      <w:r>
        <w:t xml:space="preserve"> Suprema Corte de Justicia (2006). Art. 13, Ley No. 437-06. Disponible en: </w:t>
      </w:r>
      <w:hyperlink r:id="rId25" w:history="1">
        <w:r w:rsidRPr="00110283">
          <w:rPr>
            <w:rStyle w:val="Hipervnculo"/>
          </w:rPr>
          <w:t>http://www.suprema.gov.do/pdf/leyes/2006/ley_437-06.pdf</w:t>
        </w:r>
      </w:hyperlink>
    </w:p>
  </w:footnote>
  <w:footnote w:id="76">
    <w:p w:rsidR="007F4D8B" w:rsidRDefault="007F4D8B">
      <w:pPr>
        <w:pStyle w:val="Textonotapie"/>
      </w:pPr>
      <w:r>
        <w:rPr>
          <w:rStyle w:val="Refdenotaalpie"/>
        </w:rPr>
        <w:footnoteRef/>
      </w:r>
      <w:r>
        <w:t xml:space="preserve"> Suprema Corte de Justicia (2006). Art. 21, Ley No. 437-06. Disponible en: </w:t>
      </w:r>
      <w:hyperlink r:id="rId26" w:history="1">
        <w:r w:rsidRPr="00110283">
          <w:rPr>
            <w:rStyle w:val="Hipervnculo"/>
          </w:rPr>
          <w:t>http://www.suprema.gov.do/pdf/leyes/2006/ley_437-06.pdf</w:t>
        </w:r>
      </w:hyperlink>
    </w:p>
  </w:footnote>
  <w:footnote w:id="77">
    <w:p w:rsidR="007F4D8B" w:rsidRDefault="007F4D8B">
      <w:pPr>
        <w:pStyle w:val="Textonotapie"/>
      </w:pPr>
      <w:r>
        <w:rPr>
          <w:rStyle w:val="Refdenotaalpie"/>
        </w:rPr>
        <w:footnoteRef/>
      </w:r>
      <w:r>
        <w:t xml:space="preserve"> Suprema Corte de Justicia (2006). Art. 14, Ley No. 437-06. Disponible en: </w:t>
      </w:r>
      <w:hyperlink r:id="rId27" w:history="1">
        <w:r w:rsidRPr="00110283">
          <w:rPr>
            <w:rStyle w:val="Hipervnculo"/>
          </w:rPr>
          <w:t>http://www.suprema.gov.do/pdf/leyes/2006/ley_437-06.pdf</w:t>
        </w:r>
      </w:hyperlink>
    </w:p>
  </w:footnote>
  <w:footnote w:id="78">
    <w:p w:rsidR="007F4D8B" w:rsidRDefault="007F4D8B" w:rsidP="001728B7">
      <w:pPr>
        <w:pStyle w:val="Textonotapie"/>
      </w:pPr>
      <w:r>
        <w:rPr>
          <w:rStyle w:val="Refdenotaalpie"/>
        </w:rPr>
        <w:footnoteRef/>
      </w:r>
      <w:r>
        <w:t xml:space="preserve"> Suprema Corte de Justicia (2006). Art. 18, Ley No. 437-06. Disponible en: </w:t>
      </w:r>
      <w:hyperlink r:id="rId28" w:history="1">
        <w:r w:rsidRPr="00110283">
          <w:rPr>
            <w:rStyle w:val="Hipervnculo"/>
          </w:rPr>
          <w:t>http://www.suprema.gov.do/pdf/leyes/2006/ley_437-06.pdf</w:t>
        </w:r>
      </w:hyperlink>
      <w:r>
        <w:t>.</w:t>
      </w:r>
    </w:p>
    <w:p w:rsidR="007F4D8B" w:rsidRDefault="007F4D8B">
      <w:pPr>
        <w:pStyle w:val="Textonotapie"/>
      </w:pPr>
    </w:p>
  </w:footnote>
  <w:footnote w:id="79">
    <w:p w:rsidR="007F4D8B" w:rsidRDefault="007F4D8B">
      <w:pPr>
        <w:pStyle w:val="Textonotapie"/>
      </w:pPr>
      <w:r>
        <w:rPr>
          <w:rStyle w:val="Refdenotaalpie"/>
        </w:rPr>
        <w:footnoteRef/>
      </w:r>
      <w:r>
        <w:t xml:space="preserve"> Suprema Corte de Justicia (2006). Art. 20, Ley No. 437-06. Disponible en: </w:t>
      </w:r>
      <w:hyperlink r:id="rId29" w:history="1">
        <w:r w:rsidRPr="00110283">
          <w:rPr>
            <w:rStyle w:val="Hipervnculo"/>
          </w:rPr>
          <w:t>http://www.suprema.gov.do/pdf/leyes/2006/ley_437-06.pdf</w:t>
        </w:r>
      </w:hyperlink>
    </w:p>
  </w:footnote>
  <w:footnote w:id="80">
    <w:p w:rsidR="007F4D8B" w:rsidRDefault="007F4D8B">
      <w:pPr>
        <w:pStyle w:val="Textonotapie"/>
      </w:pPr>
      <w:r>
        <w:rPr>
          <w:rStyle w:val="Refdenotaalpie"/>
        </w:rPr>
        <w:footnoteRef/>
      </w:r>
      <w:r>
        <w:t xml:space="preserve"> Suprema Corte de Justicia (2006). Art. 21, Ley No. 437-06. Disponible en: </w:t>
      </w:r>
      <w:hyperlink r:id="rId30" w:history="1">
        <w:r w:rsidRPr="00110283">
          <w:rPr>
            <w:rStyle w:val="Hipervnculo"/>
          </w:rPr>
          <w:t>http://www.suprema.gov.do/pdf/leyes/2006/ley_437-06.pdf</w:t>
        </w:r>
      </w:hyperlink>
    </w:p>
  </w:footnote>
  <w:footnote w:id="81">
    <w:p w:rsidR="007F4D8B" w:rsidRDefault="007F4D8B">
      <w:pPr>
        <w:pStyle w:val="Textonotapie"/>
      </w:pPr>
      <w:r>
        <w:rPr>
          <w:rStyle w:val="Refdenotaalpie"/>
        </w:rPr>
        <w:footnoteRef/>
      </w:r>
      <w:r>
        <w:t xml:space="preserve"> Suprema Corte de Justicia (2006). Art. 23, Ley No. 437-06. Disponible en: </w:t>
      </w:r>
      <w:hyperlink r:id="rId31" w:history="1">
        <w:r w:rsidRPr="00110283">
          <w:rPr>
            <w:rStyle w:val="Hipervnculo"/>
          </w:rPr>
          <w:t>http://www.suprema.gov.do/pdf/leyes/2006/ley_437-06.pdf</w:t>
        </w:r>
      </w:hyperlink>
    </w:p>
  </w:footnote>
  <w:footnote w:id="82">
    <w:p w:rsidR="007F4D8B" w:rsidRDefault="007F4D8B">
      <w:pPr>
        <w:pStyle w:val="Textonotapie"/>
      </w:pPr>
      <w:r>
        <w:rPr>
          <w:rStyle w:val="Refdenotaalpie"/>
        </w:rPr>
        <w:footnoteRef/>
      </w:r>
      <w:r>
        <w:t xml:space="preserve"> Suprema Corte de Justicia (2006). Art. 26, Ley No. 437-06. Disponible en: </w:t>
      </w:r>
      <w:hyperlink r:id="rId32" w:history="1">
        <w:r w:rsidRPr="00110283">
          <w:rPr>
            <w:rStyle w:val="Hipervnculo"/>
          </w:rPr>
          <w:t>http://www.suprema.gov.do/pdf/leyes/2006/ley_437-06.pdf</w:t>
        </w:r>
      </w:hyperlink>
    </w:p>
  </w:footnote>
  <w:footnote w:id="83">
    <w:p w:rsidR="007F4D8B" w:rsidRDefault="007F4D8B">
      <w:pPr>
        <w:pStyle w:val="Textonotapie"/>
      </w:pPr>
      <w:r>
        <w:rPr>
          <w:rStyle w:val="Refdenotaalpie"/>
        </w:rPr>
        <w:footnoteRef/>
      </w:r>
      <w:r>
        <w:t xml:space="preserve"> Suprema Corte de Justicia (2006). Art. 24, Ley No. 437-06. Disponible en: </w:t>
      </w:r>
      <w:hyperlink r:id="rId33" w:history="1">
        <w:r w:rsidRPr="00110283">
          <w:rPr>
            <w:rStyle w:val="Hipervnculo"/>
          </w:rPr>
          <w:t>http://www.suprema.gov.do/pdf/leyes/2006/ley_437-06.pdf</w:t>
        </w:r>
      </w:hyperlink>
    </w:p>
  </w:footnote>
  <w:footnote w:id="84">
    <w:p w:rsidR="007F4D8B" w:rsidRDefault="007F4D8B">
      <w:pPr>
        <w:pStyle w:val="Textonotapie"/>
      </w:pPr>
      <w:r>
        <w:rPr>
          <w:rStyle w:val="Refdenotaalpie"/>
        </w:rPr>
        <w:footnoteRef/>
      </w:r>
      <w:r>
        <w:t xml:space="preserve"> Suprema Corte de Justicia (2006). Art. 25, Ley No. 437-06. Disponible en: </w:t>
      </w:r>
      <w:hyperlink r:id="rId34" w:history="1">
        <w:r w:rsidRPr="00110283">
          <w:rPr>
            <w:rStyle w:val="Hipervnculo"/>
          </w:rPr>
          <w:t>http://www.suprema.gov.do/pdf/leyes/2006/ley_437-06.pdf</w:t>
        </w:r>
      </w:hyperlink>
    </w:p>
  </w:footnote>
  <w:footnote w:id="85">
    <w:p w:rsidR="007F4D8B" w:rsidRDefault="007F4D8B">
      <w:pPr>
        <w:pStyle w:val="Textonotapie"/>
      </w:pPr>
      <w:r>
        <w:rPr>
          <w:rStyle w:val="Refdenotaalpie"/>
        </w:rPr>
        <w:footnoteRef/>
      </w:r>
      <w:r>
        <w:t xml:space="preserve"> Suprema Corte de Justicia (2006). Art. 27, Ley No. 437-06. Disponible en: </w:t>
      </w:r>
      <w:hyperlink r:id="rId35" w:history="1">
        <w:r w:rsidRPr="00110283">
          <w:rPr>
            <w:rStyle w:val="Hipervnculo"/>
          </w:rPr>
          <w:t>http://www.suprema.gov.do/pdf/leyes/2006/ley_437-06.pdf</w:t>
        </w:r>
      </w:hyperlink>
    </w:p>
  </w:footnote>
  <w:footnote w:id="86">
    <w:p w:rsidR="007F4D8B" w:rsidRDefault="007F4D8B">
      <w:pPr>
        <w:pStyle w:val="Textonotapie"/>
      </w:pPr>
      <w:r>
        <w:rPr>
          <w:rStyle w:val="Refdenotaalpie"/>
        </w:rPr>
        <w:footnoteRef/>
      </w:r>
      <w:r>
        <w:t xml:space="preserve"> Suprema Corte de Justicia (2006). Art. 28, Ley No. 437-06. Disponible en: </w:t>
      </w:r>
      <w:hyperlink r:id="rId36" w:history="1">
        <w:r w:rsidRPr="00110283">
          <w:rPr>
            <w:rStyle w:val="Hipervnculo"/>
          </w:rPr>
          <w:t>http://www.suprema.gov.do/pdf/leyes/2006/ley_437-06.pdf</w:t>
        </w:r>
      </w:hyperlink>
    </w:p>
  </w:footnote>
  <w:footnote w:id="87">
    <w:p w:rsidR="007F4D8B" w:rsidRDefault="007F4D8B">
      <w:pPr>
        <w:pStyle w:val="Textonotapie"/>
      </w:pPr>
      <w:r>
        <w:rPr>
          <w:rStyle w:val="Refdenotaalpie"/>
        </w:rPr>
        <w:footnoteRef/>
      </w:r>
      <w:r>
        <w:t xml:space="preserve"> Suprema Corte de Justicia (2006). Párrafo </w:t>
      </w:r>
      <w:proofErr w:type="spellStart"/>
      <w:r>
        <w:t>Unico</w:t>
      </w:r>
      <w:proofErr w:type="spellEnd"/>
      <w:r>
        <w:t xml:space="preserve">, Art. 29, Ley No. 437-06. Disponible en: </w:t>
      </w:r>
      <w:hyperlink r:id="rId37" w:history="1">
        <w:r w:rsidRPr="00110283">
          <w:rPr>
            <w:rStyle w:val="Hipervnculo"/>
          </w:rPr>
          <w:t>http://www.suprema.gov.do/pdf/leyes/2006/ley_437-06.pdf</w:t>
        </w:r>
      </w:hyperlink>
    </w:p>
  </w:footnote>
  <w:footnote w:id="88">
    <w:p w:rsidR="007F4D8B" w:rsidRDefault="007F4D8B" w:rsidP="00712760">
      <w:pPr>
        <w:pStyle w:val="Textonotapie"/>
      </w:pPr>
      <w:r>
        <w:rPr>
          <w:rStyle w:val="Refdenotaalpie"/>
        </w:rPr>
        <w:footnoteRef/>
      </w:r>
      <w:r>
        <w:t xml:space="preserve"> Suprema Corte de Justicia (2006). Art. 26, Ley No. 437-06. Disponible en: </w:t>
      </w:r>
      <w:hyperlink r:id="rId38" w:history="1">
        <w:r w:rsidRPr="00110283">
          <w:rPr>
            <w:rStyle w:val="Hipervnculo"/>
          </w:rPr>
          <w:t>http://www.suprema.gov.do/pdf/leyes/2006/ley_437-06.pdf</w:t>
        </w:r>
      </w:hyperlink>
    </w:p>
    <w:p w:rsidR="007F4D8B" w:rsidRDefault="007F4D8B">
      <w:pPr>
        <w:pStyle w:val="Textonotapie"/>
      </w:pPr>
    </w:p>
  </w:footnote>
  <w:footnote w:id="89">
    <w:p w:rsidR="007F4D8B" w:rsidRDefault="007F4D8B">
      <w:pPr>
        <w:pStyle w:val="Textonotapie"/>
      </w:pPr>
      <w:r>
        <w:rPr>
          <w:rStyle w:val="Refdenotaalpie"/>
        </w:rPr>
        <w:footnoteRef/>
      </w:r>
      <w:r>
        <w:t xml:space="preserve"> Suprema Corte de Justicia (2006). Art. 4, Ley No. 437-06. Disponible en: </w:t>
      </w:r>
      <w:hyperlink r:id="rId39" w:history="1">
        <w:r w:rsidRPr="00110283">
          <w:rPr>
            <w:rStyle w:val="Hipervnculo"/>
          </w:rPr>
          <w:t>http://www.suprema.gov.do/pdf/leyes/2006/ley_437-06.pdf</w:t>
        </w:r>
      </w:hyperlink>
    </w:p>
  </w:footnote>
  <w:footnote w:id="90">
    <w:p w:rsidR="007F4D8B" w:rsidRDefault="007F4D8B">
      <w:pPr>
        <w:pStyle w:val="Textonotapie"/>
      </w:pPr>
      <w:r>
        <w:rPr>
          <w:rStyle w:val="Refdenotaalpie"/>
        </w:rPr>
        <w:footnoteRef/>
      </w:r>
      <w:r>
        <w:t xml:space="preserve"> Congreso Nacional. Art. 613 de la Ley No. 16-92, del 29 de Mayo del 1992.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D8B" w:rsidRDefault="007F4D8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77969"/>
      <w:docPartObj>
        <w:docPartGallery w:val="Page Numbers (Top of Page)"/>
        <w:docPartUnique/>
      </w:docPartObj>
    </w:sdtPr>
    <w:sdtContent>
      <w:p w:rsidR="007F4D8B" w:rsidRDefault="001E07AF">
        <w:pPr>
          <w:pStyle w:val="Encabezado"/>
          <w:jc w:val="center"/>
        </w:pPr>
        <w:fldSimple w:instr=" PAGE   \* MERGEFORMAT ">
          <w:r w:rsidR="00A54E78">
            <w:rPr>
              <w:noProof/>
            </w:rPr>
            <w:t>104</w:t>
          </w:r>
        </w:fldSimple>
      </w:p>
    </w:sdtContent>
  </w:sdt>
  <w:p w:rsidR="007F4D8B" w:rsidRDefault="007F4D8B">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D8B" w:rsidRDefault="007F4D8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34F7"/>
    <w:multiLevelType w:val="hybridMultilevel"/>
    <w:tmpl w:val="3C144C8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nsid w:val="09942A1D"/>
    <w:multiLevelType w:val="multilevel"/>
    <w:tmpl w:val="B1B85C32"/>
    <w:lvl w:ilvl="0">
      <w:start w:val="7"/>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
    <w:nsid w:val="0AC434E9"/>
    <w:multiLevelType w:val="hybridMultilevel"/>
    <w:tmpl w:val="079A1E6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AF75527"/>
    <w:multiLevelType w:val="multilevel"/>
    <w:tmpl w:val="E3B073CA"/>
    <w:lvl w:ilvl="0">
      <w:start w:val="3"/>
      <w:numFmt w:val="decimal"/>
      <w:lvlText w:val="%1."/>
      <w:lvlJc w:val="left"/>
      <w:pPr>
        <w:ind w:left="1440" w:hanging="1440"/>
      </w:pPr>
      <w:rPr>
        <w:rFonts w:hint="default"/>
      </w:rPr>
    </w:lvl>
    <w:lvl w:ilvl="1">
      <w:start w:val="2"/>
      <w:numFmt w:val="decimal"/>
      <w:lvlText w:val="%1.%2."/>
      <w:lvlJc w:val="left"/>
      <w:pPr>
        <w:ind w:left="1440" w:hanging="144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
    <w:nsid w:val="0B265E4D"/>
    <w:multiLevelType w:val="hybridMultilevel"/>
    <w:tmpl w:val="DC1A4B9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0E3A00E4"/>
    <w:multiLevelType w:val="multilevel"/>
    <w:tmpl w:val="A2F07E4A"/>
    <w:lvl w:ilvl="0">
      <w:start w:val="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13AB3805"/>
    <w:multiLevelType w:val="multilevel"/>
    <w:tmpl w:val="8996DA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1689479E"/>
    <w:multiLevelType w:val="multilevel"/>
    <w:tmpl w:val="9692D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1B1596"/>
    <w:multiLevelType w:val="multilevel"/>
    <w:tmpl w:val="8EA867AE"/>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1F6A5132"/>
    <w:multiLevelType w:val="multilevel"/>
    <w:tmpl w:val="46CED260"/>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222F1D65"/>
    <w:multiLevelType w:val="hybridMultilevel"/>
    <w:tmpl w:val="A3B0483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263D374E"/>
    <w:multiLevelType w:val="multilevel"/>
    <w:tmpl w:val="D8560B20"/>
    <w:lvl w:ilvl="0">
      <w:start w:val="6"/>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2880" w:hanging="2880"/>
      </w:pPr>
      <w:rPr>
        <w:rFonts w:hint="default"/>
      </w:rPr>
    </w:lvl>
  </w:abstractNum>
  <w:abstractNum w:abstractNumId="12">
    <w:nsid w:val="28945F8E"/>
    <w:multiLevelType w:val="multilevel"/>
    <w:tmpl w:val="10BE9B7C"/>
    <w:lvl w:ilvl="0">
      <w:start w:val="5"/>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2BB31DE7"/>
    <w:multiLevelType w:val="multilevel"/>
    <w:tmpl w:val="AE14B3C2"/>
    <w:lvl w:ilvl="0">
      <w:start w:val="1"/>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nsid w:val="352929FD"/>
    <w:multiLevelType w:val="hybridMultilevel"/>
    <w:tmpl w:val="054C8E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37FA2122"/>
    <w:multiLevelType w:val="hybridMultilevel"/>
    <w:tmpl w:val="7EA03F1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3FCB111B"/>
    <w:multiLevelType w:val="multilevel"/>
    <w:tmpl w:val="E814E4DC"/>
    <w:lvl w:ilvl="0">
      <w:start w:val="5"/>
      <w:numFmt w:val="decimal"/>
      <w:lvlText w:val="%1."/>
      <w:lvlJc w:val="left"/>
      <w:pPr>
        <w:ind w:left="615" w:hanging="61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nsid w:val="40A54025"/>
    <w:multiLevelType w:val="hybridMultilevel"/>
    <w:tmpl w:val="2A86DE5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413554C9"/>
    <w:multiLevelType w:val="multilevel"/>
    <w:tmpl w:val="C6843004"/>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nsid w:val="42A901B6"/>
    <w:multiLevelType w:val="hybridMultilevel"/>
    <w:tmpl w:val="146CC6C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451A2903"/>
    <w:multiLevelType w:val="multilevel"/>
    <w:tmpl w:val="2708D090"/>
    <w:lvl w:ilvl="0">
      <w:start w:val="3"/>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nsid w:val="4CEA7DF6"/>
    <w:multiLevelType w:val="multilevel"/>
    <w:tmpl w:val="20CEC750"/>
    <w:lvl w:ilvl="0">
      <w:start w:val="1"/>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nsid w:val="4D852237"/>
    <w:multiLevelType w:val="multilevel"/>
    <w:tmpl w:val="B73C1826"/>
    <w:lvl w:ilvl="0">
      <w:start w:val="6"/>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nsid w:val="4F92635A"/>
    <w:multiLevelType w:val="multilevel"/>
    <w:tmpl w:val="65EC92DC"/>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56D6217A"/>
    <w:multiLevelType w:val="multilevel"/>
    <w:tmpl w:val="4560DBD8"/>
    <w:lvl w:ilvl="0">
      <w:start w:val="2"/>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nsid w:val="58BA2319"/>
    <w:multiLevelType w:val="multilevel"/>
    <w:tmpl w:val="7310D1A2"/>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60560A98"/>
    <w:multiLevelType w:val="multilevel"/>
    <w:tmpl w:val="1A7A429E"/>
    <w:lvl w:ilvl="0">
      <w:start w:val="4"/>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nsid w:val="613A4A75"/>
    <w:multiLevelType w:val="hybridMultilevel"/>
    <w:tmpl w:val="5782878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7CD7E21"/>
    <w:multiLevelType w:val="hybridMultilevel"/>
    <w:tmpl w:val="FC8E6C52"/>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29">
    <w:nsid w:val="6C42732E"/>
    <w:multiLevelType w:val="multilevel"/>
    <w:tmpl w:val="D9B461D4"/>
    <w:lvl w:ilvl="0">
      <w:start w:val="3"/>
      <w:numFmt w:val="decimal"/>
      <w:lvlText w:val="%1."/>
      <w:lvlJc w:val="left"/>
      <w:pPr>
        <w:ind w:left="360" w:hanging="360"/>
      </w:pPr>
      <w:rPr>
        <w:rFonts w:hint="default"/>
        <w:b w:val="0"/>
        <w:sz w:val="4"/>
      </w:rPr>
    </w:lvl>
    <w:lvl w:ilvl="1">
      <w:start w:val="2"/>
      <w:numFmt w:val="decimal"/>
      <w:lvlText w:val="%1.%2."/>
      <w:lvlJc w:val="left"/>
      <w:pPr>
        <w:ind w:left="720" w:hanging="720"/>
      </w:pPr>
      <w:rPr>
        <w:rFonts w:hint="default"/>
        <w:b w:val="0"/>
        <w:sz w:val="4"/>
      </w:rPr>
    </w:lvl>
    <w:lvl w:ilvl="2">
      <w:start w:val="2"/>
      <w:numFmt w:val="decimal"/>
      <w:lvlText w:val="%1.%2.%3."/>
      <w:lvlJc w:val="left"/>
      <w:pPr>
        <w:ind w:left="1080" w:hanging="1080"/>
      </w:pPr>
      <w:rPr>
        <w:rFonts w:hint="default"/>
        <w:b w:val="0"/>
        <w:sz w:val="4"/>
      </w:rPr>
    </w:lvl>
    <w:lvl w:ilvl="3">
      <w:start w:val="1"/>
      <w:numFmt w:val="decimal"/>
      <w:lvlText w:val="%1.%2.%3.%4."/>
      <w:lvlJc w:val="left"/>
      <w:pPr>
        <w:ind w:left="1440" w:hanging="1440"/>
      </w:pPr>
      <w:rPr>
        <w:rFonts w:hint="default"/>
        <w:b w:val="0"/>
        <w:sz w:val="4"/>
      </w:rPr>
    </w:lvl>
    <w:lvl w:ilvl="4">
      <w:start w:val="1"/>
      <w:numFmt w:val="decimal"/>
      <w:lvlText w:val="%1.%2.%3.%4.%5."/>
      <w:lvlJc w:val="left"/>
      <w:pPr>
        <w:ind w:left="1440" w:hanging="1440"/>
      </w:pPr>
      <w:rPr>
        <w:rFonts w:hint="default"/>
        <w:b w:val="0"/>
        <w:sz w:val="4"/>
      </w:rPr>
    </w:lvl>
    <w:lvl w:ilvl="5">
      <w:start w:val="1"/>
      <w:numFmt w:val="decimal"/>
      <w:lvlText w:val="%1.%2.%3.%4.%5.%6."/>
      <w:lvlJc w:val="left"/>
      <w:pPr>
        <w:ind w:left="1800" w:hanging="1800"/>
      </w:pPr>
      <w:rPr>
        <w:rFonts w:hint="default"/>
        <w:b w:val="0"/>
        <w:sz w:val="4"/>
      </w:rPr>
    </w:lvl>
    <w:lvl w:ilvl="6">
      <w:start w:val="1"/>
      <w:numFmt w:val="decimal"/>
      <w:lvlText w:val="%1.%2.%3.%4.%5.%6.%7."/>
      <w:lvlJc w:val="left"/>
      <w:pPr>
        <w:ind w:left="2160" w:hanging="2160"/>
      </w:pPr>
      <w:rPr>
        <w:rFonts w:hint="default"/>
        <w:b w:val="0"/>
        <w:sz w:val="4"/>
      </w:rPr>
    </w:lvl>
    <w:lvl w:ilvl="7">
      <w:start w:val="1"/>
      <w:numFmt w:val="decimal"/>
      <w:lvlText w:val="%1.%2.%3.%4.%5.%6.%7.%8."/>
      <w:lvlJc w:val="left"/>
      <w:pPr>
        <w:ind w:left="2520" w:hanging="2520"/>
      </w:pPr>
      <w:rPr>
        <w:rFonts w:hint="default"/>
        <w:b w:val="0"/>
        <w:sz w:val="4"/>
      </w:rPr>
    </w:lvl>
    <w:lvl w:ilvl="8">
      <w:start w:val="1"/>
      <w:numFmt w:val="decimal"/>
      <w:lvlText w:val="%1.%2.%3.%4.%5.%6.%7.%8.%9."/>
      <w:lvlJc w:val="left"/>
      <w:pPr>
        <w:ind w:left="2880" w:hanging="2880"/>
      </w:pPr>
      <w:rPr>
        <w:rFonts w:hint="default"/>
        <w:b w:val="0"/>
        <w:sz w:val="4"/>
      </w:rPr>
    </w:lvl>
  </w:abstractNum>
  <w:abstractNum w:abstractNumId="30">
    <w:nsid w:val="6D702071"/>
    <w:multiLevelType w:val="multilevel"/>
    <w:tmpl w:val="78BEA2B6"/>
    <w:lvl w:ilvl="0">
      <w:start w:val="2"/>
      <w:numFmt w:val="decimal"/>
      <w:lvlText w:val="%1."/>
      <w:lvlJc w:val="left"/>
      <w:pPr>
        <w:ind w:left="690" w:hanging="690"/>
      </w:pPr>
      <w:rPr>
        <w:rFonts w:cs="Times New Roman" w:hint="default"/>
        <w:b/>
      </w:rPr>
    </w:lvl>
    <w:lvl w:ilvl="1">
      <w:start w:val="2"/>
      <w:numFmt w:val="decimal"/>
      <w:lvlText w:val="%1.%2."/>
      <w:lvlJc w:val="left"/>
      <w:pPr>
        <w:ind w:left="720" w:hanging="720"/>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800" w:hanging="1800"/>
      </w:pPr>
      <w:rPr>
        <w:rFonts w:cs="Times New Roman" w:hint="default"/>
        <w:b/>
      </w:rPr>
    </w:lvl>
    <w:lvl w:ilvl="5">
      <w:start w:val="1"/>
      <w:numFmt w:val="decimal"/>
      <w:lvlText w:val="%1.%2.%3.%4.%5.%6."/>
      <w:lvlJc w:val="left"/>
      <w:pPr>
        <w:ind w:left="2160" w:hanging="2160"/>
      </w:pPr>
      <w:rPr>
        <w:rFonts w:cs="Times New Roman" w:hint="default"/>
        <w:b/>
      </w:rPr>
    </w:lvl>
    <w:lvl w:ilvl="6">
      <w:start w:val="1"/>
      <w:numFmt w:val="decimal"/>
      <w:lvlText w:val="%1.%2.%3.%4.%5.%6.%7."/>
      <w:lvlJc w:val="left"/>
      <w:pPr>
        <w:ind w:left="2520" w:hanging="2520"/>
      </w:pPr>
      <w:rPr>
        <w:rFonts w:cs="Times New Roman" w:hint="default"/>
        <w:b/>
      </w:rPr>
    </w:lvl>
    <w:lvl w:ilvl="7">
      <w:start w:val="1"/>
      <w:numFmt w:val="decimal"/>
      <w:lvlText w:val="%1.%2.%3.%4.%5.%6.%7.%8."/>
      <w:lvlJc w:val="left"/>
      <w:pPr>
        <w:ind w:left="2880" w:hanging="288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31">
    <w:nsid w:val="6F2D6F31"/>
    <w:multiLevelType w:val="multilevel"/>
    <w:tmpl w:val="FFAADFB2"/>
    <w:lvl w:ilvl="0">
      <w:start w:val="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nsid w:val="772B0797"/>
    <w:multiLevelType w:val="hybridMultilevel"/>
    <w:tmpl w:val="29A647E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BD26C87"/>
    <w:multiLevelType w:val="multilevel"/>
    <w:tmpl w:val="8110AAB6"/>
    <w:lvl w:ilvl="0">
      <w:start w:val="5"/>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4">
    <w:nsid w:val="7C633E49"/>
    <w:multiLevelType w:val="multilevel"/>
    <w:tmpl w:val="7014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4"/>
  </w:num>
  <w:num w:numId="3">
    <w:abstractNumId w:val="6"/>
  </w:num>
  <w:num w:numId="4">
    <w:abstractNumId w:val="25"/>
  </w:num>
  <w:num w:numId="5">
    <w:abstractNumId w:val="18"/>
  </w:num>
  <w:num w:numId="6">
    <w:abstractNumId w:val="5"/>
  </w:num>
  <w:num w:numId="7">
    <w:abstractNumId w:val="31"/>
  </w:num>
  <w:num w:numId="8">
    <w:abstractNumId w:val="9"/>
  </w:num>
  <w:num w:numId="9">
    <w:abstractNumId w:val="23"/>
  </w:num>
  <w:num w:numId="10">
    <w:abstractNumId w:val="12"/>
  </w:num>
  <w:num w:numId="11">
    <w:abstractNumId w:val="30"/>
  </w:num>
  <w:num w:numId="12">
    <w:abstractNumId w:val="3"/>
  </w:num>
  <w:num w:numId="13">
    <w:abstractNumId w:val="11"/>
  </w:num>
  <w:num w:numId="14">
    <w:abstractNumId w:val="19"/>
  </w:num>
  <w:num w:numId="15">
    <w:abstractNumId w:val="24"/>
  </w:num>
  <w:num w:numId="16">
    <w:abstractNumId w:val="2"/>
  </w:num>
  <w:num w:numId="17">
    <w:abstractNumId w:val="26"/>
  </w:num>
  <w:num w:numId="18">
    <w:abstractNumId w:val="16"/>
  </w:num>
  <w:num w:numId="19">
    <w:abstractNumId w:val="22"/>
  </w:num>
  <w:num w:numId="20">
    <w:abstractNumId w:val="8"/>
  </w:num>
  <w:num w:numId="21">
    <w:abstractNumId w:val="33"/>
  </w:num>
  <w:num w:numId="22">
    <w:abstractNumId w:val="13"/>
  </w:num>
  <w:num w:numId="23">
    <w:abstractNumId w:val="21"/>
  </w:num>
  <w:num w:numId="24">
    <w:abstractNumId w:val="15"/>
  </w:num>
  <w:num w:numId="25">
    <w:abstractNumId w:val="32"/>
  </w:num>
  <w:num w:numId="26">
    <w:abstractNumId w:val="27"/>
  </w:num>
  <w:num w:numId="27">
    <w:abstractNumId w:val="10"/>
  </w:num>
  <w:num w:numId="28">
    <w:abstractNumId w:val="0"/>
  </w:num>
  <w:num w:numId="29">
    <w:abstractNumId w:val="14"/>
  </w:num>
  <w:num w:numId="30">
    <w:abstractNumId w:val="28"/>
  </w:num>
  <w:num w:numId="31">
    <w:abstractNumId w:val="17"/>
  </w:num>
  <w:num w:numId="32">
    <w:abstractNumId w:val="4"/>
  </w:num>
  <w:num w:numId="33">
    <w:abstractNumId w:val="1"/>
  </w:num>
  <w:num w:numId="34">
    <w:abstractNumId w:val="29"/>
  </w:num>
  <w:num w:numId="35">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CF1"/>
    <w:rsid w:val="000003A3"/>
    <w:rsid w:val="00000981"/>
    <w:rsid w:val="00001D5A"/>
    <w:rsid w:val="000020EF"/>
    <w:rsid w:val="00002187"/>
    <w:rsid w:val="00002620"/>
    <w:rsid w:val="00002BE4"/>
    <w:rsid w:val="00003412"/>
    <w:rsid w:val="000056E4"/>
    <w:rsid w:val="000057E8"/>
    <w:rsid w:val="00005C92"/>
    <w:rsid w:val="000065CB"/>
    <w:rsid w:val="00007253"/>
    <w:rsid w:val="00007CBE"/>
    <w:rsid w:val="00007DA3"/>
    <w:rsid w:val="00010A69"/>
    <w:rsid w:val="00011B71"/>
    <w:rsid w:val="00013274"/>
    <w:rsid w:val="000134BE"/>
    <w:rsid w:val="000134D2"/>
    <w:rsid w:val="00013BE3"/>
    <w:rsid w:val="00013E5D"/>
    <w:rsid w:val="00014537"/>
    <w:rsid w:val="00014856"/>
    <w:rsid w:val="000161CB"/>
    <w:rsid w:val="0001671F"/>
    <w:rsid w:val="00016AFB"/>
    <w:rsid w:val="0002022E"/>
    <w:rsid w:val="00020A63"/>
    <w:rsid w:val="00020BF0"/>
    <w:rsid w:val="00020CBA"/>
    <w:rsid w:val="00021A32"/>
    <w:rsid w:val="000220FA"/>
    <w:rsid w:val="0002353C"/>
    <w:rsid w:val="000237EA"/>
    <w:rsid w:val="00023B49"/>
    <w:rsid w:val="00023F69"/>
    <w:rsid w:val="00024C1D"/>
    <w:rsid w:val="0002649F"/>
    <w:rsid w:val="000268A6"/>
    <w:rsid w:val="000275EB"/>
    <w:rsid w:val="0003213E"/>
    <w:rsid w:val="000330B2"/>
    <w:rsid w:val="0003338B"/>
    <w:rsid w:val="0003471D"/>
    <w:rsid w:val="0003492D"/>
    <w:rsid w:val="0003593A"/>
    <w:rsid w:val="00036026"/>
    <w:rsid w:val="00036B1A"/>
    <w:rsid w:val="00037AD4"/>
    <w:rsid w:val="00040565"/>
    <w:rsid w:val="00040919"/>
    <w:rsid w:val="00041B10"/>
    <w:rsid w:val="00041BD5"/>
    <w:rsid w:val="00041E72"/>
    <w:rsid w:val="0004222A"/>
    <w:rsid w:val="000429B4"/>
    <w:rsid w:val="000436C1"/>
    <w:rsid w:val="00044C22"/>
    <w:rsid w:val="00045B93"/>
    <w:rsid w:val="00045EC7"/>
    <w:rsid w:val="00045EF3"/>
    <w:rsid w:val="000471A3"/>
    <w:rsid w:val="00050952"/>
    <w:rsid w:val="000516A8"/>
    <w:rsid w:val="0005175B"/>
    <w:rsid w:val="00051CF5"/>
    <w:rsid w:val="00051F92"/>
    <w:rsid w:val="00052209"/>
    <w:rsid w:val="00052D97"/>
    <w:rsid w:val="0005413A"/>
    <w:rsid w:val="000545A4"/>
    <w:rsid w:val="00054A02"/>
    <w:rsid w:val="00054A62"/>
    <w:rsid w:val="00054A9F"/>
    <w:rsid w:val="00056FFA"/>
    <w:rsid w:val="00057920"/>
    <w:rsid w:val="00057BAA"/>
    <w:rsid w:val="00060E1A"/>
    <w:rsid w:val="00062034"/>
    <w:rsid w:val="00062E66"/>
    <w:rsid w:val="00063A59"/>
    <w:rsid w:val="00063F1A"/>
    <w:rsid w:val="000641CB"/>
    <w:rsid w:val="000651A3"/>
    <w:rsid w:val="00066401"/>
    <w:rsid w:val="00066564"/>
    <w:rsid w:val="000674F5"/>
    <w:rsid w:val="00067A9F"/>
    <w:rsid w:val="00070791"/>
    <w:rsid w:val="00071729"/>
    <w:rsid w:val="00071D62"/>
    <w:rsid w:val="00071FA1"/>
    <w:rsid w:val="00072A2A"/>
    <w:rsid w:val="00072D6D"/>
    <w:rsid w:val="00074B49"/>
    <w:rsid w:val="00074D50"/>
    <w:rsid w:val="00075D6C"/>
    <w:rsid w:val="000776C4"/>
    <w:rsid w:val="000778FD"/>
    <w:rsid w:val="000805DD"/>
    <w:rsid w:val="00080D93"/>
    <w:rsid w:val="000819ED"/>
    <w:rsid w:val="00083A66"/>
    <w:rsid w:val="00084325"/>
    <w:rsid w:val="00085A91"/>
    <w:rsid w:val="00086676"/>
    <w:rsid w:val="00086B2F"/>
    <w:rsid w:val="00090E79"/>
    <w:rsid w:val="00091631"/>
    <w:rsid w:val="00091A76"/>
    <w:rsid w:val="000922AE"/>
    <w:rsid w:val="00093F2E"/>
    <w:rsid w:val="0009622E"/>
    <w:rsid w:val="000964B5"/>
    <w:rsid w:val="000967CB"/>
    <w:rsid w:val="000968B4"/>
    <w:rsid w:val="00096CEA"/>
    <w:rsid w:val="00097EA1"/>
    <w:rsid w:val="00097EDF"/>
    <w:rsid w:val="000A029A"/>
    <w:rsid w:val="000A0380"/>
    <w:rsid w:val="000A05B8"/>
    <w:rsid w:val="000A0B0C"/>
    <w:rsid w:val="000A1438"/>
    <w:rsid w:val="000A1EE5"/>
    <w:rsid w:val="000A20DA"/>
    <w:rsid w:val="000A276B"/>
    <w:rsid w:val="000A3930"/>
    <w:rsid w:val="000A3F33"/>
    <w:rsid w:val="000A4AD6"/>
    <w:rsid w:val="000A4F93"/>
    <w:rsid w:val="000A6555"/>
    <w:rsid w:val="000A6C43"/>
    <w:rsid w:val="000A6CDB"/>
    <w:rsid w:val="000A7712"/>
    <w:rsid w:val="000B2A58"/>
    <w:rsid w:val="000B2D58"/>
    <w:rsid w:val="000B456A"/>
    <w:rsid w:val="000B5074"/>
    <w:rsid w:val="000B6BB7"/>
    <w:rsid w:val="000B6C65"/>
    <w:rsid w:val="000B7AA1"/>
    <w:rsid w:val="000B7AD6"/>
    <w:rsid w:val="000B7BE5"/>
    <w:rsid w:val="000C1C19"/>
    <w:rsid w:val="000C1ECF"/>
    <w:rsid w:val="000C40D7"/>
    <w:rsid w:val="000C4214"/>
    <w:rsid w:val="000C4722"/>
    <w:rsid w:val="000C62E8"/>
    <w:rsid w:val="000C63AA"/>
    <w:rsid w:val="000C667C"/>
    <w:rsid w:val="000C784B"/>
    <w:rsid w:val="000D1016"/>
    <w:rsid w:val="000D11D3"/>
    <w:rsid w:val="000D3934"/>
    <w:rsid w:val="000D3EBF"/>
    <w:rsid w:val="000D4097"/>
    <w:rsid w:val="000D6BF0"/>
    <w:rsid w:val="000D704B"/>
    <w:rsid w:val="000D7BE9"/>
    <w:rsid w:val="000E0249"/>
    <w:rsid w:val="000E1594"/>
    <w:rsid w:val="000E1F50"/>
    <w:rsid w:val="000E2A20"/>
    <w:rsid w:val="000E352E"/>
    <w:rsid w:val="000E39A0"/>
    <w:rsid w:val="000E3B40"/>
    <w:rsid w:val="000E4381"/>
    <w:rsid w:val="000E4591"/>
    <w:rsid w:val="000E4D91"/>
    <w:rsid w:val="000E64CD"/>
    <w:rsid w:val="000E7F0C"/>
    <w:rsid w:val="000F0F96"/>
    <w:rsid w:val="000F144E"/>
    <w:rsid w:val="000F14D6"/>
    <w:rsid w:val="000F15FE"/>
    <w:rsid w:val="000F1BD2"/>
    <w:rsid w:val="000F1CAE"/>
    <w:rsid w:val="000F31E6"/>
    <w:rsid w:val="000F3B0E"/>
    <w:rsid w:val="000F51B2"/>
    <w:rsid w:val="000F53B3"/>
    <w:rsid w:val="000F5536"/>
    <w:rsid w:val="000F56A4"/>
    <w:rsid w:val="000F5F9D"/>
    <w:rsid w:val="000F6295"/>
    <w:rsid w:val="000F7FE9"/>
    <w:rsid w:val="0010012D"/>
    <w:rsid w:val="001010DA"/>
    <w:rsid w:val="00101C0D"/>
    <w:rsid w:val="001020F3"/>
    <w:rsid w:val="00102AEC"/>
    <w:rsid w:val="001032A2"/>
    <w:rsid w:val="001039A6"/>
    <w:rsid w:val="00103A15"/>
    <w:rsid w:val="00105047"/>
    <w:rsid w:val="00105097"/>
    <w:rsid w:val="001053F7"/>
    <w:rsid w:val="0010610F"/>
    <w:rsid w:val="001063EC"/>
    <w:rsid w:val="00106D17"/>
    <w:rsid w:val="00106DC9"/>
    <w:rsid w:val="00107A23"/>
    <w:rsid w:val="00110960"/>
    <w:rsid w:val="00111C1D"/>
    <w:rsid w:val="0011225F"/>
    <w:rsid w:val="00112A69"/>
    <w:rsid w:val="00113577"/>
    <w:rsid w:val="0011370E"/>
    <w:rsid w:val="00113DC2"/>
    <w:rsid w:val="00115EF4"/>
    <w:rsid w:val="00116A8F"/>
    <w:rsid w:val="0011731D"/>
    <w:rsid w:val="00117743"/>
    <w:rsid w:val="001209E8"/>
    <w:rsid w:val="00120AB7"/>
    <w:rsid w:val="00120E18"/>
    <w:rsid w:val="0012191D"/>
    <w:rsid w:val="001224EA"/>
    <w:rsid w:val="00122CE1"/>
    <w:rsid w:val="0012369F"/>
    <w:rsid w:val="0012515D"/>
    <w:rsid w:val="00125892"/>
    <w:rsid w:val="00125F98"/>
    <w:rsid w:val="00126506"/>
    <w:rsid w:val="0012748B"/>
    <w:rsid w:val="00130766"/>
    <w:rsid w:val="00130AAD"/>
    <w:rsid w:val="00130B29"/>
    <w:rsid w:val="001313F6"/>
    <w:rsid w:val="0013170F"/>
    <w:rsid w:val="00131E8F"/>
    <w:rsid w:val="0013261A"/>
    <w:rsid w:val="00132998"/>
    <w:rsid w:val="00133E5D"/>
    <w:rsid w:val="001349C1"/>
    <w:rsid w:val="00135231"/>
    <w:rsid w:val="001356D7"/>
    <w:rsid w:val="00135A1C"/>
    <w:rsid w:val="00136193"/>
    <w:rsid w:val="00136524"/>
    <w:rsid w:val="001365E6"/>
    <w:rsid w:val="00136824"/>
    <w:rsid w:val="001368A5"/>
    <w:rsid w:val="00136F87"/>
    <w:rsid w:val="001372C8"/>
    <w:rsid w:val="00137644"/>
    <w:rsid w:val="00137D26"/>
    <w:rsid w:val="00141731"/>
    <w:rsid w:val="00141DE9"/>
    <w:rsid w:val="00144502"/>
    <w:rsid w:val="00144AC5"/>
    <w:rsid w:val="0014514E"/>
    <w:rsid w:val="001464F5"/>
    <w:rsid w:val="00150500"/>
    <w:rsid w:val="00150630"/>
    <w:rsid w:val="0015076A"/>
    <w:rsid w:val="0015083C"/>
    <w:rsid w:val="00150C3B"/>
    <w:rsid w:val="00152103"/>
    <w:rsid w:val="00152670"/>
    <w:rsid w:val="0015302E"/>
    <w:rsid w:val="00155143"/>
    <w:rsid w:val="00155C8C"/>
    <w:rsid w:val="00155F72"/>
    <w:rsid w:val="001561EF"/>
    <w:rsid w:val="001563B0"/>
    <w:rsid w:val="00156D01"/>
    <w:rsid w:val="00156F05"/>
    <w:rsid w:val="00156FC9"/>
    <w:rsid w:val="00157280"/>
    <w:rsid w:val="00160B0C"/>
    <w:rsid w:val="001610A3"/>
    <w:rsid w:val="001628C2"/>
    <w:rsid w:val="00163209"/>
    <w:rsid w:val="001635FE"/>
    <w:rsid w:val="00163FD1"/>
    <w:rsid w:val="00164C28"/>
    <w:rsid w:val="00165151"/>
    <w:rsid w:val="0016529F"/>
    <w:rsid w:val="00166F42"/>
    <w:rsid w:val="00171FDD"/>
    <w:rsid w:val="0017230D"/>
    <w:rsid w:val="001728B7"/>
    <w:rsid w:val="00177183"/>
    <w:rsid w:val="00177CD4"/>
    <w:rsid w:val="00180257"/>
    <w:rsid w:val="00180380"/>
    <w:rsid w:val="001806CD"/>
    <w:rsid w:val="00180C3C"/>
    <w:rsid w:val="00180CEA"/>
    <w:rsid w:val="00180FA4"/>
    <w:rsid w:val="00181516"/>
    <w:rsid w:val="001819FC"/>
    <w:rsid w:val="00181EB2"/>
    <w:rsid w:val="0018316B"/>
    <w:rsid w:val="0018347E"/>
    <w:rsid w:val="00184132"/>
    <w:rsid w:val="001841FC"/>
    <w:rsid w:val="00184C04"/>
    <w:rsid w:val="00185ED9"/>
    <w:rsid w:val="001861CE"/>
    <w:rsid w:val="001864D3"/>
    <w:rsid w:val="001864F0"/>
    <w:rsid w:val="00187F83"/>
    <w:rsid w:val="00190133"/>
    <w:rsid w:val="001911E7"/>
    <w:rsid w:val="00191582"/>
    <w:rsid w:val="00192FC1"/>
    <w:rsid w:val="0019386E"/>
    <w:rsid w:val="0019500A"/>
    <w:rsid w:val="00196341"/>
    <w:rsid w:val="0019710A"/>
    <w:rsid w:val="001A01EE"/>
    <w:rsid w:val="001A0D62"/>
    <w:rsid w:val="001A0E07"/>
    <w:rsid w:val="001A116D"/>
    <w:rsid w:val="001A11E1"/>
    <w:rsid w:val="001A1C3B"/>
    <w:rsid w:val="001A2D84"/>
    <w:rsid w:val="001A3FB4"/>
    <w:rsid w:val="001A459E"/>
    <w:rsid w:val="001A7FE7"/>
    <w:rsid w:val="001B0A55"/>
    <w:rsid w:val="001B22F8"/>
    <w:rsid w:val="001B4B9A"/>
    <w:rsid w:val="001B4C3B"/>
    <w:rsid w:val="001B4E2E"/>
    <w:rsid w:val="001B56DF"/>
    <w:rsid w:val="001B5F5F"/>
    <w:rsid w:val="001B6118"/>
    <w:rsid w:val="001B66B7"/>
    <w:rsid w:val="001B6FB1"/>
    <w:rsid w:val="001C01DC"/>
    <w:rsid w:val="001C0354"/>
    <w:rsid w:val="001C200F"/>
    <w:rsid w:val="001C2AD5"/>
    <w:rsid w:val="001C2BDB"/>
    <w:rsid w:val="001C2E4C"/>
    <w:rsid w:val="001C3FCF"/>
    <w:rsid w:val="001C4753"/>
    <w:rsid w:val="001C4A93"/>
    <w:rsid w:val="001C753B"/>
    <w:rsid w:val="001C7A8B"/>
    <w:rsid w:val="001C7FA5"/>
    <w:rsid w:val="001D0F1A"/>
    <w:rsid w:val="001D1B58"/>
    <w:rsid w:val="001D3174"/>
    <w:rsid w:val="001D3178"/>
    <w:rsid w:val="001D323C"/>
    <w:rsid w:val="001D38B5"/>
    <w:rsid w:val="001D3E36"/>
    <w:rsid w:val="001D4CD4"/>
    <w:rsid w:val="001D4F66"/>
    <w:rsid w:val="001D52D6"/>
    <w:rsid w:val="001D60E9"/>
    <w:rsid w:val="001D619A"/>
    <w:rsid w:val="001D7C69"/>
    <w:rsid w:val="001E07AF"/>
    <w:rsid w:val="001E175C"/>
    <w:rsid w:val="001E1AAB"/>
    <w:rsid w:val="001E1C50"/>
    <w:rsid w:val="001E1CBA"/>
    <w:rsid w:val="001E1DC7"/>
    <w:rsid w:val="001E250F"/>
    <w:rsid w:val="001E30BA"/>
    <w:rsid w:val="001E31E0"/>
    <w:rsid w:val="001E3E52"/>
    <w:rsid w:val="001E4790"/>
    <w:rsid w:val="001E4B55"/>
    <w:rsid w:val="001E57CF"/>
    <w:rsid w:val="001E60BD"/>
    <w:rsid w:val="001E7A1B"/>
    <w:rsid w:val="001F0403"/>
    <w:rsid w:val="001F1024"/>
    <w:rsid w:val="001F1851"/>
    <w:rsid w:val="001F1B47"/>
    <w:rsid w:val="001F2760"/>
    <w:rsid w:val="001F36D2"/>
    <w:rsid w:val="001F51F2"/>
    <w:rsid w:val="001F6A1C"/>
    <w:rsid w:val="001F6B0F"/>
    <w:rsid w:val="001F712D"/>
    <w:rsid w:val="00200636"/>
    <w:rsid w:val="00200A10"/>
    <w:rsid w:val="00201485"/>
    <w:rsid w:val="00201DDD"/>
    <w:rsid w:val="00202B29"/>
    <w:rsid w:val="00204184"/>
    <w:rsid w:val="00204825"/>
    <w:rsid w:val="00211319"/>
    <w:rsid w:val="00211DEF"/>
    <w:rsid w:val="00211EDD"/>
    <w:rsid w:val="002121EF"/>
    <w:rsid w:val="00213093"/>
    <w:rsid w:val="002138BB"/>
    <w:rsid w:val="00217571"/>
    <w:rsid w:val="002225A1"/>
    <w:rsid w:val="00222C95"/>
    <w:rsid w:val="00223BAE"/>
    <w:rsid w:val="002241DE"/>
    <w:rsid w:val="0022504D"/>
    <w:rsid w:val="00225517"/>
    <w:rsid w:val="002256A3"/>
    <w:rsid w:val="00225793"/>
    <w:rsid w:val="00225960"/>
    <w:rsid w:val="00225CBC"/>
    <w:rsid w:val="002273AB"/>
    <w:rsid w:val="0022758B"/>
    <w:rsid w:val="00227921"/>
    <w:rsid w:val="00227BB0"/>
    <w:rsid w:val="002311E7"/>
    <w:rsid w:val="00231254"/>
    <w:rsid w:val="00231DB8"/>
    <w:rsid w:val="002321C4"/>
    <w:rsid w:val="00234218"/>
    <w:rsid w:val="0023451B"/>
    <w:rsid w:val="00234617"/>
    <w:rsid w:val="00234A1B"/>
    <w:rsid w:val="00235C97"/>
    <w:rsid w:val="00236324"/>
    <w:rsid w:val="00236AFE"/>
    <w:rsid w:val="00237F3E"/>
    <w:rsid w:val="00240792"/>
    <w:rsid w:val="00241B6D"/>
    <w:rsid w:val="0024259D"/>
    <w:rsid w:val="0024374F"/>
    <w:rsid w:val="002451DC"/>
    <w:rsid w:val="00247AC4"/>
    <w:rsid w:val="002503D8"/>
    <w:rsid w:val="002508B9"/>
    <w:rsid w:val="00251398"/>
    <w:rsid w:val="002535F3"/>
    <w:rsid w:val="0025485B"/>
    <w:rsid w:val="00255B4F"/>
    <w:rsid w:val="00256994"/>
    <w:rsid w:val="00257828"/>
    <w:rsid w:val="00257AF1"/>
    <w:rsid w:val="0026030D"/>
    <w:rsid w:val="00260778"/>
    <w:rsid w:val="00260A29"/>
    <w:rsid w:val="00261281"/>
    <w:rsid w:val="00261796"/>
    <w:rsid w:val="002621D1"/>
    <w:rsid w:val="00263550"/>
    <w:rsid w:val="00263B6D"/>
    <w:rsid w:val="002648AC"/>
    <w:rsid w:val="002648C8"/>
    <w:rsid w:val="00264D1D"/>
    <w:rsid w:val="00264F17"/>
    <w:rsid w:val="00265252"/>
    <w:rsid w:val="00266DB2"/>
    <w:rsid w:val="00267C19"/>
    <w:rsid w:val="00267F0E"/>
    <w:rsid w:val="002714B8"/>
    <w:rsid w:val="0027162C"/>
    <w:rsid w:val="0027175F"/>
    <w:rsid w:val="00272041"/>
    <w:rsid w:val="00272176"/>
    <w:rsid w:val="00272592"/>
    <w:rsid w:val="00273011"/>
    <w:rsid w:val="0027307B"/>
    <w:rsid w:val="002742A1"/>
    <w:rsid w:val="002744A5"/>
    <w:rsid w:val="00274FEE"/>
    <w:rsid w:val="00275F52"/>
    <w:rsid w:val="00276DA8"/>
    <w:rsid w:val="002802F1"/>
    <w:rsid w:val="0028036E"/>
    <w:rsid w:val="002820DE"/>
    <w:rsid w:val="002826B4"/>
    <w:rsid w:val="00282B82"/>
    <w:rsid w:val="00283789"/>
    <w:rsid w:val="00283D59"/>
    <w:rsid w:val="002843BF"/>
    <w:rsid w:val="0028576F"/>
    <w:rsid w:val="00286E55"/>
    <w:rsid w:val="0028716A"/>
    <w:rsid w:val="002874C1"/>
    <w:rsid w:val="002875A8"/>
    <w:rsid w:val="0028799E"/>
    <w:rsid w:val="00291923"/>
    <w:rsid w:val="002921C5"/>
    <w:rsid w:val="00292226"/>
    <w:rsid w:val="002924E1"/>
    <w:rsid w:val="002938C8"/>
    <w:rsid w:val="0029418E"/>
    <w:rsid w:val="002952A2"/>
    <w:rsid w:val="002962F6"/>
    <w:rsid w:val="0029700B"/>
    <w:rsid w:val="00297F66"/>
    <w:rsid w:val="002A0102"/>
    <w:rsid w:val="002A1ABC"/>
    <w:rsid w:val="002A1D65"/>
    <w:rsid w:val="002A238F"/>
    <w:rsid w:val="002A2553"/>
    <w:rsid w:val="002A290F"/>
    <w:rsid w:val="002A4E0B"/>
    <w:rsid w:val="002A518E"/>
    <w:rsid w:val="002A5959"/>
    <w:rsid w:val="002A689F"/>
    <w:rsid w:val="002A7B0F"/>
    <w:rsid w:val="002B01E2"/>
    <w:rsid w:val="002B0898"/>
    <w:rsid w:val="002B08B9"/>
    <w:rsid w:val="002B11A6"/>
    <w:rsid w:val="002B146B"/>
    <w:rsid w:val="002B3A8A"/>
    <w:rsid w:val="002B3E8D"/>
    <w:rsid w:val="002B60C7"/>
    <w:rsid w:val="002B7502"/>
    <w:rsid w:val="002C0A87"/>
    <w:rsid w:val="002C11CD"/>
    <w:rsid w:val="002C1425"/>
    <w:rsid w:val="002C346A"/>
    <w:rsid w:val="002C418F"/>
    <w:rsid w:val="002C4A29"/>
    <w:rsid w:val="002C4A67"/>
    <w:rsid w:val="002C6707"/>
    <w:rsid w:val="002C6799"/>
    <w:rsid w:val="002C6822"/>
    <w:rsid w:val="002C6ADB"/>
    <w:rsid w:val="002D04FA"/>
    <w:rsid w:val="002D2F1F"/>
    <w:rsid w:val="002D35D7"/>
    <w:rsid w:val="002D3AB1"/>
    <w:rsid w:val="002D48BF"/>
    <w:rsid w:val="002D4C4E"/>
    <w:rsid w:val="002D5AD5"/>
    <w:rsid w:val="002D6168"/>
    <w:rsid w:val="002D71A0"/>
    <w:rsid w:val="002E03A5"/>
    <w:rsid w:val="002E0F07"/>
    <w:rsid w:val="002E2107"/>
    <w:rsid w:val="002E2865"/>
    <w:rsid w:val="002E2C64"/>
    <w:rsid w:val="002E34C6"/>
    <w:rsid w:val="002E3B0B"/>
    <w:rsid w:val="002E7895"/>
    <w:rsid w:val="002E7CC4"/>
    <w:rsid w:val="002F054F"/>
    <w:rsid w:val="002F099A"/>
    <w:rsid w:val="002F0A5A"/>
    <w:rsid w:val="002F19AF"/>
    <w:rsid w:val="002F1C38"/>
    <w:rsid w:val="002F3B05"/>
    <w:rsid w:val="002F3FE9"/>
    <w:rsid w:val="002F4266"/>
    <w:rsid w:val="002F4B43"/>
    <w:rsid w:val="002F4CF6"/>
    <w:rsid w:val="002F58BD"/>
    <w:rsid w:val="002F59F5"/>
    <w:rsid w:val="002F6067"/>
    <w:rsid w:val="002F6325"/>
    <w:rsid w:val="002F65AC"/>
    <w:rsid w:val="002F6983"/>
    <w:rsid w:val="003006AA"/>
    <w:rsid w:val="00301457"/>
    <w:rsid w:val="00301E47"/>
    <w:rsid w:val="00301EE8"/>
    <w:rsid w:val="00301EF9"/>
    <w:rsid w:val="0030379E"/>
    <w:rsid w:val="00303A79"/>
    <w:rsid w:val="00303D0A"/>
    <w:rsid w:val="00304954"/>
    <w:rsid w:val="00304CC0"/>
    <w:rsid w:val="00305A13"/>
    <w:rsid w:val="00306041"/>
    <w:rsid w:val="00307D7B"/>
    <w:rsid w:val="00311C13"/>
    <w:rsid w:val="0031221E"/>
    <w:rsid w:val="003122B0"/>
    <w:rsid w:val="00312B48"/>
    <w:rsid w:val="0031326A"/>
    <w:rsid w:val="0031427D"/>
    <w:rsid w:val="00315AF7"/>
    <w:rsid w:val="003166B6"/>
    <w:rsid w:val="0031693E"/>
    <w:rsid w:val="0032089D"/>
    <w:rsid w:val="00321136"/>
    <w:rsid w:val="003238C7"/>
    <w:rsid w:val="00325B4E"/>
    <w:rsid w:val="0032624C"/>
    <w:rsid w:val="00330162"/>
    <w:rsid w:val="00330F7E"/>
    <w:rsid w:val="0033241B"/>
    <w:rsid w:val="003331EE"/>
    <w:rsid w:val="00333E5F"/>
    <w:rsid w:val="003350FE"/>
    <w:rsid w:val="003351DF"/>
    <w:rsid w:val="00335565"/>
    <w:rsid w:val="00335A2A"/>
    <w:rsid w:val="00335B54"/>
    <w:rsid w:val="00336197"/>
    <w:rsid w:val="0033679D"/>
    <w:rsid w:val="00337252"/>
    <w:rsid w:val="00337CD9"/>
    <w:rsid w:val="00337D23"/>
    <w:rsid w:val="00340001"/>
    <w:rsid w:val="0034091C"/>
    <w:rsid w:val="00340D04"/>
    <w:rsid w:val="00341AE2"/>
    <w:rsid w:val="00344427"/>
    <w:rsid w:val="00344E79"/>
    <w:rsid w:val="00345C64"/>
    <w:rsid w:val="00347294"/>
    <w:rsid w:val="00347866"/>
    <w:rsid w:val="0035000B"/>
    <w:rsid w:val="0035049F"/>
    <w:rsid w:val="003518F2"/>
    <w:rsid w:val="00351BE5"/>
    <w:rsid w:val="003525E1"/>
    <w:rsid w:val="0035493F"/>
    <w:rsid w:val="003551A4"/>
    <w:rsid w:val="0035548A"/>
    <w:rsid w:val="0036042A"/>
    <w:rsid w:val="00362AF2"/>
    <w:rsid w:val="00363DC6"/>
    <w:rsid w:val="0036430D"/>
    <w:rsid w:val="00364E37"/>
    <w:rsid w:val="003650F4"/>
    <w:rsid w:val="00365643"/>
    <w:rsid w:val="00365A89"/>
    <w:rsid w:val="003662AF"/>
    <w:rsid w:val="0036648A"/>
    <w:rsid w:val="003672D2"/>
    <w:rsid w:val="003678CB"/>
    <w:rsid w:val="00367EAF"/>
    <w:rsid w:val="003703BC"/>
    <w:rsid w:val="0037134F"/>
    <w:rsid w:val="003727F5"/>
    <w:rsid w:val="0037346B"/>
    <w:rsid w:val="0037361E"/>
    <w:rsid w:val="00373C25"/>
    <w:rsid w:val="00373F98"/>
    <w:rsid w:val="0037595E"/>
    <w:rsid w:val="00375DB1"/>
    <w:rsid w:val="00375F04"/>
    <w:rsid w:val="00376FCD"/>
    <w:rsid w:val="00377E41"/>
    <w:rsid w:val="0038006B"/>
    <w:rsid w:val="00380D80"/>
    <w:rsid w:val="00380E14"/>
    <w:rsid w:val="00380F11"/>
    <w:rsid w:val="00380F2D"/>
    <w:rsid w:val="003815F4"/>
    <w:rsid w:val="00381AC2"/>
    <w:rsid w:val="00381B85"/>
    <w:rsid w:val="003823B8"/>
    <w:rsid w:val="0038282E"/>
    <w:rsid w:val="00382AF2"/>
    <w:rsid w:val="003833F2"/>
    <w:rsid w:val="00383AB3"/>
    <w:rsid w:val="00384375"/>
    <w:rsid w:val="00384B16"/>
    <w:rsid w:val="00384C8D"/>
    <w:rsid w:val="00385B6B"/>
    <w:rsid w:val="0038793C"/>
    <w:rsid w:val="00387DC0"/>
    <w:rsid w:val="00387F2C"/>
    <w:rsid w:val="003919B1"/>
    <w:rsid w:val="00391B99"/>
    <w:rsid w:val="003928A5"/>
    <w:rsid w:val="00392F2B"/>
    <w:rsid w:val="00395DEE"/>
    <w:rsid w:val="00395E6D"/>
    <w:rsid w:val="00396506"/>
    <w:rsid w:val="0039728A"/>
    <w:rsid w:val="003A1D7B"/>
    <w:rsid w:val="003A2441"/>
    <w:rsid w:val="003A2F8A"/>
    <w:rsid w:val="003A3797"/>
    <w:rsid w:val="003A39F7"/>
    <w:rsid w:val="003A3A05"/>
    <w:rsid w:val="003A7F31"/>
    <w:rsid w:val="003B31D3"/>
    <w:rsid w:val="003B323E"/>
    <w:rsid w:val="003B5155"/>
    <w:rsid w:val="003B5BE6"/>
    <w:rsid w:val="003B6C6D"/>
    <w:rsid w:val="003B6F4C"/>
    <w:rsid w:val="003B751B"/>
    <w:rsid w:val="003C016B"/>
    <w:rsid w:val="003C017C"/>
    <w:rsid w:val="003C0B1C"/>
    <w:rsid w:val="003C14C5"/>
    <w:rsid w:val="003C18C0"/>
    <w:rsid w:val="003C29EC"/>
    <w:rsid w:val="003C3554"/>
    <w:rsid w:val="003C3EF1"/>
    <w:rsid w:val="003C41CF"/>
    <w:rsid w:val="003C58F4"/>
    <w:rsid w:val="003C63E2"/>
    <w:rsid w:val="003C6959"/>
    <w:rsid w:val="003C6C68"/>
    <w:rsid w:val="003D060D"/>
    <w:rsid w:val="003D07CE"/>
    <w:rsid w:val="003D0870"/>
    <w:rsid w:val="003D0CE0"/>
    <w:rsid w:val="003D2211"/>
    <w:rsid w:val="003D2A48"/>
    <w:rsid w:val="003D3B87"/>
    <w:rsid w:val="003D46B3"/>
    <w:rsid w:val="003D4BE0"/>
    <w:rsid w:val="003D5465"/>
    <w:rsid w:val="003D56CB"/>
    <w:rsid w:val="003D5B9C"/>
    <w:rsid w:val="003D5EA4"/>
    <w:rsid w:val="003D6492"/>
    <w:rsid w:val="003D6FAB"/>
    <w:rsid w:val="003D7058"/>
    <w:rsid w:val="003D7069"/>
    <w:rsid w:val="003E0073"/>
    <w:rsid w:val="003E08F1"/>
    <w:rsid w:val="003E11DC"/>
    <w:rsid w:val="003E209E"/>
    <w:rsid w:val="003E2364"/>
    <w:rsid w:val="003E2EC5"/>
    <w:rsid w:val="003E3E00"/>
    <w:rsid w:val="003E42A4"/>
    <w:rsid w:val="003E468E"/>
    <w:rsid w:val="003E4F9E"/>
    <w:rsid w:val="003E6DD2"/>
    <w:rsid w:val="003E7979"/>
    <w:rsid w:val="003F136C"/>
    <w:rsid w:val="003F14F4"/>
    <w:rsid w:val="003F318B"/>
    <w:rsid w:val="003F3FE2"/>
    <w:rsid w:val="003F4882"/>
    <w:rsid w:val="003F4DE4"/>
    <w:rsid w:val="003F505E"/>
    <w:rsid w:val="003F519A"/>
    <w:rsid w:val="003F6A98"/>
    <w:rsid w:val="003F6CDB"/>
    <w:rsid w:val="00402248"/>
    <w:rsid w:val="00402B3A"/>
    <w:rsid w:val="00403E81"/>
    <w:rsid w:val="00404373"/>
    <w:rsid w:val="00404CA6"/>
    <w:rsid w:val="00404EF9"/>
    <w:rsid w:val="00405797"/>
    <w:rsid w:val="00406731"/>
    <w:rsid w:val="00406A45"/>
    <w:rsid w:val="004100B5"/>
    <w:rsid w:val="00411181"/>
    <w:rsid w:val="004121C5"/>
    <w:rsid w:val="0041270B"/>
    <w:rsid w:val="00413E3E"/>
    <w:rsid w:val="00414197"/>
    <w:rsid w:val="0041440B"/>
    <w:rsid w:val="004149F2"/>
    <w:rsid w:val="004150FC"/>
    <w:rsid w:val="0041614D"/>
    <w:rsid w:val="004161D6"/>
    <w:rsid w:val="004165AC"/>
    <w:rsid w:val="00416787"/>
    <w:rsid w:val="00416D99"/>
    <w:rsid w:val="00416F9E"/>
    <w:rsid w:val="0041767B"/>
    <w:rsid w:val="004176B9"/>
    <w:rsid w:val="004176E3"/>
    <w:rsid w:val="0042009A"/>
    <w:rsid w:val="00420DC3"/>
    <w:rsid w:val="004219DD"/>
    <w:rsid w:val="00421C67"/>
    <w:rsid w:val="00422D75"/>
    <w:rsid w:val="00423239"/>
    <w:rsid w:val="004252B3"/>
    <w:rsid w:val="00425377"/>
    <w:rsid w:val="00425A93"/>
    <w:rsid w:val="00425CBF"/>
    <w:rsid w:val="0042732A"/>
    <w:rsid w:val="00431768"/>
    <w:rsid w:val="00432888"/>
    <w:rsid w:val="00432CE7"/>
    <w:rsid w:val="00434DB5"/>
    <w:rsid w:val="0044068F"/>
    <w:rsid w:val="0044074B"/>
    <w:rsid w:val="00441CA7"/>
    <w:rsid w:val="00441CCC"/>
    <w:rsid w:val="00442DC1"/>
    <w:rsid w:val="00442F95"/>
    <w:rsid w:val="004434F7"/>
    <w:rsid w:val="004439F1"/>
    <w:rsid w:val="00443C11"/>
    <w:rsid w:val="00445A05"/>
    <w:rsid w:val="00447165"/>
    <w:rsid w:val="0044728A"/>
    <w:rsid w:val="0045017A"/>
    <w:rsid w:val="0045213B"/>
    <w:rsid w:val="00452DD4"/>
    <w:rsid w:val="00452F0C"/>
    <w:rsid w:val="004544E0"/>
    <w:rsid w:val="00454772"/>
    <w:rsid w:val="0045501F"/>
    <w:rsid w:val="00455583"/>
    <w:rsid w:val="00457F0A"/>
    <w:rsid w:val="004607F7"/>
    <w:rsid w:val="004616AF"/>
    <w:rsid w:val="00462386"/>
    <w:rsid w:val="004624B8"/>
    <w:rsid w:val="0046264B"/>
    <w:rsid w:val="00462DDA"/>
    <w:rsid w:val="00464075"/>
    <w:rsid w:val="004640FE"/>
    <w:rsid w:val="00464D58"/>
    <w:rsid w:val="00465E4A"/>
    <w:rsid w:val="00466E3A"/>
    <w:rsid w:val="00467AFE"/>
    <w:rsid w:val="00470147"/>
    <w:rsid w:val="00470EB0"/>
    <w:rsid w:val="0047316C"/>
    <w:rsid w:val="004734DC"/>
    <w:rsid w:val="004735D9"/>
    <w:rsid w:val="00473747"/>
    <w:rsid w:val="00476A7F"/>
    <w:rsid w:val="00476E93"/>
    <w:rsid w:val="004774E1"/>
    <w:rsid w:val="004807C7"/>
    <w:rsid w:val="0048102B"/>
    <w:rsid w:val="004815F3"/>
    <w:rsid w:val="00482DC3"/>
    <w:rsid w:val="00483D30"/>
    <w:rsid w:val="004846D9"/>
    <w:rsid w:val="00484B6B"/>
    <w:rsid w:val="00484F54"/>
    <w:rsid w:val="00486432"/>
    <w:rsid w:val="004871A8"/>
    <w:rsid w:val="00487914"/>
    <w:rsid w:val="00492054"/>
    <w:rsid w:val="004933A6"/>
    <w:rsid w:val="0049426A"/>
    <w:rsid w:val="004952CC"/>
    <w:rsid w:val="004953DA"/>
    <w:rsid w:val="004954AC"/>
    <w:rsid w:val="0049555F"/>
    <w:rsid w:val="00495A72"/>
    <w:rsid w:val="00495E72"/>
    <w:rsid w:val="00496588"/>
    <w:rsid w:val="00496B27"/>
    <w:rsid w:val="004A0A17"/>
    <w:rsid w:val="004A0CF3"/>
    <w:rsid w:val="004A0EE9"/>
    <w:rsid w:val="004A249D"/>
    <w:rsid w:val="004A29B2"/>
    <w:rsid w:val="004A3E00"/>
    <w:rsid w:val="004A3ECE"/>
    <w:rsid w:val="004A3F1F"/>
    <w:rsid w:val="004A40D1"/>
    <w:rsid w:val="004A4203"/>
    <w:rsid w:val="004A6693"/>
    <w:rsid w:val="004A7AA6"/>
    <w:rsid w:val="004B103E"/>
    <w:rsid w:val="004B1AF3"/>
    <w:rsid w:val="004B268B"/>
    <w:rsid w:val="004B2D29"/>
    <w:rsid w:val="004B2EE4"/>
    <w:rsid w:val="004B3A8A"/>
    <w:rsid w:val="004B478F"/>
    <w:rsid w:val="004B49B2"/>
    <w:rsid w:val="004B55AB"/>
    <w:rsid w:val="004B5ED3"/>
    <w:rsid w:val="004B6934"/>
    <w:rsid w:val="004B75CD"/>
    <w:rsid w:val="004C06D4"/>
    <w:rsid w:val="004C1F03"/>
    <w:rsid w:val="004C22E3"/>
    <w:rsid w:val="004C3763"/>
    <w:rsid w:val="004C3870"/>
    <w:rsid w:val="004C3B28"/>
    <w:rsid w:val="004C3B5E"/>
    <w:rsid w:val="004C43C9"/>
    <w:rsid w:val="004C45F6"/>
    <w:rsid w:val="004C616F"/>
    <w:rsid w:val="004C7A1F"/>
    <w:rsid w:val="004C7DA2"/>
    <w:rsid w:val="004D0873"/>
    <w:rsid w:val="004D15B2"/>
    <w:rsid w:val="004D4057"/>
    <w:rsid w:val="004D42EF"/>
    <w:rsid w:val="004D718F"/>
    <w:rsid w:val="004D7E13"/>
    <w:rsid w:val="004D7FCD"/>
    <w:rsid w:val="004E0871"/>
    <w:rsid w:val="004E1D0C"/>
    <w:rsid w:val="004E1F1B"/>
    <w:rsid w:val="004E259C"/>
    <w:rsid w:val="004E3453"/>
    <w:rsid w:val="004E3CF7"/>
    <w:rsid w:val="004E3FAA"/>
    <w:rsid w:val="004E426C"/>
    <w:rsid w:val="004E58E9"/>
    <w:rsid w:val="004E5BE7"/>
    <w:rsid w:val="004E5FCA"/>
    <w:rsid w:val="004E6495"/>
    <w:rsid w:val="004E68E6"/>
    <w:rsid w:val="004E6B12"/>
    <w:rsid w:val="004F0E53"/>
    <w:rsid w:val="004F1267"/>
    <w:rsid w:val="004F1592"/>
    <w:rsid w:val="004F5647"/>
    <w:rsid w:val="004F6456"/>
    <w:rsid w:val="004F6AAF"/>
    <w:rsid w:val="004F704B"/>
    <w:rsid w:val="004F7FAD"/>
    <w:rsid w:val="00500388"/>
    <w:rsid w:val="0050109E"/>
    <w:rsid w:val="0050135D"/>
    <w:rsid w:val="00501543"/>
    <w:rsid w:val="00501BEB"/>
    <w:rsid w:val="00502486"/>
    <w:rsid w:val="005044F7"/>
    <w:rsid w:val="00504C12"/>
    <w:rsid w:val="00506EC6"/>
    <w:rsid w:val="00510C3A"/>
    <w:rsid w:val="00511BD5"/>
    <w:rsid w:val="0051265D"/>
    <w:rsid w:val="0051379F"/>
    <w:rsid w:val="00513C40"/>
    <w:rsid w:val="005141D9"/>
    <w:rsid w:val="00514ABD"/>
    <w:rsid w:val="00517797"/>
    <w:rsid w:val="00520BF8"/>
    <w:rsid w:val="0052165A"/>
    <w:rsid w:val="00521C24"/>
    <w:rsid w:val="005223EF"/>
    <w:rsid w:val="00522C79"/>
    <w:rsid w:val="00522D18"/>
    <w:rsid w:val="0052372E"/>
    <w:rsid w:val="005238ED"/>
    <w:rsid w:val="00523E5F"/>
    <w:rsid w:val="005244A9"/>
    <w:rsid w:val="00524CAE"/>
    <w:rsid w:val="00525ACD"/>
    <w:rsid w:val="00526BCE"/>
    <w:rsid w:val="00530857"/>
    <w:rsid w:val="00531F7C"/>
    <w:rsid w:val="0053235C"/>
    <w:rsid w:val="00532CAB"/>
    <w:rsid w:val="00532E88"/>
    <w:rsid w:val="0053404E"/>
    <w:rsid w:val="005346AC"/>
    <w:rsid w:val="00534D46"/>
    <w:rsid w:val="005354FF"/>
    <w:rsid w:val="00535EED"/>
    <w:rsid w:val="0053626C"/>
    <w:rsid w:val="005365D1"/>
    <w:rsid w:val="00536864"/>
    <w:rsid w:val="005375D7"/>
    <w:rsid w:val="005408A5"/>
    <w:rsid w:val="0054105C"/>
    <w:rsid w:val="00541148"/>
    <w:rsid w:val="0054127D"/>
    <w:rsid w:val="00541C4F"/>
    <w:rsid w:val="00542162"/>
    <w:rsid w:val="005431DD"/>
    <w:rsid w:val="00543EEA"/>
    <w:rsid w:val="005447C4"/>
    <w:rsid w:val="005447EA"/>
    <w:rsid w:val="00544A58"/>
    <w:rsid w:val="00544DA0"/>
    <w:rsid w:val="00545BE0"/>
    <w:rsid w:val="00547447"/>
    <w:rsid w:val="005501B4"/>
    <w:rsid w:val="00550D5E"/>
    <w:rsid w:val="00552210"/>
    <w:rsid w:val="00552301"/>
    <w:rsid w:val="00553CA3"/>
    <w:rsid w:val="0055455F"/>
    <w:rsid w:val="00554949"/>
    <w:rsid w:val="00554DE6"/>
    <w:rsid w:val="005571A8"/>
    <w:rsid w:val="00557362"/>
    <w:rsid w:val="0055761F"/>
    <w:rsid w:val="00557B8F"/>
    <w:rsid w:val="00560AA5"/>
    <w:rsid w:val="00561CC5"/>
    <w:rsid w:val="00561F36"/>
    <w:rsid w:val="005625F8"/>
    <w:rsid w:val="00564801"/>
    <w:rsid w:val="00564E7B"/>
    <w:rsid w:val="005650FA"/>
    <w:rsid w:val="005651E6"/>
    <w:rsid w:val="005660C6"/>
    <w:rsid w:val="005669AE"/>
    <w:rsid w:val="00566AC4"/>
    <w:rsid w:val="00566E44"/>
    <w:rsid w:val="00567315"/>
    <w:rsid w:val="00567829"/>
    <w:rsid w:val="00570844"/>
    <w:rsid w:val="00570A36"/>
    <w:rsid w:val="005714B7"/>
    <w:rsid w:val="0057230F"/>
    <w:rsid w:val="005728A8"/>
    <w:rsid w:val="0057301F"/>
    <w:rsid w:val="00574388"/>
    <w:rsid w:val="005748C7"/>
    <w:rsid w:val="005763FF"/>
    <w:rsid w:val="005774B8"/>
    <w:rsid w:val="0057782F"/>
    <w:rsid w:val="005779F1"/>
    <w:rsid w:val="00580947"/>
    <w:rsid w:val="00580D94"/>
    <w:rsid w:val="00581687"/>
    <w:rsid w:val="00582D61"/>
    <w:rsid w:val="005840AD"/>
    <w:rsid w:val="00584315"/>
    <w:rsid w:val="00584621"/>
    <w:rsid w:val="0058493C"/>
    <w:rsid w:val="00585B32"/>
    <w:rsid w:val="00585D20"/>
    <w:rsid w:val="00586330"/>
    <w:rsid w:val="00586BF2"/>
    <w:rsid w:val="0058730D"/>
    <w:rsid w:val="00587DBA"/>
    <w:rsid w:val="00591A5F"/>
    <w:rsid w:val="005949DA"/>
    <w:rsid w:val="00594F5B"/>
    <w:rsid w:val="00595CB3"/>
    <w:rsid w:val="00595DE6"/>
    <w:rsid w:val="005A0D4F"/>
    <w:rsid w:val="005A2E9B"/>
    <w:rsid w:val="005A3349"/>
    <w:rsid w:val="005A3B94"/>
    <w:rsid w:val="005A3EDD"/>
    <w:rsid w:val="005A3FC2"/>
    <w:rsid w:val="005A4730"/>
    <w:rsid w:val="005A4872"/>
    <w:rsid w:val="005A4B28"/>
    <w:rsid w:val="005A57C5"/>
    <w:rsid w:val="005A66B3"/>
    <w:rsid w:val="005A7809"/>
    <w:rsid w:val="005A7B72"/>
    <w:rsid w:val="005B0EFA"/>
    <w:rsid w:val="005B1D07"/>
    <w:rsid w:val="005B1D5B"/>
    <w:rsid w:val="005B2E20"/>
    <w:rsid w:val="005B2F59"/>
    <w:rsid w:val="005B361E"/>
    <w:rsid w:val="005B3885"/>
    <w:rsid w:val="005B47BE"/>
    <w:rsid w:val="005B621E"/>
    <w:rsid w:val="005B76B1"/>
    <w:rsid w:val="005B7852"/>
    <w:rsid w:val="005C0660"/>
    <w:rsid w:val="005C0C88"/>
    <w:rsid w:val="005C11A5"/>
    <w:rsid w:val="005C29F1"/>
    <w:rsid w:val="005C40C2"/>
    <w:rsid w:val="005C4383"/>
    <w:rsid w:val="005C56F6"/>
    <w:rsid w:val="005C5DE0"/>
    <w:rsid w:val="005C5E98"/>
    <w:rsid w:val="005C615A"/>
    <w:rsid w:val="005C64DE"/>
    <w:rsid w:val="005C6858"/>
    <w:rsid w:val="005C6C40"/>
    <w:rsid w:val="005C7275"/>
    <w:rsid w:val="005D090A"/>
    <w:rsid w:val="005D0FCC"/>
    <w:rsid w:val="005D1291"/>
    <w:rsid w:val="005D1300"/>
    <w:rsid w:val="005D2331"/>
    <w:rsid w:val="005D263C"/>
    <w:rsid w:val="005D2793"/>
    <w:rsid w:val="005D2BA4"/>
    <w:rsid w:val="005D2CA2"/>
    <w:rsid w:val="005D3550"/>
    <w:rsid w:val="005D5971"/>
    <w:rsid w:val="005D6483"/>
    <w:rsid w:val="005D7E6B"/>
    <w:rsid w:val="005E002A"/>
    <w:rsid w:val="005E1F46"/>
    <w:rsid w:val="005E215C"/>
    <w:rsid w:val="005E3812"/>
    <w:rsid w:val="005E4038"/>
    <w:rsid w:val="005E4B7E"/>
    <w:rsid w:val="005E549E"/>
    <w:rsid w:val="005E569D"/>
    <w:rsid w:val="005E6153"/>
    <w:rsid w:val="005E6FC2"/>
    <w:rsid w:val="005E7C06"/>
    <w:rsid w:val="005E7FB3"/>
    <w:rsid w:val="005F05DD"/>
    <w:rsid w:val="005F07D6"/>
    <w:rsid w:val="005F2437"/>
    <w:rsid w:val="005F2E2F"/>
    <w:rsid w:val="005F34D6"/>
    <w:rsid w:val="005F3618"/>
    <w:rsid w:val="005F50BE"/>
    <w:rsid w:val="005F65D6"/>
    <w:rsid w:val="005F6A1B"/>
    <w:rsid w:val="005F6B23"/>
    <w:rsid w:val="005F6CF1"/>
    <w:rsid w:val="005F6E35"/>
    <w:rsid w:val="005F77DB"/>
    <w:rsid w:val="0060062F"/>
    <w:rsid w:val="00600997"/>
    <w:rsid w:val="00600D10"/>
    <w:rsid w:val="00600DFA"/>
    <w:rsid w:val="006021A0"/>
    <w:rsid w:val="006021B9"/>
    <w:rsid w:val="00603217"/>
    <w:rsid w:val="006032BE"/>
    <w:rsid w:val="00604F4F"/>
    <w:rsid w:val="006054A4"/>
    <w:rsid w:val="00605D8E"/>
    <w:rsid w:val="00605F67"/>
    <w:rsid w:val="00606C6A"/>
    <w:rsid w:val="0060772D"/>
    <w:rsid w:val="00610A86"/>
    <w:rsid w:val="0061124C"/>
    <w:rsid w:val="00611F6D"/>
    <w:rsid w:val="0061208A"/>
    <w:rsid w:val="006125BE"/>
    <w:rsid w:val="00612FEA"/>
    <w:rsid w:val="006130DE"/>
    <w:rsid w:val="006130ED"/>
    <w:rsid w:val="0061317B"/>
    <w:rsid w:val="00613D5B"/>
    <w:rsid w:val="006150B2"/>
    <w:rsid w:val="00615576"/>
    <w:rsid w:val="006156B1"/>
    <w:rsid w:val="00615F42"/>
    <w:rsid w:val="006171BD"/>
    <w:rsid w:val="00620BB8"/>
    <w:rsid w:val="00620C31"/>
    <w:rsid w:val="00621AC3"/>
    <w:rsid w:val="006229EA"/>
    <w:rsid w:val="0062308C"/>
    <w:rsid w:val="006233C9"/>
    <w:rsid w:val="00623942"/>
    <w:rsid w:val="006239EC"/>
    <w:rsid w:val="00623A11"/>
    <w:rsid w:val="00623DD1"/>
    <w:rsid w:val="00627462"/>
    <w:rsid w:val="00627E90"/>
    <w:rsid w:val="00631173"/>
    <w:rsid w:val="0063284D"/>
    <w:rsid w:val="0063301E"/>
    <w:rsid w:val="0063385B"/>
    <w:rsid w:val="00634FD4"/>
    <w:rsid w:val="00636FF4"/>
    <w:rsid w:val="0064087A"/>
    <w:rsid w:val="00641787"/>
    <w:rsid w:val="0064193D"/>
    <w:rsid w:val="00641F2A"/>
    <w:rsid w:val="006422E8"/>
    <w:rsid w:val="006425C8"/>
    <w:rsid w:val="00642AB4"/>
    <w:rsid w:val="00643349"/>
    <w:rsid w:val="006433B0"/>
    <w:rsid w:val="00643B71"/>
    <w:rsid w:val="0064512B"/>
    <w:rsid w:val="00645238"/>
    <w:rsid w:val="00645298"/>
    <w:rsid w:val="006455FD"/>
    <w:rsid w:val="0064618A"/>
    <w:rsid w:val="00646546"/>
    <w:rsid w:val="00646636"/>
    <w:rsid w:val="0064693A"/>
    <w:rsid w:val="006502EA"/>
    <w:rsid w:val="00650691"/>
    <w:rsid w:val="00650BD2"/>
    <w:rsid w:val="006522AE"/>
    <w:rsid w:val="00652965"/>
    <w:rsid w:val="00652B39"/>
    <w:rsid w:val="00653426"/>
    <w:rsid w:val="00653545"/>
    <w:rsid w:val="006537CC"/>
    <w:rsid w:val="006555D8"/>
    <w:rsid w:val="00656174"/>
    <w:rsid w:val="00656516"/>
    <w:rsid w:val="006570C5"/>
    <w:rsid w:val="00657F08"/>
    <w:rsid w:val="00660B7A"/>
    <w:rsid w:val="00661A71"/>
    <w:rsid w:val="006626AD"/>
    <w:rsid w:val="00662A18"/>
    <w:rsid w:val="00663C75"/>
    <w:rsid w:val="00663E7F"/>
    <w:rsid w:val="00665652"/>
    <w:rsid w:val="00665F19"/>
    <w:rsid w:val="00666B38"/>
    <w:rsid w:val="00670181"/>
    <w:rsid w:val="00670CA5"/>
    <w:rsid w:val="00671321"/>
    <w:rsid w:val="0067187E"/>
    <w:rsid w:val="006720F2"/>
    <w:rsid w:val="00672A1E"/>
    <w:rsid w:val="0067307D"/>
    <w:rsid w:val="00673746"/>
    <w:rsid w:val="0067377C"/>
    <w:rsid w:val="00673DD4"/>
    <w:rsid w:val="006750E3"/>
    <w:rsid w:val="00675411"/>
    <w:rsid w:val="00675FA0"/>
    <w:rsid w:val="006763F7"/>
    <w:rsid w:val="00677509"/>
    <w:rsid w:val="00680BCD"/>
    <w:rsid w:val="00680CC9"/>
    <w:rsid w:val="0068270A"/>
    <w:rsid w:val="00682CB8"/>
    <w:rsid w:val="00682CBA"/>
    <w:rsid w:val="00683A8D"/>
    <w:rsid w:val="00684022"/>
    <w:rsid w:val="00684AB4"/>
    <w:rsid w:val="00684ADA"/>
    <w:rsid w:val="00685301"/>
    <w:rsid w:val="00685341"/>
    <w:rsid w:val="006859DA"/>
    <w:rsid w:val="00685FE4"/>
    <w:rsid w:val="00686EBC"/>
    <w:rsid w:val="00687582"/>
    <w:rsid w:val="006903AC"/>
    <w:rsid w:val="006912D1"/>
    <w:rsid w:val="006924BE"/>
    <w:rsid w:val="006930C8"/>
    <w:rsid w:val="00695282"/>
    <w:rsid w:val="00695822"/>
    <w:rsid w:val="006959DF"/>
    <w:rsid w:val="00696AEF"/>
    <w:rsid w:val="00696B10"/>
    <w:rsid w:val="00697090"/>
    <w:rsid w:val="00697336"/>
    <w:rsid w:val="00697AF6"/>
    <w:rsid w:val="006A109D"/>
    <w:rsid w:val="006A131D"/>
    <w:rsid w:val="006A17B0"/>
    <w:rsid w:val="006A20AD"/>
    <w:rsid w:val="006A2F65"/>
    <w:rsid w:val="006A32F0"/>
    <w:rsid w:val="006A3373"/>
    <w:rsid w:val="006A4117"/>
    <w:rsid w:val="006A4BF5"/>
    <w:rsid w:val="006A521F"/>
    <w:rsid w:val="006A591D"/>
    <w:rsid w:val="006A5B9F"/>
    <w:rsid w:val="006A62A8"/>
    <w:rsid w:val="006A715D"/>
    <w:rsid w:val="006B0D14"/>
    <w:rsid w:val="006B0DA9"/>
    <w:rsid w:val="006B0E90"/>
    <w:rsid w:val="006B1260"/>
    <w:rsid w:val="006B1422"/>
    <w:rsid w:val="006B1C61"/>
    <w:rsid w:val="006B1EBD"/>
    <w:rsid w:val="006B203D"/>
    <w:rsid w:val="006B2940"/>
    <w:rsid w:val="006B4226"/>
    <w:rsid w:val="006B48BA"/>
    <w:rsid w:val="006B4EDD"/>
    <w:rsid w:val="006B551A"/>
    <w:rsid w:val="006B5869"/>
    <w:rsid w:val="006B5A38"/>
    <w:rsid w:val="006B6585"/>
    <w:rsid w:val="006B6655"/>
    <w:rsid w:val="006B71C3"/>
    <w:rsid w:val="006C0051"/>
    <w:rsid w:val="006C1BDD"/>
    <w:rsid w:val="006C26AE"/>
    <w:rsid w:val="006C3684"/>
    <w:rsid w:val="006C3DA8"/>
    <w:rsid w:val="006C40D7"/>
    <w:rsid w:val="006C4894"/>
    <w:rsid w:val="006C56C4"/>
    <w:rsid w:val="006C68C2"/>
    <w:rsid w:val="006D0047"/>
    <w:rsid w:val="006D06D3"/>
    <w:rsid w:val="006D074E"/>
    <w:rsid w:val="006D171B"/>
    <w:rsid w:val="006D1D6D"/>
    <w:rsid w:val="006D3880"/>
    <w:rsid w:val="006D3D97"/>
    <w:rsid w:val="006D40DE"/>
    <w:rsid w:val="006D451D"/>
    <w:rsid w:val="006D4897"/>
    <w:rsid w:val="006D50C9"/>
    <w:rsid w:val="006D5322"/>
    <w:rsid w:val="006D5327"/>
    <w:rsid w:val="006D55CD"/>
    <w:rsid w:val="006D564C"/>
    <w:rsid w:val="006D742D"/>
    <w:rsid w:val="006D7AD3"/>
    <w:rsid w:val="006E01FE"/>
    <w:rsid w:val="006E02EF"/>
    <w:rsid w:val="006E0317"/>
    <w:rsid w:val="006E068D"/>
    <w:rsid w:val="006E07C9"/>
    <w:rsid w:val="006E0F55"/>
    <w:rsid w:val="006E0F9D"/>
    <w:rsid w:val="006E12A8"/>
    <w:rsid w:val="006E1648"/>
    <w:rsid w:val="006E1A32"/>
    <w:rsid w:val="006E1BD0"/>
    <w:rsid w:val="006E2304"/>
    <w:rsid w:val="006E2980"/>
    <w:rsid w:val="006E355E"/>
    <w:rsid w:val="006E35EF"/>
    <w:rsid w:val="006E41C5"/>
    <w:rsid w:val="006E5D66"/>
    <w:rsid w:val="006E741D"/>
    <w:rsid w:val="006F0011"/>
    <w:rsid w:val="006F1D9E"/>
    <w:rsid w:val="006F2B67"/>
    <w:rsid w:val="006F3478"/>
    <w:rsid w:val="006F34F3"/>
    <w:rsid w:val="006F3EC6"/>
    <w:rsid w:val="006F4B55"/>
    <w:rsid w:val="006F57AA"/>
    <w:rsid w:val="006F682C"/>
    <w:rsid w:val="006F6947"/>
    <w:rsid w:val="006F7D42"/>
    <w:rsid w:val="0070183C"/>
    <w:rsid w:val="00702331"/>
    <w:rsid w:val="0070260A"/>
    <w:rsid w:val="0070474C"/>
    <w:rsid w:val="00704948"/>
    <w:rsid w:val="00705922"/>
    <w:rsid w:val="00706F81"/>
    <w:rsid w:val="00707979"/>
    <w:rsid w:val="00710C53"/>
    <w:rsid w:val="00710EA1"/>
    <w:rsid w:val="00710EB3"/>
    <w:rsid w:val="00712760"/>
    <w:rsid w:val="00712854"/>
    <w:rsid w:val="00712A68"/>
    <w:rsid w:val="00714247"/>
    <w:rsid w:val="007146BD"/>
    <w:rsid w:val="0071484E"/>
    <w:rsid w:val="00715027"/>
    <w:rsid w:val="0071541B"/>
    <w:rsid w:val="007155C4"/>
    <w:rsid w:val="00715A63"/>
    <w:rsid w:val="007168CC"/>
    <w:rsid w:val="0071744A"/>
    <w:rsid w:val="00717A02"/>
    <w:rsid w:val="00717C26"/>
    <w:rsid w:val="007202EB"/>
    <w:rsid w:val="007206C8"/>
    <w:rsid w:val="00720E57"/>
    <w:rsid w:val="00722929"/>
    <w:rsid w:val="00722ABE"/>
    <w:rsid w:val="00723513"/>
    <w:rsid w:val="00723B2B"/>
    <w:rsid w:val="00723BD5"/>
    <w:rsid w:val="007242BD"/>
    <w:rsid w:val="007245E2"/>
    <w:rsid w:val="00725EA3"/>
    <w:rsid w:val="00726386"/>
    <w:rsid w:val="00726F01"/>
    <w:rsid w:val="00727CA3"/>
    <w:rsid w:val="00730004"/>
    <w:rsid w:val="007316C8"/>
    <w:rsid w:val="007319AC"/>
    <w:rsid w:val="00731FB8"/>
    <w:rsid w:val="0073296E"/>
    <w:rsid w:val="00733285"/>
    <w:rsid w:val="00733344"/>
    <w:rsid w:val="00734492"/>
    <w:rsid w:val="007344CD"/>
    <w:rsid w:val="007349B4"/>
    <w:rsid w:val="00734F63"/>
    <w:rsid w:val="007365D6"/>
    <w:rsid w:val="00736890"/>
    <w:rsid w:val="0073732F"/>
    <w:rsid w:val="00737B21"/>
    <w:rsid w:val="0074071F"/>
    <w:rsid w:val="007417D3"/>
    <w:rsid w:val="007424BF"/>
    <w:rsid w:val="00743A68"/>
    <w:rsid w:val="00744AFF"/>
    <w:rsid w:val="0074558D"/>
    <w:rsid w:val="00745875"/>
    <w:rsid w:val="00745A0A"/>
    <w:rsid w:val="0074645E"/>
    <w:rsid w:val="00746D05"/>
    <w:rsid w:val="00747093"/>
    <w:rsid w:val="00750ACE"/>
    <w:rsid w:val="007519E4"/>
    <w:rsid w:val="00751D9B"/>
    <w:rsid w:val="0075277D"/>
    <w:rsid w:val="00752953"/>
    <w:rsid w:val="00753691"/>
    <w:rsid w:val="00753E65"/>
    <w:rsid w:val="007540FD"/>
    <w:rsid w:val="00754538"/>
    <w:rsid w:val="007551AF"/>
    <w:rsid w:val="0075578C"/>
    <w:rsid w:val="007559AD"/>
    <w:rsid w:val="00757832"/>
    <w:rsid w:val="00757BD0"/>
    <w:rsid w:val="0076173D"/>
    <w:rsid w:val="00762597"/>
    <w:rsid w:val="007627E1"/>
    <w:rsid w:val="00764735"/>
    <w:rsid w:val="00764755"/>
    <w:rsid w:val="00765B4E"/>
    <w:rsid w:val="00765CF9"/>
    <w:rsid w:val="007663FC"/>
    <w:rsid w:val="007665FE"/>
    <w:rsid w:val="007672D5"/>
    <w:rsid w:val="00767EDA"/>
    <w:rsid w:val="007706CF"/>
    <w:rsid w:val="00770847"/>
    <w:rsid w:val="007711DE"/>
    <w:rsid w:val="00771816"/>
    <w:rsid w:val="0077207C"/>
    <w:rsid w:val="00772D8B"/>
    <w:rsid w:val="00772EB9"/>
    <w:rsid w:val="00774AB7"/>
    <w:rsid w:val="00776078"/>
    <w:rsid w:val="007763F2"/>
    <w:rsid w:val="00777E14"/>
    <w:rsid w:val="0078435A"/>
    <w:rsid w:val="0078528F"/>
    <w:rsid w:val="00786070"/>
    <w:rsid w:val="0078614D"/>
    <w:rsid w:val="007863F0"/>
    <w:rsid w:val="00790357"/>
    <w:rsid w:val="007905CC"/>
    <w:rsid w:val="00792E44"/>
    <w:rsid w:val="007934D6"/>
    <w:rsid w:val="007951D5"/>
    <w:rsid w:val="00795776"/>
    <w:rsid w:val="00795EDC"/>
    <w:rsid w:val="0079607D"/>
    <w:rsid w:val="0079648D"/>
    <w:rsid w:val="00796F9D"/>
    <w:rsid w:val="007A03EC"/>
    <w:rsid w:val="007A0906"/>
    <w:rsid w:val="007A137E"/>
    <w:rsid w:val="007A159D"/>
    <w:rsid w:val="007A38F7"/>
    <w:rsid w:val="007A3BDA"/>
    <w:rsid w:val="007A3C9D"/>
    <w:rsid w:val="007A474C"/>
    <w:rsid w:val="007A4C3D"/>
    <w:rsid w:val="007A5923"/>
    <w:rsid w:val="007A5B4E"/>
    <w:rsid w:val="007A628C"/>
    <w:rsid w:val="007A64BB"/>
    <w:rsid w:val="007B1B06"/>
    <w:rsid w:val="007B38B5"/>
    <w:rsid w:val="007B4616"/>
    <w:rsid w:val="007B4C2E"/>
    <w:rsid w:val="007B4F57"/>
    <w:rsid w:val="007B555E"/>
    <w:rsid w:val="007B5EFE"/>
    <w:rsid w:val="007B6F45"/>
    <w:rsid w:val="007B7C01"/>
    <w:rsid w:val="007C0678"/>
    <w:rsid w:val="007C1593"/>
    <w:rsid w:val="007C1B1E"/>
    <w:rsid w:val="007C1BC8"/>
    <w:rsid w:val="007C250D"/>
    <w:rsid w:val="007C342C"/>
    <w:rsid w:val="007C4186"/>
    <w:rsid w:val="007C4C05"/>
    <w:rsid w:val="007C6143"/>
    <w:rsid w:val="007C61B7"/>
    <w:rsid w:val="007C698C"/>
    <w:rsid w:val="007D0FAB"/>
    <w:rsid w:val="007D30B2"/>
    <w:rsid w:val="007D356E"/>
    <w:rsid w:val="007D44F9"/>
    <w:rsid w:val="007D4F3B"/>
    <w:rsid w:val="007D5020"/>
    <w:rsid w:val="007D5DDF"/>
    <w:rsid w:val="007D6652"/>
    <w:rsid w:val="007E2B9A"/>
    <w:rsid w:val="007E327A"/>
    <w:rsid w:val="007E350F"/>
    <w:rsid w:val="007E3782"/>
    <w:rsid w:val="007E3870"/>
    <w:rsid w:val="007E3BC2"/>
    <w:rsid w:val="007E3E71"/>
    <w:rsid w:val="007E4776"/>
    <w:rsid w:val="007E4AD7"/>
    <w:rsid w:val="007E56CF"/>
    <w:rsid w:val="007E571F"/>
    <w:rsid w:val="007E58F3"/>
    <w:rsid w:val="007E68CA"/>
    <w:rsid w:val="007E693F"/>
    <w:rsid w:val="007E7AE9"/>
    <w:rsid w:val="007F0CC1"/>
    <w:rsid w:val="007F197B"/>
    <w:rsid w:val="007F2036"/>
    <w:rsid w:val="007F26E8"/>
    <w:rsid w:val="007F27C8"/>
    <w:rsid w:val="007F29A3"/>
    <w:rsid w:val="007F4D8B"/>
    <w:rsid w:val="007F6CC0"/>
    <w:rsid w:val="007F7E74"/>
    <w:rsid w:val="00800186"/>
    <w:rsid w:val="008004B6"/>
    <w:rsid w:val="00801CFD"/>
    <w:rsid w:val="0080205D"/>
    <w:rsid w:val="0080290D"/>
    <w:rsid w:val="00802B83"/>
    <w:rsid w:val="00802F10"/>
    <w:rsid w:val="00803AB7"/>
    <w:rsid w:val="00803BD8"/>
    <w:rsid w:val="00803E52"/>
    <w:rsid w:val="008040DA"/>
    <w:rsid w:val="00804589"/>
    <w:rsid w:val="008054E0"/>
    <w:rsid w:val="00805B54"/>
    <w:rsid w:val="00807477"/>
    <w:rsid w:val="0081047F"/>
    <w:rsid w:val="00810C76"/>
    <w:rsid w:val="00811A06"/>
    <w:rsid w:val="00813663"/>
    <w:rsid w:val="00813BA3"/>
    <w:rsid w:val="0081419E"/>
    <w:rsid w:val="00814427"/>
    <w:rsid w:val="00814B3C"/>
    <w:rsid w:val="0081565F"/>
    <w:rsid w:val="0081590F"/>
    <w:rsid w:val="00815995"/>
    <w:rsid w:val="0081679F"/>
    <w:rsid w:val="008167DB"/>
    <w:rsid w:val="00816A1B"/>
    <w:rsid w:val="00817062"/>
    <w:rsid w:val="00817479"/>
    <w:rsid w:val="0082166E"/>
    <w:rsid w:val="0082180E"/>
    <w:rsid w:val="0082251A"/>
    <w:rsid w:val="008231F2"/>
    <w:rsid w:val="00823C00"/>
    <w:rsid w:val="00825192"/>
    <w:rsid w:val="008251C4"/>
    <w:rsid w:val="00825573"/>
    <w:rsid w:val="008272D8"/>
    <w:rsid w:val="0082790B"/>
    <w:rsid w:val="00827F1B"/>
    <w:rsid w:val="00831950"/>
    <w:rsid w:val="00831DE0"/>
    <w:rsid w:val="008324ED"/>
    <w:rsid w:val="008326DF"/>
    <w:rsid w:val="008362C0"/>
    <w:rsid w:val="008364E5"/>
    <w:rsid w:val="00836650"/>
    <w:rsid w:val="00836BBE"/>
    <w:rsid w:val="00837937"/>
    <w:rsid w:val="00837B70"/>
    <w:rsid w:val="00837FBA"/>
    <w:rsid w:val="00840768"/>
    <w:rsid w:val="00840AAB"/>
    <w:rsid w:val="008413DA"/>
    <w:rsid w:val="00842590"/>
    <w:rsid w:val="008427C2"/>
    <w:rsid w:val="00845597"/>
    <w:rsid w:val="008461D1"/>
    <w:rsid w:val="00846F39"/>
    <w:rsid w:val="00846FF1"/>
    <w:rsid w:val="008505DF"/>
    <w:rsid w:val="0085179E"/>
    <w:rsid w:val="00852776"/>
    <w:rsid w:val="00853054"/>
    <w:rsid w:val="0085574C"/>
    <w:rsid w:val="008563DA"/>
    <w:rsid w:val="0085741B"/>
    <w:rsid w:val="00857E58"/>
    <w:rsid w:val="008611F2"/>
    <w:rsid w:val="0086135A"/>
    <w:rsid w:val="008616E1"/>
    <w:rsid w:val="00861BE7"/>
    <w:rsid w:val="00863814"/>
    <w:rsid w:val="00864835"/>
    <w:rsid w:val="008648BE"/>
    <w:rsid w:val="00865535"/>
    <w:rsid w:val="00865737"/>
    <w:rsid w:val="008657C0"/>
    <w:rsid w:val="008666F8"/>
    <w:rsid w:val="00866B68"/>
    <w:rsid w:val="00867F32"/>
    <w:rsid w:val="0087009D"/>
    <w:rsid w:val="00870AED"/>
    <w:rsid w:val="00871091"/>
    <w:rsid w:val="008710C6"/>
    <w:rsid w:val="008722A1"/>
    <w:rsid w:val="008727CE"/>
    <w:rsid w:val="00872AD1"/>
    <w:rsid w:val="008732CD"/>
    <w:rsid w:val="00873E48"/>
    <w:rsid w:val="008765C5"/>
    <w:rsid w:val="00877823"/>
    <w:rsid w:val="008801EC"/>
    <w:rsid w:val="00880C3A"/>
    <w:rsid w:val="00881A17"/>
    <w:rsid w:val="008823D8"/>
    <w:rsid w:val="008831B7"/>
    <w:rsid w:val="008831D3"/>
    <w:rsid w:val="0088469F"/>
    <w:rsid w:val="00885010"/>
    <w:rsid w:val="008853D0"/>
    <w:rsid w:val="00886654"/>
    <w:rsid w:val="00886658"/>
    <w:rsid w:val="008867D4"/>
    <w:rsid w:val="00890BFF"/>
    <w:rsid w:val="00892714"/>
    <w:rsid w:val="00893056"/>
    <w:rsid w:val="00893ED7"/>
    <w:rsid w:val="00894F0E"/>
    <w:rsid w:val="00895240"/>
    <w:rsid w:val="00895474"/>
    <w:rsid w:val="008958EC"/>
    <w:rsid w:val="00895AED"/>
    <w:rsid w:val="00895AF2"/>
    <w:rsid w:val="00896B89"/>
    <w:rsid w:val="0089720B"/>
    <w:rsid w:val="00897591"/>
    <w:rsid w:val="00897C7A"/>
    <w:rsid w:val="00897EBC"/>
    <w:rsid w:val="008A0FF1"/>
    <w:rsid w:val="008A173A"/>
    <w:rsid w:val="008A2A2E"/>
    <w:rsid w:val="008A3BC2"/>
    <w:rsid w:val="008A3FB9"/>
    <w:rsid w:val="008A4060"/>
    <w:rsid w:val="008A41E6"/>
    <w:rsid w:val="008A4570"/>
    <w:rsid w:val="008A5938"/>
    <w:rsid w:val="008A5E23"/>
    <w:rsid w:val="008A5E2C"/>
    <w:rsid w:val="008A5FF5"/>
    <w:rsid w:val="008A604C"/>
    <w:rsid w:val="008A60E0"/>
    <w:rsid w:val="008A66B6"/>
    <w:rsid w:val="008A6850"/>
    <w:rsid w:val="008A763F"/>
    <w:rsid w:val="008B22BD"/>
    <w:rsid w:val="008B2434"/>
    <w:rsid w:val="008B27B2"/>
    <w:rsid w:val="008B54DF"/>
    <w:rsid w:val="008B5B1B"/>
    <w:rsid w:val="008B645E"/>
    <w:rsid w:val="008B6CB5"/>
    <w:rsid w:val="008C01EB"/>
    <w:rsid w:val="008C0CB2"/>
    <w:rsid w:val="008C142A"/>
    <w:rsid w:val="008C17BB"/>
    <w:rsid w:val="008C49FA"/>
    <w:rsid w:val="008C4B37"/>
    <w:rsid w:val="008C5076"/>
    <w:rsid w:val="008C5762"/>
    <w:rsid w:val="008C6C70"/>
    <w:rsid w:val="008C70B6"/>
    <w:rsid w:val="008C7CC0"/>
    <w:rsid w:val="008D01C9"/>
    <w:rsid w:val="008D0521"/>
    <w:rsid w:val="008D1157"/>
    <w:rsid w:val="008D23D1"/>
    <w:rsid w:val="008D25B6"/>
    <w:rsid w:val="008D26BA"/>
    <w:rsid w:val="008D28B5"/>
    <w:rsid w:val="008D35D9"/>
    <w:rsid w:val="008D4AD9"/>
    <w:rsid w:val="008D5892"/>
    <w:rsid w:val="008D6817"/>
    <w:rsid w:val="008E0030"/>
    <w:rsid w:val="008E035F"/>
    <w:rsid w:val="008E16B7"/>
    <w:rsid w:val="008E34D3"/>
    <w:rsid w:val="008E354A"/>
    <w:rsid w:val="008E379A"/>
    <w:rsid w:val="008E4E9E"/>
    <w:rsid w:val="008E528B"/>
    <w:rsid w:val="008E59C3"/>
    <w:rsid w:val="008E5FDC"/>
    <w:rsid w:val="008E6090"/>
    <w:rsid w:val="008E7596"/>
    <w:rsid w:val="008F0709"/>
    <w:rsid w:val="008F0CD6"/>
    <w:rsid w:val="008F0D6C"/>
    <w:rsid w:val="008F13A8"/>
    <w:rsid w:val="008F2292"/>
    <w:rsid w:val="008F4842"/>
    <w:rsid w:val="008F4B5E"/>
    <w:rsid w:val="008F5E3B"/>
    <w:rsid w:val="008F5E9F"/>
    <w:rsid w:val="008F6720"/>
    <w:rsid w:val="008F6950"/>
    <w:rsid w:val="008F6A0B"/>
    <w:rsid w:val="00901334"/>
    <w:rsid w:val="009018E3"/>
    <w:rsid w:val="00901DE3"/>
    <w:rsid w:val="00902212"/>
    <w:rsid w:val="009027D0"/>
    <w:rsid w:val="00902B5C"/>
    <w:rsid w:val="00902F78"/>
    <w:rsid w:val="00903545"/>
    <w:rsid w:val="0090445C"/>
    <w:rsid w:val="0090551F"/>
    <w:rsid w:val="00905E6B"/>
    <w:rsid w:val="00906D7B"/>
    <w:rsid w:val="00907E9F"/>
    <w:rsid w:val="009101F0"/>
    <w:rsid w:val="00910516"/>
    <w:rsid w:val="00910CFA"/>
    <w:rsid w:val="00911DC4"/>
    <w:rsid w:val="00911E1A"/>
    <w:rsid w:val="0091352C"/>
    <w:rsid w:val="009145B6"/>
    <w:rsid w:val="00914C18"/>
    <w:rsid w:val="00914ED3"/>
    <w:rsid w:val="00914F08"/>
    <w:rsid w:val="009208EA"/>
    <w:rsid w:val="00921506"/>
    <w:rsid w:val="00921AF5"/>
    <w:rsid w:val="009229AF"/>
    <w:rsid w:val="009247CA"/>
    <w:rsid w:val="00924DCA"/>
    <w:rsid w:val="009259BE"/>
    <w:rsid w:val="00925B5E"/>
    <w:rsid w:val="00926206"/>
    <w:rsid w:val="00934A38"/>
    <w:rsid w:val="00934F9F"/>
    <w:rsid w:val="009352E3"/>
    <w:rsid w:val="009354CC"/>
    <w:rsid w:val="009365AD"/>
    <w:rsid w:val="009374DA"/>
    <w:rsid w:val="00937D66"/>
    <w:rsid w:val="009405BF"/>
    <w:rsid w:val="009408A0"/>
    <w:rsid w:val="00940D11"/>
    <w:rsid w:val="009415CC"/>
    <w:rsid w:val="00942011"/>
    <w:rsid w:val="009433F4"/>
    <w:rsid w:val="00943E7D"/>
    <w:rsid w:val="00943EBF"/>
    <w:rsid w:val="00945D6B"/>
    <w:rsid w:val="00947537"/>
    <w:rsid w:val="0094791B"/>
    <w:rsid w:val="00947F77"/>
    <w:rsid w:val="0095069D"/>
    <w:rsid w:val="0095139B"/>
    <w:rsid w:val="00952765"/>
    <w:rsid w:val="00952B36"/>
    <w:rsid w:val="00952FAB"/>
    <w:rsid w:val="00953144"/>
    <w:rsid w:val="009536AB"/>
    <w:rsid w:val="0095377C"/>
    <w:rsid w:val="009551E3"/>
    <w:rsid w:val="0095664A"/>
    <w:rsid w:val="00956B97"/>
    <w:rsid w:val="00956FB5"/>
    <w:rsid w:val="0096045C"/>
    <w:rsid w:val="00960CA1"/>
    <w:rsid w:val="00961D68"/>
    <w:rsid w:val="00962BEA"/>
    <w:rsid w:val="0096397D"/>
    <w:rsid w:val="00963DEC"/>
    <w:rsid w:val="00964750"/>
    <w:rsid w:val="00965846"/>
    <w:rsid w:val="00965A81"/>
    <w:rsid w:val="00965F48"/>
    <w:rsid w:val="009667FA"/>
    <w:rsid w:val="0096692E"/>
    <w:rsid w:val="009669CB"/>
    <w:rsid w:val="009677C7"/>
    <w:rsid w:val="009678EC"/>
    <w:rsid w:val="00967DF8"/>
    <w:rsid w:val="009701B0"/>
    <w:rsid w:val="009710E6"/>
    <w:rsid w:val="00973B46"/>
    <w:rsid w:val="0097423F"/>
    <w:rsid w:val="0097448B"/>
    <w:rsid w:val="009761D8"/>
    <w:rsid w:val="009765C0"/>
    <w:rsid w:val="009776B0"/>
    <w:rsid w:val="00977C5C"/>
    <w:rsid w:val="009806D3"/>
    <w:rsid w:val="009810F6"/>
    <w:rsid w:val="009812A1"/>
    <w:rsid w:val="00981BA0"/>
    <w:rsid w:val="009820B5"/>
    <w:rsid w:val="00982A08"/>
    <w:rsid w:val="00983495"/>
    <w:rsid w:val="00985532"/>
    <w:rsid w:val="0098680E"/>
    <w:rsid w:val="00987123"/>
    <w:rsid w:val="00987AFA"/>
    <w:rsid w:val="00987E1F"/>
    <w:rsid w:val="0099057F"/>
    <w:rsid w:val="009907D4"/>
    <w:rsid w:val="0099276C"/>
    <w:rsid w:val="00992AFC"/>
    <w:rsid w:val="009934E5"/>
    <w:rsid w:val="00993AE8"/>
    <w:rsid w:val="0099462E"/>
    <w:rsid w:val="00996E27"/>
    <w:rsid w:val="009A00EF"/>
    <w:rsid w:val="009A147B"/>
    <w:rsid w:val="009A14A6"/>
    <w:rsid w:val="009A1D31"/>
    <w:rsid w:val="009A244A"/>
    <w:rsid w:val="009A2580"/>
    <w:rsid w:val="009A276C"/>
    <w:rsid w:val="009A4127"/>
    <w:rsid w:val="009A4194"/>
    <w:rsid w:val="009A6047"/>
    <w:rsid w:val="009A60D2"/>
    <w:rsid w:val="009B1AC1"/>
    <w:rsid w:val="009B271B"/>
    <w:rsid w:val="009B2A05"/>
    <w:rsid w:val="009B346A"/>
    <w:rsid w:val="009B4822"/>
    <w:rsid w:val="009B49FC"/>
    <w:rsid w:val="009B4AAC"/>
    <w:rsid w:val="009B52BD"/>
    <w:rsid w:val="009B6E4D"/>
    <w:rsid w:val="009C0086"/>
    <w:rsid w:val="009C1C2B"/>
    <w:rsid w:val="009C1F80"/>
    <w:rsid w:val="009C2B13"/>
    <w:rsid w:val="009C3292"/>
    <w:rsid w:val="009C3742"/>
    <w:rsid w:val="009C3D32"/>
    <w:rsid w:val="009C4524"/>
    <w:rsid w:val="009C57E2"/>
    <w:rsid w:val="009C6EF1"/>
    <w:rsid w:val="009C77F1"/>
    <w:rsid w:val="009D051C"/>
    <w:rsid w:val="009D17EC"/>
    <w:rsid w:val="009D31F2"/>
    <w:rsid w:val="009D3966"/>
    <w:rsid w:val="009D41B5"/>
    <w:rsid w:val="009D5D8F"/>
    <w:rsid w:val="009E039E"/>
    <w:rsid w:val="009E04E7"/>
    <w:rsid w:val="009E0A33"/>
    <w:rsid w:val="009E20F1"/>
    <w:rsid w:val="009E23A5"/>
    <w:rsid w:val="009E2DDC"/>
    <w:rsid w:val="009E397A"/>
    <w:rsid w:val="009E4C2F"/>
    <w:rsid w:val="009E5A9F"/>
    <w:rsid w:val="009E662F"/>
    <w:rsid w:val="009E7AD6"/>
    <w:rsid w:val="009F02EF"/>
    <w:rsid w:val="009F05A9"/>
    <w:rsid w:val="009F05E8"/>
    <w:rsid w:val="009F1018"/>
    <w:rsid w:val="009F173A"/>
    <w:rsid w:val="009F1FDF"/>
    <w:rsid w:val="009F2172"/>
    <w:rsid w:val="009F2A70"/>
    <w:rsid w:val="009F3B0A"/>
    <w:rsid w:val="009F4458"/>
    <w:rsid w:val="009F5B8B"/>
    <w:rsid w:val="009F6168"/>
    <w:rsid w:val="009F7019"/>
    <w:rsid w:val="009F70C3"/>
    <w:rsid w:val="009F7A88"/>
    <w:rsid w:val="009F7DB0"/>
    <w:rsid w:val="00A00D32"/>
    <w:rsid w:val="00A01211"/>
    <w:rsid w:val="00A01EDF"/>
    <w:rsid w:val="00A02270"/>
    <w:rsid w:val="00A0326F"/>
    <w:rsid w:val="00A03AB6"/>
    <w:rsid w:val="00A0500C"/>
    <w:rsid w:val="00A07DA3"/>
    <w:rsid w:val="00A10023"/>
    <w:rsid w:val="00A105F8"/>
    <w:rsid w:val="00A11BAD"/>
    <w:rsid w:val="00A11FAE"/>
    <w:rsid w:val="00A11FC6"/>
    <w:rsid w:val="00A12478"/>
    <w:rsid w:val="00A128A0"/>
    <w:rsid w:val="00A13087"/>
    <w:rsid w:val="00A139AB"/>
    <w:rsid w:val="00A148A7"/>
    <w:rsid w:val="00A15286"/>
    <w:rsid w:val="00A152AB"/>
    <w:rsid w:val="00A15B16"/>
    <w:rsid w:val="00A15FE0"/>
    <w:rsid w:val="00A169D3"/>
    <w:rsid w:val="00A2042F"/>
    <w:rsid w:val="00A206F6"/>
    <w:rsid w:val="00A20CE0"/>
    <w:rsid w:val="00A21BF4"/>
    <w:rsid w:val="00A22AC1"/>
    <w:rsid w:val="00A24BD6"/>
    <w:rsid w:val="00A24E9B"/>
    <w:rsid w:val="00A25781"/>
    <w:rsid w:val="00A25D49"/>
    <w:rsid w:val="00A26B90"/>
    <w:rsid w:val="00A26CAA"/>
    <w:rsid w:val="00A278CC"/>
    <w:rsid w:val="00A3061E"/>
    <w:rsid w:val="00A30B38"/>
    <w:rsid w:val="00A324B3"/>
    <w:rsid w:val="00A32C6B"/>
    <w:rsid w:val="00A33AF3"/>
    <w:rsid w:val="00A34738"/>
    <w:rsid w:val="00A34892"/>
    <w:rsid w:val="00A34AF6"/>
    <w:rsid w:val="00A35924"/>
    <w:rsid w:val="00A35BBB"/>
    <w:rsid w:val="00A3662E"/>
    <w:rsid w:val="00A37DB3"/>
    <w:rsid w:val="00A37FCE"/>
    <w:rsid w:val="00A41AF6"/>
    <w:rsid w:val="00A41F06"/>
    <w:rsid w:val="00A4321A"/>
    <w:rsid w:val="00A43AC7"/>
    <w:rsid w:val="00A43AFF"/>
    <w:rsid w:val="00A43E5A"/>
    <w:rsid w:val="00A44F0D"/>
    <w:rsid w:val="00A450C3"/>
    <w:rsid w:val="00A450CB"/>
    <w:rsid w:val="00A45D62"/>
    <w:rsid w:val="00A47267"/>
    <w:rsid w:val="00A50559"/>
    <w:rsid w:val="00A50565"/>
    <w:rsid w:val="00A50855"/>
    <w:rsid w:val="00A5097D"/>
    <w:rsid w:val="00A509EB"/>
    <w:rsid w:val="00A50FD4"/>
    <w:rsid w:val="00A52070"/>
    <w:rsid w:val="00A5397E"/>
    <w:rsid w:val="00A540DD"/>
    <w:rsid w:val="00A544D1"/>
    <w:rsid w:val="00A54E78"/>
    <w:rsid w:val="00A552E9"/>
    <w:rsid w:val="00A55D47"/>
    <w:rsid w:val="00A56A85"/>
    <w:rsid w:val="00A57D82"/>
    <w:rsid w:val="00A60340"/>
    <w:rsid w:val="00A607E3"/>
    <w:rsid w:val="00A613C7"/>
    <w:rsid w:val="00A6158E"/>
    <w:rsid w:val="00A616CA"/>
    <w:rsid w:val="00A616E9"/>
    <w:rsid w:val="00A61B8A"/>
    <w:rsid w:val="00A61C2E"/>
    <w:rsid w:val="00A6364E"/>
    <w:rsid w:val="00A63E1A"/>
    <w:rsid w:val="00A6407D"/>
    <w:rsid w:val="00A64175"/>
    <w:rsid w:val="00A643F5"/>
    <w:rsid w:val="00A66E27"/>
    <w:rsid w:val="00A7091B"/>
    <w:rsid w:val="00A70C45"/>
    <w:rsid w:val="00A71450"/>
    <w:rsid w:val="00A722A8"/>
    <w:rsid w:val="00A723D6"/>
    <w:rsid w:val="00A72616"/>
    <w:rsid w:val="00A73568"/>
    <w:rsid w:val="00A73A93"/>
    <w:rsid w:val="00A74A52"/>
    <w:rsid w:val="00A75172"/>
    <w:rsid w:val="00A75475"/>
    <w:rsid w:val="00A754D0"/>
    <w:rsid w:val="00A75A03"/>
    <w:rsid w:val="00A76551"/>
    <w:rsid w:val="00A7697A"/>
    <w:rsid w:val="00A7737D"/>
    <w:rsid w:val="00A77905"/>
    <w:rsid w:val="00A77DF9"/>
    <w:rsid w:val="00A80477"/>
    <w:rsid w:val="00A80723"/>
    <w:rsid w:val="00A80B86"/>
    <w:rsid w:val="00A81E7D"/>
    <w:rsid w:val="00A8287A"/>
    <w:rsid w:val="00A82AEE"/>
    <w:rsid w:val="00A83098"/>
    <w:rsid w:val="00A83832"/>
    <w:rsid w:val="00A8519F"/>
    <w:rsid w:val="00A85389"/>
    <w:rsid w:val="00A85E57"/>
    <w:rsid w:val="00A8733A"/>
    <w:rsid w:val="00A87BD0"/>
    <w:rsid w:val="00A90266"/>
    <w:rsid w:val="00A905DB"/>
    <w:rsid w:val="00A90D04"/>
    <w:rsid w:val="00A928C4"/>
    <w:rsid w:val="00A94C7E"/>
    <w:rsid w:val="00A95162"/>
    <w:rsid w:val="00A96827"/>
    <w:rsid w:val="00AA038D"/>
    <w:rsid w:val="00AA09D8"/>
    <w:rsid w:val="00AA0D97"/>
    <w:rsid w:val="00AA14AF"/>
    <w:rsid w:val="00AA1B2F"/>
    <w:rsid w:val="00AA1E01"/>
    <w:rsid w:val="00AA223E"/>
    <w:rsid w:val="00AA3C34"/>
    <w:rsid w:val="00AA3E52"/>
    <w:rsid w:val="00AA3FAD"/>
    <w:rsid w:val="00AA4F7F"/>
    <w:rsid w:val="00AA59F7"/>
    <w:rsid w:val="00AA7547"/>
    <w:rsid w:val="00AA7B51"/>
    <w:rsid w:val="00AA7F33"/>
    <w:rsid w:val="00AB00CA"/>
    <w:rsid w:val="00AB081E"/>
    <w:rsid w:val="00AB0C80"/>
    <w:rsid w:val="00AB25C6"/>
    <w:rsid w:val="00AB28DD"/>
    <w:rsid w:val="00AB33F4"/>
    <w:rsid w:val="00AB3701"/>
    <w:rsid w:val="00AB38D6"/>
    <w:rsid w:val="00AB49EB"/>
    <w:rsid w:val="00AB580A"/>
    <w:rsid w:val="00AB6135"/>
    <w:rsid w:val="00AB6207"/>
    <w:rsid w:val="00AB710A"/>
    <w:rsid w:val="00AB74C7"/>
    <w:rsid w:val="00AB7F80"/>
    <w:rsid w:val="00AC0181"/>
    <w:rsid w:val="00AC06AB"/>
    <w:rsid w:val="00AC0B2E"/>
    <w:rsid w:val="00AC0B72"/>
    <w:rsid w:val="00AC2A97"/>
    <w:rsid w:val="00AC374E"/>
    <w:rsid w:val="00AC3F97"/>
    <w:rsid w:val="00AC4B32"/>
    <w:rsid w:val="00AC5101"/>
    <w:rsid w:val="00AC5D8F"/>
    <w:rsid w:val="00AC6445"/>
    <w:rsid w:val="00AC7CD0"/>
    <w:rsid w:val="00AD048E"/>
    <w:rsid w:val="00AD0650"/>
    <w:rsid w:val="00AD13E8"/>
    <w:rsid w:val="00AD1868"/>
    <w:rsid w:val="00AD29A0"/>
    <w:rsid w:val="00AD360B"/>
    <w:rsid w:val="00AD400B"/>
    <w:rsid w:val="00AD4205"/>
    <w:rsid w:val="00AD4C6E"/>
    <w:rsid w:val="00AD57E7"/>
    <w:rsid w:val="00AD5821"/>
    <w:rsid w:val="00AD6F23"/>
    <w:rsid w:val="00AD742F"/>
    <w:rsid w:val="00AE0262"/>
    <w:rsid w:val="00AE094B"/>
    <w:rsid w:val="00AE0DCB"/>
    <w:rsid w:val="00AE0FB3"/>
    <w:rsid w:val="00AE1004"/>
    <w:rsid w:val="00AE171D"/>
    <w:rsid w:val="00AE234F"/>
    <w:rsid w:val="00AE3C0E"/>
    <w:rsid w:val="00AE5156"/>
    <w:rsid w:val="00AE5C35"/>
    <w:rsid w:val="00AE6453"/>
    <w:rsid w:val="00AF011A"/>
    <w:rsid w:val="00AF0E1D"/>
    <w:rsid w:val="00AF1055"/>
    <w:rsid w:val="00AF3C31"/>
    <w:rsid w:val="00AF4659"/>
    <w:rsid w:val="00AF4728"/>
    <w:rsid w:val="00AF47B5"/>
    <w:rsid w:val="00AF48D4"/>
    <w:rsid w:val="00AF51C3"/>
    <w:rsid w:val="00AF5A36"/>
    <w:rsid w:val="00AF65F2"/>
    <w:rsid w:val="00B00949"/>
    <w:rsid w:val="00B01743"/>
    <w:rsid w:val="00B01BA9"/>
    <w:rsid w:val="00B01C34"/>
    <w:rsid w:val="00B025F6"/>
    <w:rsid w:val="00B036AF"/>
    <w:rsid w:val="00B03B11"/>
    <w:rsid w:val="00B03B50"/>
    <w:rsid w:val="00B04E17"/>
    <w:rsid w:val="00B051BC"/>
    <w:rsid w:val="00B05627"/>
    <w:rsid w:val="00B05858"/>
    <w:rsid w:val="00B064FA"/>
    <w:rsid w:val="00B0732D"/>
    <w:rsid w:val="00B07C3D"/>
    <w:rsid w:val="00B07C62"/>
    <w:rsid w:val="00B10B20"/>
    <w:rsid w:val="00B10C11"/>
    <w:rsid w:val="00B11324"/>
    <w:rsid w:val="00B11B15"/>
    <w:rsid w:val="00B126CF"/>
    <w:rsid w:val="00B14B37"/>
    <w:rsid w:val="00B15887"/>
    <w:rsid w:val="00B15CCA"/>
    <w:rsid w:val="00B1631C"/>
    <w:rsid w:val="00B163D0"/>
    <w:rsid w:val="00B1717D"/>
    <w:rsid w:val="00B17C20"/>
    <w:rsid w:val="00B21021"/>
    <w:rsid w:val="00B21B2C"/>
    <w:rsid w:val="00B226C1"/>
    <w:rsid w:val="00B229AC"/>
    <w:rsid w:val="00B22CC2"/>
    <w:rsid w:val="00B23EBC"/>
    <w:rsid w:val="00B24430"/>
    <w:rsid w:val="00B24769"/>
    <w:rsid w:val="00B24DAD"/>
    <w:rsid w:val="00B25355"/>
    <w:rsid w:val="00B26249"/>
    <w:rsid w:val="00B2680A"/>
    <w:rsid w:val="00B27070"/>
    <w:rsid w:val="00B274D7"/>
    <w:rsid w:val="00B275CC"/>
    <w:rsid w:val="00B27754"/>
    <w:rsid w:val="00B3029E"/>
    <w:rsid w:val="00B3105A"/>
    <w:rsid w:val="00B31F91"/>
    <w:rsid w:val="00B33414"/>
    <w:rsid w:val="00B33F4E"/>
    <w:rsid w:val="00B350A0"/>
    <w:rsid w:val="00B35736"/>
    <w:rsid w:val="00B377EE"/>
    <w:rsid w:val="00B37DAC"/>
    <w:rsid w:val="00B40B5B"/>
    <w:rsid w:val="00B40BD4"/>
    <w:rsid w:val="00B40ED5"/>
    <w:rsid w:val="00B4105E"/>
    <w:rsid w:val="00B411A8"/>
    <w:rsid w:val="00B41783"/>
    <w:rsid w:val="00B41C32"/>
    <w:rsid w:val="00B425A2"/>
    <w:rsid w:val="00B42DA8"/>
    <w:rsid w:val="00B43613"/>
    <w:rsid w:val="00B43D67"/>
    <w:rsid w:val="00B4440E"/>
    <w:rsid w:val="00B45757"/>
    <w:rsid w:val="00B47269"/>
    <w:rsid w:val="00B5275E"/>
    <w:rsid w:val="00B53293"/>
    <w:rsid w:val="00B5435E"/>
    <w:rsid w:val="00B5591F"/>
    <w:rsid w:val="00B55B68"/>
    <w:rsid w:val="00B55E7E"/>
    <w:rsid w:val="00B57544"/>
    <w:rsid w:val="00B57BCE"/>
    <w:rsid w:val="00B57BE8"/>
    <w:rsid w:val="00B57E77"/>
    <w:rsid w:val="00B600F4"/>
    <w:rsid w:val="00B6057D"/>
    <w:rsid w:val="00B618AC"/>
    <w:rsid w:val="00B622BD"/>
    <w:rsid w:val="00B62DC9"/>
    <w:rsid w:val="00B62E74"/>
    <w:rsid w:val="00B630BE"/>
    <w:rsid w:val="00B63F34"/>
    <w:rsid w:val="00B64C01"/>
    <w:rsid w:val="00B64FF4"/>
    <w:rsid w:val="00B675B9"/>
    <w:rsid w:val="00B6781F"/>
    <w:rsid w:val="00B67AF8"/>
    <w:rsid w:val="00B70946"/>
    <w:rsid w:val="00B70C04"/>
    <w:rsid w:val="00B7177C"/>
    <w:rsid w:val="00B721BC"/>
    <w:rsid w:val="00B745BF"/>
    <w:rsid w:val="00B745F9"/>
    <w:rsid w:val="00B7686B"/>
    <w:rsid w:val="00B76F77"/>
    <w:rsid w:val="00B77044"/>
    <w:rsid w:val="00B77278"/>
    <w:rsid w:val="00B7783B"/>
    <w:rsid w:val="00B81F95"/>
    <w:rsid w:val="00B824E9"/>
    <w:rsid w:val="00B835F7"/>
    <w:rsid w:val="00B83746"/>
    <w:rsid w:val="00B83B67"/>
    <w:rsid w:val="00B84C1D"/>
    <w:rsid w:val="00B859E8"/>
    <w:rsid w:val="00B8628E"/>
    <w:rsid w:val="00B862ED"/>
    <w:rsid w:val="00B869B8"/>
    <w:rsid w:val="00B870B6"/>
    <w:rsid w:val="00B877AF"/>
    <w:rsid w:val="00B87A16"/>
    <w:rsid w:val="00B921F9"/>
    <w:rsid w:val="00B9270E"/>
    <w:rsid w:val="00B93473"/>
    <w:rsid w:val="00B949C3"/>
    <w:rsid w:val="00B94E9A"/>
    <w:rsid w:val="00B97346"/>
    <w:rsid w:val="00B97774"/>
    <w:rsid w:val="00BA004C"/>
    <w:rsid w:val="00BA007C"/>
    <w:rsid w:val="00BA06B1"/>
    <w:rsid w:val="00BA0BE0"/>
    <w:rsid w:val="00BA0CD3"/>
    <w:rsid w:val="00BA2A5F"/>
    <w:rsid w:val="00BA2B2A"/>
    <w:rsid w:val="00BA5B63"/>
    <w:rsid w:val="00BA6F6D"/>
    <w:rsid w:val="00BA723E"/>
    <w:rsid w:val="00BB2BA7"/>
    <w:rsid w:val="00BB3063"/>
    <w:rsid w:val="00BB318A"/>
    <w:rsid w:val="00BB3AB6"/>
    <w:rsid w:val="00BB3ED9"/>
    <w:rsid w:val="00BB50C8"/>
    <w:rsid w:val="00BB50E4"/>
    <w:rsid w:val="00BB576D"/>
    <w:rsid w:val="00BC0597"/>
    <w:rsid w:val="00BC0FA5"/>
    <w:rsid w:val="00BC144C"/>
    <w:rsid w:val="00BC1A8C"/>
    <w:rsid w:val="00BC29FC"/>
    <w:rsid w:val="00BC3789"/>
    <w:rsid w:val="00BC3E50"/>
    <w:rsid w:val="00BC433B"/>
    <w:rsid w:val="00BC4752"/>
    <w:rsid w:val="00BC5626"/>
    <w:rsid w:val="00BC6033"/>
    <w:rsid w:val="00BC65B4"/>
    <w:rsid w:val="00BD04A2"/>
    <w:rsid w:val="00BD190A"/>
    <w:rsid w:val="00BD2394"/>
    <w:rsid w:val="00BD2986"/>
    <w:rsid w:val="00BD3C77"/>
    <w:rsid w:val="00BD4A92"/>
    <w:rsid w:val="00BD4BBE"/>
    <w:rsid w:val="00BD68D3"/>
    <w:rsid w:val="00BE12FA"/>
    <w:rsid w:val="00BE1EDB"/>
    <w:rsid w:val="00BE33A9"/>
    <w:rsid w:val="00BE3652"/>
    <w:rsid w:val="00BE4604"/>
    <w:rsid w:val="00BE5D65"/>
    <w:rsid w:val="00BE6B38"/>
    <w:rsid w:val="00BE700E"/>
    <w:rsid w:val="00BF002E"/>
    <w:rsid w:val="00BF0BAB"/>
    <w:rsid w:val="00BF10CF"/>
    <w:rsid w:val="00BF1175"/>
    <w:rsid w:val="00BF16B8"/>
    <w:rsid w:val="00BF4660"/>
    <w:rsid w:val="00BF5F56"/>
    <w:rsid w:val="00BF7654"/>
    <w:rsid w:val="00C0113D"/>
    <w:rsid w:val="00C01BE4"/>
    <w:rsid w:val="00C01E44"/>
    <w:rsid w:val="00C02AFE"/>
    <w:rsid w:val="00C03054"/>
    <w:rsid w:val="00C03630"/>
    <w:rsid w:val="00C03D60"/>
    <w:rsid w:val="00C052CE"/>
    <w:rsid w:val="00C05732"/>
    <w:rsid w:val="00C10C2F"/>
    <w:rsid w:val="00C10E1B"/>
    <w:rsid w:val="00C112B0"/>
    <w:rsid w:val="00C13591"/>
    <w:rsid w:val="00C13A22"/>
    <w:rsid w:val="00C2097A"/>
    <w:rsid w:val="00C2118D"/>
    <w:rsid w:val="00C21246"/>
    <w:rsid w:val="00C22CC1"/>
    <w:rsid w:val="00C23880"/>
    <w:rsid w:val="00C23916"/>
    <w:rsid w:val="00C2414E"/>
    <w:rsid w:val="00C24C39"/>
    <w:rsid w:val="00C24DEE"/>
    <w:rsid w:val="00C2508D"/>
    <w:rsid w:val="00C25180"/>
    <w:rsid w:val="00C252B9"/>
    <w:rsid w:val="00C25DA6"/>
    <w:rsid w:val="00C263B0"/>
    <w:rsid w:val="00C2653F"/>
    <w:rsid w:val="00C2765D"/>
    <w:rsid w:val="00C27790"/>
    <w:rsid w:val="00C27BCA"/>
    <w:rsid w:val="00C30537"/>
    <w:rsid w:val="00C30639"/>
    <w:rsid w:val="00C31907"/>
    <w:rsid w:val="00C33BA0"/>
    <w:rsid w:val="00C33E22"/>
    <w:rsid w:val="00C33F46"/>
    <w:rsid w:val="00C351A8"/>
    <w:rsid w:val="00C35DA0"/>
    <w:rsid w:val="00C3630F"/>
    <w:rsid w:val="00C36B6E"/>
    <w:rsid w:val="00C37249"/>
    <w:rsid w:val="00C377C6"/>
    <w:rsid w:val="00C37D81"/>
    <w:rsid w:val="00C4017D"/>
    <w:rsid w:val="00C402AD"/>
    <w:rsid w:val="00C41458"/>
    <w:rsid w:val="00C42737"/>
    <w:rsid w:val="00C429DE"/>
    <w:rsid w:val="00C443BE"/>
    <w:rsid w:val="00C444F6"/>
    <w:rsid w:val="00C454DB"/>
    <w:rsid w:val="00C46256"/>
    <w:rsid w:val="00C46596"/>
    <w:rsid w:val="00C46B32"/>
    <w:rsid w:val="00C46F36"/>
    <w:rsid w:val="00C5043D"/>
    <w:rsid w:val="00C50622"/>
    <w:rsid w:val="00C512AF"/>
    <w:rsid w:val="00C5233C"/>
    <w:rsid w:val="00C536C0"/>
    <w:rsid w:val="00C53F4C"/>
    <w:rsid w:val="00C554D0"/>
    <w:rsid w:val="00C55AE5"/>
    <w:rsid w:val="00C55E11"/>
    <w:rsid w:val="00C56040"/>
    <w:rsid w:val="00C564C8"/>
    <w:rsid w:val="00C56F16"/>
    <w:rsid w:val="00C57847"/>
    <w:rsid w:val="00C60202"/>
    <w:rsid w:val="00C604CF"/>
    <w:rsid w:val="00C60633"/>
    <w:rsid w:val="00C608B4"/>
    <w:rsid w:val="00C61382"/>
    <w:rsid w:val="00C61566"/>
    <w:rsid w:val="00C61D30"/>
    <w:rsid w:val="00C62772"/>
    <w:rsid w:val="00C627D7"/>
    <w:rsid w:val="00C63715"/>
    <w:rsid w:val="00C64880"/>
    <w:rsid w:val="00C6544E"/>
    <w:rsid w:val="00C65F96"/>
    <w:rsid w:val="00C711E0"/>
    <w:rsid w:val="00C72378"/>
    <w:rsid w:val="00C72954"/>
    <w:rsid w:val="00C74070"/>
    <w:rsid w:val="00C742E1"/>
    <w:rsid w:val="00C74991"/>
    <w:rsid w:val="00C74A2E"/>
    <w:rsid w:val="00C74B6F"/>
    <w:rsid w:val="00C74DAC"/>
    <w:rsid w:val="00C753EB"/>
    <w:rsid w:val="00C75F93"/>
    <w:rsid w:val="00C761BD"/>
    <w:rsid w:val="00C77248"/>
    <w:rsid w:val="00C801C9"/>
    <w:rsid w:val="00C8074F"/>
    <w:rsid w:val="00C80D2D"/>
    <w:rsid w:val="00C80D45"/>
    <w:rsid w:val="00C8115C"/>
    <w:rsid w:val="00C82971"/>
    <w:rsid w:val="00C83DF0"/>
    <w:rsid w:val="00C847B5"/>
    <w:rsid w:val="00C84E04"/>
    <w:rsid w:val="00C85048"/>
    <w:rsid w:val="00C874F8"/>
    <w:rsid w:val="00C87B4D"/>
    <w:rsid w:val="00C90A04"/>
    <w:rsid w:val="00C9148B"/>
    <w:rsid w:val="00C91859"/>
    <w:rsid w:val="00C91E72"/>
    <w:rsid w:val="00C91F4D"/>
    <w:rsid w:val="00C92657"/>
    <w:rsid w:val="00C9291B"/>
    <w:rsid w:val="00C930E9"/>
    <w:rsid w:val="00C9315E"/>
    <w:rsid w:val="00C93499"/>
    <w:rsid w:val="00C93825"/>
    <w:rsid w:val="00C93953"/>
    <w:rsid w:val="00C941E4"/>
    <w:rsid w:val="00C94326"/>
    <w:rsid w:val="00C94830"/>
    <w:rsid w:val="00C948E0"/>
    <w:rsid w:val="00C9620A"/>
    <w:rsid w:val="00C96BCF"/>
    <w:rsid w:val="00C979D5"/>
    <w:rsid w:val="00C97EFE"/>
    <w:rsid w:val="00CA0EDB"/>
    <w:rsid w:val="00CA1015"/>
    <w:rsid w:val="00CA1404"/>
    <w:rsid w:val="00CA193B"/>
    <w:rsid w:val="00CA286A"/>
    <w:rsid w:val="00CA2AB6"/>
    <w:rsid w:val="00CA322B"/>
    <w:rsid w:val="00CA37F7"/>
    <w:rsid w:val="00CA46B9"/>
    <w:rsid w:val="00CA4B32"/>
    <w:rsid w:val="00CA4E50"/>
    <w:rsid w:val="00CA4F9B"/>
    <w:rsid w:val="00CA6714"/>
    <w:rsid w:val="00CA6A4E"/>
    <w:rsid w:val="00CA79DE"/>
    <w:rsid w:val="00CB1119"/>
    <w:rsid w:val="00CB1B39"/>
    <w:rsid w:val="00CB1B8C"/>
    <w:rsid w:val="00CB421E"/>
    <w:rsid w:val="00CB58A7"/>
    <w:rsid w:val="00CB5A83"/>
    <w:rsid w:val="00CB674C"/>
    <w:rsid w:val="00CB675C"/>
    <w:rsid w:val="00CB6D12"/>
    <w:rsid w:val="00CB7908"/>
    <w:rsid w:val="00CC0662"/>
    <w:rsid w:val="00CC1F03"/>
    <w:rsid w:val="00CC5B8C"/>
    <w:rsid w:val="00CC5E11"/>
    <w:rsid w:val="00CC5E78"/>
    <w:rsid w:val="00CD01F3"/>
    <w:rsid w:val="00CD0200"/>
    <w:rsid w:val="00CD02A6"/>
    <w:rsid w:val="00CD0BE3"/>
    <w:rsid w:val="00CD1960"/>
    <w:rsid w:val="00CD2514"/>
    <w:rsid w:val="00CD2A31"/>
    <w:rsid w:val="00CD33B7"/>
    <w:rsid w:val="00CD3F97"/>
    <w:rsid w:val="00CD71FB"/>
    <w:rsid w:val="00CD736E"/>
    <w:rsid w:val="00CE011D"/>
    <w:rsid w:val="00CE030F"/>
    <w:rsid w:val="00CE0AB6"/>
    <w:rsid w:val="00CE2208"/>
    <w:rsid w:val="00CE234D"/>
    <w:rsid w:val="00CE3419"/>
    <w:rsid w:val="00CE3908"/>
    <w:rsid w:val="00CE41D9"/>
    <w:rsid w:val="00CE4E94"/>
    <w:rsid w:val="00CE56F7"/>
    <w:rsid w:val="00CE5764"/>
    <w:rsid w:val="00CE5F8B"/>
    <w:rsid w:val="00CE629C"/>
    <w:rsid w:val="00CE68C9"/>
    <w:rsid w:val="00CE7B2E"/>
    <w:rsid w:val="00CF10A4"/>
    <w:rsid w:val="00CF190C"/>
    <w:rsid w:val="00CF1AF4"/>
    <w:rsid w:val="00CF2211"/>
    <w:rsid w:val="00CF26F2"/>
    <w:rsid w:val="00CF27CC"/>
    <w:rsid w:val="00CF2878"/>
    <w:rsid w:val="00CF333E"/>
    <w:rsid w:val="00CF3B7A"/>
    <w:rsid w:val="00CF40D2"/>
    <w:rsid w:val="00CF4254"/>
    <w:rsid w:val="00CF47AD"/>
    <w:rsid w:val="00CF4F11"/>
    <w:rsid w:val="00CF552D"/>
    <w:rsid w:val="00CF62D5"/>
    <w:rsid w:val="00CF63CE"/>
    <w:rsid w:val="00CF6417"/>
    <w:rsid w:val="00CF67D6"/>
    <w:rsid w:val="00CF6DB9"/>
    <w:rsid w:val="00CF712C"/>
    <w:rsid w:val="00D01693"/>
    <w:rsid w:val="00D02B2E"/>
    <w:rsid w:val="00D03B38"/>
    <w:rsid w:val="00D03DEF"/>
    <w:rsid w:val="00D042BF"/>
    <w:rsid w:val="00D05F5E"/>
    <w:rsid w:val="00D07A66"/>
    <w:rsid w:val="00D101CC"/>
    <w:rsid w:val="00D10372"/>
    <w:rsid w:val="00D10791"/>
    <w:rsid w:val="00D14240"/>
    <w:rsid w:val="00D1554F"/>
    <w:rsid w:val="00D16D10"/>
    <w:rsid w:val="00D17819"/>
    <w:rsid w:val="00D1791B"/>
    <w:rsid w:val="00D17B4B"/>
    <w:rsid w:val="00D22FF7"/>
    <w:rsid w:val="00D243BA"/>
    <w:rsid w:val="00D25174"/>
    <w:rsid w:val="00D27430"/>
    <w:rsid w:val="00D303F1"/>
    <w:rsid w:val="00D31F46"/>
    <w:rsid w:val="00D32269"/>
    <w:rsid w:val="00D32953"/>
    <w:rsid w:val="00D3440E"/>
    <w:rsid w:val="00D34717"/>
    <w:rsid w:val="00D36F2D"/>
    <w:rsid w:val="00D37270"/>
    <w:rsid w:val="00D372FB"/>
    <w:rsid w:val="00D37708"/>
    <w:rsid w:val="00D41351"/>
    <w:rsid w:val="00D41B35"/>
    <w:rsid w:val="00D4244B"/>
    <w:rsid w:val="00D42B0E"/>
    <w:rsid w:val="00D42DE6"/>
    <w:rsid w:val="00D4398E"/>
    <w:rsid w:val="00D43DD8"/>
    <w:rsid w:val="00D45BFE"/>
    <w:rsid w:val="00D46513"/>
    <w:rsid w:val="00D4714C"/>
    <w:rsid w:val="00D52018"/>
    <w:rsid w:val="00D520ED"/>
    <w:rsid w:val="00D52B0C"/>
    <w:rsid w:val="00D53A9F"/>
    <w:rsid w:val="00D542DF"/>
    <w:rsid w:val="00D54860"/>
    <w:rsid w:val="00D55152"/>
    <w:rsid w:val="00D558BA"/>
    <w:rsid w:val="00D56B92"/>
    <w:rsid w:val="00D604F2"/>
    <w:rsid w:val="00D60ED0"/>
    <w:rsid w:val="00D60FFE"/>
    <w:rsid w:val="00D61445"/>
    <w:rsid w:val="00D61A0A"/>
    <w:rsid w:val="00D62A2C"/>
    <w:rsid w:val="00D63BBC"/>
    <w:rsid w:val="00D63FF7"/>
    <w:rsid w:val="00D6419A"/>
    <w:rsid w:val="00D64477"/>
    <w:rsid w:val="00D64D8F"/>
    <w:rsid w:val="00D71783"/>
    <w:rsid w:val="00D717EB"/>
    <w:rsid w:val="00D72C9D"/>
    <w:rsid w:val="00D73BDE"/>
    <w:rsid w:val="00D7473F"/>
    <w:rsid w:val="00D74BA3"/>
    <w:rsid w:val="00D752B1"/>
    <w:rsid w:val="00D75E02"/>
    <w:rsid w:val="00D772EE"/>
    <w:rsid w:val="00D80676"/>
    <w:rsid w:val="00D81C04"/>
    <w:rsid w:val="00D822F7"/>
    <w:rsid w:val="00D824FD"/>
    <w:rsid w:val="00D8264C"/>
    <w:rsid w:val="00D83E97"/>
    <w:rsid w:val="00D83F72"/>
    <w:rsid w:val="00D85BEF"/>
    <w:rsid w:val="00D85ED9"/>
    <w:rsid w:val="00D861CA"/>
    <w:rsid w:val="00D86836"/>
    <w:rsid w:val="00D873E9"/>
    <w:rsid w:val="00D8752A"/>
    <w:rsid w:val="00D87B5C"/>
    <w:rsid w:val="00D900C0"/>
    <w:rsid w:val="00D90340"/>
    <w:rsid w:val="00D9053D"/>
    <w:rsid w:val="00D913EC"/>
    <w:rsid w:val="00D92858"/>
    <w:rsid w:val="00D934CC"/>
    <w:rsid w:val="00D943CA"/>
    <w:rsid w:val="00D94FF1"/>
    <w:rsid w:val="00D95E0D"/>
    <w:rsid w:val="00D9643D"/>
    <w:rsid w:val="00D96AEF"/>
    <w:rsid w:val="00D96DDE"/>
    <w:rsid w:val="00D9768F"/>
    <w:rsid w:val="00D97A7F"/>
    <w:rsid w:val="00DA03CE"/>
    <w:rsid w:val="00DA08E0"/>
    <w:rsid w:val="00DA1034"/>
    <w:rsid w:val="00DA1351"/>
    <w:rsid w:val="00DA2DDA"/>
    <w:rsid w:val="00DA32A6"/>
    <w:rsid w:val="00DA52AE"/>
    <w:rsid w:val="00DA622A"/>
    <w:rsid w:val="00DA6FF7"/>
    <w:rsid w:val="00DA76C7"/>
    <w:rsid w:val="00DB17EE"/>
    <w:rsid w:val="00DB3023"/>
    <w:rsid w:val="00DB36AE"/>
    <w:rsid w:val="00DB3C4B"/>
    <w:rsid w:val="00DB54F7"/>
    <w:rsid w:val="00DB6D39"/>
    <w:rsid w:val="00DC0578"/>
    <w:rsid w:val="00DC17A7"/>
    <w:rsid w:val="00DC17BC"/>
    <w:rsid w:val="00DC1DD6"/>
    <w:rsid w:val="00DC201B"/>
    <w:rsid w:val="00DC21C5"/>
    <w:rsid w:val="00DC33B4"/>
    <w:rsid w:val="00DC3AFB"/>
    <w:rsid w:val="00DC3DA6"/>
    <w:rsid w:val="00DC4D9C"/>
    <w:rsid w:val="00DC4E0F"/>
    <w:rsid w:val="00DC50DB"/>
    <w:rsid w:val="00DC5283"/>
    <w:rsid w:val="00DC5E8D"/>
    <w:rsid w:val="00DC67DA"/>
    <w:rsid w:val="00DC7A4B"/>
    <w:rsid w:val="00DD026D"/>
    <w:rsid w:val="00DD07DF"/>
    <w:rsid w:val="00DD0B09"/>
    <w:rsid w:val="00DD2255"/>
    <w:rsid w:val="00DD23EB"/>
    <w:rsid w:val="00DD27CB"/>
    <w:rsid w:val="00DD3377"/>
    <w:rsid w:val="00DD384E"/>
    <w:rsid w:val="00DD3D78"/>
    <w:rsid w:val="00DD3FDC"/>
    <w:rsid w:val="00DD4154"/>
    <w:rsid w:val="00DD73AD"/>
    <w:rsid w:val="00DE0593"/>
    <w:rsid w:val="00DE1E49"/>
    <w:rsid w:val="00DE1F01"/>
    <w:rsid w:val="00DE25F6"/>
    <w:rsid w:val="00DE2916"/>
    <w:rsid w:val="00DE338C"/>
    <w:rsid w:val="00DE3DAD"/>
    <w:rsid w:val="00DE4023"/>
    <w:rsid w:val="00DE40D0"/>
    <w:rsid w:val="00DE4710"/>
    <w:rsid w:val="00DE57AB"/>
    <w:rsid w:val="00DE5C8F"/>
    <w:rsid w:val="00DE6E4A"/>
    <w:rsid w:val="00DE74AE"/>
    <w:rsid w:val="00DF021E"/>
    <w:rsid w:val="00DF0316"/>
    <w:rsid w:val="00DF1601"/>
    <w:rsid w:val="00DF16FF"/>
    <w:rsid w:val="00DF22F6"/>
    <w:rsid w:val="00DF47FC"/>
    <w:rsid w:val="00DF5606"/>
    <w:rsid w:val="00DF63E4"/>
    <w:rsid w:val="00DF6EEE"/>
    <w:rsid w:val="00DF7718"/>
    <w:rsid w:val="00E00D33"/>
    <w:rsid w:val="00E0170B"/>
    <w:rsid w:val="00E02FFD"/>
    <w:rsid w:val="00E03C80"/>
    <w:rsid w:val="00E03E8B"/>
    <w:rsid w:val="00E04433"/>
    <w:rsid w:val="00E04F08"/>
    <w:rsid w:val="00E063D2"/>
    <w:rsid w:val="00E07568"/>
    <w:rsid w:val="00E07757"/>
    <w:rsid w:val="00E116E6"/>
    <w:rsid w:val="00E11E64"/>
    <w:rsid w:val="00E12E95"/>
    <w:rsid w:val="00E13864"/>
    <w:rsid w:val="00E14076"/>
    <w:rsid w:val="00E14590"/>
    <w:rsid w:val="00E1481C"/>
    <w:rsid w:val="00E148E8"/>
    <w:rsid w:val="00E14F59"/>
    <w:rsid w:val="00E15133"/>
    <w:rsid w:val="00E15975"/>
    <w:rsid w:val="00E15AD0"/>
    <w:rsid w:val="00E15BB0"/>
    <w:rsid w:val="00E15C13"/>
    <w:rsid w:val="00E1617C"/>
    <w:rsid w:val="00E165C6"/>
    <w:rsid w:val="00E17783"/>
    <w:rsid w:val="00E17B1B"/>
    <w:rsid w:val="00E20069"/>
    <w:rsid w:val="00E20AB3"/>
    <w:rsid w:val="00E20C3F"/>
    <w:rsid w:val="00E210C3"/>
    <w:rsid w:val="00E22BA9"/>
    <w:rsid w:val="00E22D4E"/>
    <w:rsid w:val="00E24983"/>
    <w:rsid w:val="00E24A4D"/>
    <w:rsid w:val="00E25690"/>
    <w:rsid w:val="00E26E5B"/>
    <w:rsid w:val="00E30371"/>
    <w:rsid w:val="00E3049B"/>
    <w:rsid w:val="00E30D20"/>
    <w:rsid w:val="00E31F70"/>
    <w:rsid w:val="00E3274B"/>
    <w:rsid w:val="00E32C69"/>
    <w:rsid w:val="00E33F54"/>
    <w:rsid w:val="00E34722"/>
    <w:rsid w:val="00E3579B"/>
    <w:rsid w:val="00E35FF2"/>
    <w:rsid w:val="00E36F6B"/>
    <w:rsid w:val="00E401F8"/>
    <w:rsid w:val="00E40C04"/>
    <w:rsid w:val="00E41D94"/>
    <w:rsid w:val="00E42117"/>
    <w:rsid w:val="00E42A87"/>
    <w:rsid w:val="00E42C04"/>
    <w:rsid w:val="00E43085"/>
    <w:rsid w:val="00E43B56"/>
    <w:rsid w:val="00E44201"/>
    <w:rsid w:val="00E44A6A"/>
    <w:rsid w:val="00E44E78"/>
    <w:rsid w:val="00E46B0A"/>
    <w:rsid w:val="00E46DEB"/>
    <w:rsid w:val="00E47634"/>
    <w:rsid w:val="00E47BB2"/>
    <w:rsid w:val="00E503C8"/>
    <w:rsid w:val="00E509F6"/>
    <w:rsid w:val="00E5186A"/>
    <w:rsid w:val="00E52190"/>
    <w:rsid w:val="00E52BAE"/>
    <w:rsid w:val="00E53D9D"/>
    <w:rsid w:val="00E54829"/>
    <w:rsid w:val="00E54D40"/>
    <w:rsid w:val="00E5507C"/>
    <w:rsid w:val="00E566DA"/>
    <w:rsid w:val="00E56FA5"/>
    <w:rsid w:val="00E600E2"/>
    <w:rsid w:val="00E611E0"/>
    <w:rsid w:val="00E62405"/>
    <w:rsid w:val="00E62DA5"/>
    <w:rsid w:val="00E632D8"/>
    <w:rsid w:val="00E63735"/>
    <w:rsid w:val="00E63F8C"/>
    <w:rsid w:val="00E65BDC"/>
    <w:rsid w:val="00E65C7D"/>
    <w:rsid w:val="00E66C48"/>
    <w:rsid w:val="00E6727B"/>
    <w:rsid w:val="00E70BD2"/>
    <w:rsid w:val="00E70F2A"/>
    <w:rsid w:val="00E71207"/>
    <w:rsid w:val="00E71B35"/>
    <w:rsid w:val="00E71EC1"/>
    <w:rsid w:val="00E7388E"/>
    <w:rsid w:val="00E73ADA"/>
    <w:rsid w:val="00E74674"/>
    <w:rsid w:val="00E75149"/>
    <w:rsid w:val="00E76A74"/>
    <w:rsid w:val="00E77CA2"/>
    <w:rsid w:val="00E80060"/>
    <w:rsid w:val="00E80B8A"/>
    <w:rsid w:val="00E80D29"/>
    <w:rsid w:val="00E82346"/>
    <w:rsid w:val="00E832A3"/>
    <w:rsid w:val="00E85719"/>
    <w:rsid w:val="00E862D5"/>
    <w:rsid w:val="00E90055"/>
    <w:rsid w:val="00E90746"/>
    <w:rsid w:val="00E90A2D"/>
    <w:rsid w:val="00E9204B"/>
    <w:rsid w:val="00E93827"/>
    <w:rsid w:val="00E968A9"/>
    <w:rsid w:val="00E9736A"/>
    <w:rsid w:val="00E975BF"/>
    <w:rsid w:val="00E97B04"/>
    <w:rsid w:val="00E97D13"/>
    <w:rsid w:val="00EA0D9D"/>
    <w:rsid w:val="00EA159E"/>
    <w:rsid w:val="00EA2AE7"/>
    <w:rsid w:val="00EA3399"/>
    <w:rsid w:val="00EA3847"/>
    <w:rsid w:val="00EA47CD"/>
    <w:rsid w:val="00EA494A"/>
    <w:rsid w:val="00EA4F47"/>
    <w:rsid w:val="00EA5F0B"/>
    <w:rsid w:val="00EA604C"/>
    <w:rsid w:val="00EA62FA"/>
    <w:rsid w:val="00EA761F"/>
    <w:rsid w:val="00EA77F0"/>
    <w:rsid w:val="00EB005B"/>
    <w:rsid w:val="00EB0718"/>
    <w:rsid w:val="00EB119A"/>
    <w:rsid w:val="00EB27AB"/>
    <w:rsid w:val="00EB299A"/>
    <w:rsid w:val="00EB3C84"/>
    <w:rsid w:val="00EB3E45"/>
    <w:rsid w:val="00EB6D4D"/>
    <w:rsid w:val="00EB79BA"/>
    <w:rsid w:val="00EC01BA"/>
    <w:rsid w:val="00EC024F"/>
    <w:rsid w:val="00EC12F9"/>
    <w:rsid w:val="00EC1C83"/>
    <w:rsid w:val="00EC25E5"/>
    <w:rsid w:val="00EC2DAE"/>
    <w:rsid w:val="00EC32A4"/>
    <w:rsid w:val="00EC380A"/>
    <w:rsid w:val="00EC453A"/>
    <w:rsid w:val="00EC45FF"/>
    <w:rsid w:val="00EC496F"/>
    <w:rsid w:val="00EC5814"/>
    <w:rsid w:val="00EC77FF"/>
    <w:rsid w:val="00EC7A2B"/>
    <w:rsid w:val="00ED0567"/>
    <w:rsid w:val="00ED0BBE"/>
    <w:rsid w:val="00ED181C"/>
    <w:rsid w:val="00ED42E4"/>
    <w:rsid w:val="00ED4675"/>
    <w:rsid w:val="00ED4F4D"/>
    <w:rsid w:val="00ED59B3"/>
    <w:rsid w:val="00ED5C34"/>
    <w:rsid w:val="00ED717E"/>
    <w:rsid w:val="00ED7640"/>
    <w:rsid w:val="00EE02F9"/>
    <w:rsid w:val="00EE22DF"/>
    <w:rsid w:val="00EE273F"/>
    <w:rsid w:val="00EE2ACA"/>
    <w:rsid w:val="00EE2D95"/>
    <w:rsid w:val="00EE2E18"/>
    <w:rsid w:val="00EE5783"/>
    <w:rsid w:val="00EE5ED3"/>
    <w:rsid w:val="00EF1DE1"/>
    <w:rsid w:val="00EF4D7D"/>
    <w:rsid w:val="00EF4F0F"/>
    <w:rsid w:val="00EF5392"/>
    <w:rsid w:val="00EF5822"/>
    <w:rsid w:val="00EF5D15"/>
    <w:rsid w:val="00EF6624"/>
    <w:rsid w:val="00EF6BCE"/>
    <w:rsid w:val="00F00850"/>
    <w:rsid w:val="00F01C16"/>
    <w:rsid w:val="00F020E3"/>
    <w:rsid w:val="00F02F11"/>
    <w:rsid w:val="00F03E99"/>
    <w:rsid w:val="00F053AC"/>
    <w:rsid w:val="00F05631"/>
    <w:rsid w:val="00F0678B"/>
    <w:rsid w:val="00F108F8"/>
    <w:rsid w:val="00F10FFA"/>
    <w:rsid w:val="00F114E8"/>
    <w:rsid w:val="00F118C7"/>
    <w:rsid w:val="00F12671"/>
    <w:rsid w:val="00F12C6A"/>
    <w:rsid w:val="00F12D12"/>
    <w:rsid w:val="00F13823"/>
    <w:rsid w:val="00F13BB4"/>
    <w:rsid w:val="00F13C3F"/>
    <w:rsid w:val="00F14327"/>
    <w:rsid w:val="00F14809"/>
    <w:rsid w:val="00F1483D"/>
    <w:rsid w:val="00F14E5D"/>
    <w:rsid w:val="00F1788F"/>
    <w:rsid w:val="00F17A49"/>
    <w:rsid w:val="00F17DD5"/>
    <w:rsid w:val="00F208AE"/>
    <w:rsid w:val="00F20E5B"/>
    <w:rsid w:val="00F21CD3"/>
    <w:rsid w:val="00F22085"/>
    <w:rsid w:val="00F228C2"/>
    <w:rsid w:val="00F228FF"/>
    <w:rsid w:val="00F233ED"/>
    <w:rsid w:val="00F239C6"/>
    <w:rsid w:val="00F23C00"/>
    <w:rsid w:val="00F24121"/>
    <w:rsid w:val="00F255EE"/>
    <w:rsid w:val="00F25D1D"/>
    <w:rsid w:val="00F260A9"/>
    <w:rsid w:val="00F261D6"/>
    <w:rsid w:val="00F2770B"/>
    <w:rsid w:val="00F27DDA"/>
    <w:rsid w:val="00F27E1A"/>
    <w:rsid w:val="00F31AF8"/>
    <w:rsid w:val="00F31C9D"/>
    <w:rsid w:val="00F31FF8"/>
    <w:rsid w:val="00F321A3"/>
    <w:rsid w:val="00F33080"/>
    <w:rsid w:val="00F33A1C"/>
    <w:rsid w:val="00F34433"/>
    <w:rsid w:val="00F34E1E"/>
    <w:rsid w:val="00F34EB9"/>
    <w:rsid w:val="00F35AA1"/>
    <w:rsid w:val="00F3781E"/>
    <w:rsid w:val="00F4019E"/>
    <w:rsid w:val="00F40431"/>
    <w:rsid w:val="00F4091D"/>
    <w:rsid w:val="00F40BB0"/>
    <w:rsid w:val="00F40C56"/>
    <w:rsid w:val="00F40DBD"/>
    <w:rsid w:val="00F40F9B"/>
    <w:rsid w:val="00F42A83"/>
    <w:rsid w:val="00F433F8"/>
    <w:rsid w:val="00F43627"/>
    <w:rsid w:val="00F43DB2"/>
    <w:rsid w:val="00F441DB"/>
    <w:rsid w:val="00F44752"/>
    <w:rsid w:val="00F447C7"/>
    <w:rsid w:val="00F45D17"/>
    <w:rsid w:val="00F46134"/>
    <w:rsid w:val="00F46B2F"/>
    <w:rsid w:val="00F47787"/>
    <w:rsid w:val="00F47968"/>
    <w:rsid w:val="00F47DFE"/>
    <w:rsid w:val="00F51062"/>
    <w:rsid w:val="00F51BD9"/>
    <w:rsid w:val="00F52D6D"/>
    <w:rsid w:val="00F53007"/>
    <w:rsid w:val="00F5388B"/>
    <w:rsid w:val="00F5438B"/>
    <w:rsid w:val="00F57AE7"/>
    <w:rsid w:val="00F601B3"/>
    <w:rsid w:val="00F6041E"/>
    <w:rsid w:val="00F60A76"/>
    <w:rsid w:val="00F60D47"/>
    <w:rsid w:val="00F6262E"/>
    <w:rsid w:val="00F62F96"/>
    <w:rsid w:val="00F63CCF"/>
    <w:rsid w:val="00F649B7"/>
    <w:rsid w:val="00F65F1B"/>
    <w:rsid w:val="00F66699"/>
    <w:rsid w:val="00F66D03"/>
    <w:rsid w:val="00F70D7C"/>
    <w:rsid w:val="00F73135"/>
    <w:rsid w:val="00F752FB"/>
    <w:rsid w:val="00F7696F"/>
    <w:rsid w:val="00F7763F"/>
    <w:rsid w:val="00F80365"/>
    <w:rsid w:val="00F8230B"/>
    <w:rsid w:val="00F83D1D"/>
    <w:rsid w:val="00F83F77"/>
    <w:rsid w:val="00F85F7E"/>
    <w:rsid w:val="00F86F61"/>
    <w:rsid w:val="00F8741F"/>
    <w:rsid w:val="00F87572"/>
    <w:rsid w:val="00F87B82"/>
    <w:rsid w:val="00F903FC"/>
    <w:rsid w:val="00F913D4"/>
    <w:rsid w:val="00F91F0E"/>
    <w:rsid w:val="00F94061"/>
    <w:rsid w:val="00F941E0"/>
    <w:rsid w:val="00F951B7"/>
    <w:rsid w:val="00F9530B"/>
    <w:rsid w:val="00F956BE"/>
    <w:rsid w:val="00F95F97"/>
    <w:rsid w:val="00F9606B"/>
    <w:rsid w:val="00F96B19"/>
    <w:rsid w:val="00F979EB"/>
    <w:rsid w:val="00F97D79"/>
    <w:rsid w:val="00F97EF7"/>
    <w:rsid w:val="00F97FF0"/>
    <w:rsid w:val="00FA05F1"/>
    <w:rsid w:val="00FA131C"/>
    <w:rsid w:val="00FA1EC6"/>
    <w:rsid w:val="00FA287C"/>
    <w:rsid w:val="00FA3FAC"/>
    <w:rsid w:val="00FA439D"/>
    <w:rsid w:val="00FA5085"/>
    <w:rsid w:val="00FA6355"/>
    <w:rsid w:val="00FA665B"/>
    <w:rsid w:val="00FA6B19"/>
    <w:rsid w:val="00FA702A"/>
    <w:rsid w:val="00FB0E87"/>
    <w:rsid w:val="00FB1315"/>
    <w:rsid w:val="00FB201B"/>
    <w:rsid w:val="00FB2841"/>
    <w:rsid w:val="00FB3431"/>
    <w:rsid w:val="00FB425C"/>
    <w:rsid w:val="00FB4EA8"/>
    <w:rsid w:val="00FB704D"/>
    <w:rsid w:val="00FB7A51"/>
    <w:rsid w:val="00FB7B1D"/>
    <w:rsid w:val="00FC078D"/>
    <w:rsid w:val="00FC167F"/>
    <w:rsid w:val="00FC186E"/>
    <w:rsid w:val="00FC1E0F"/>
    <w:rsid w:val="00FC1F65"/>
    <w:rsid w:val="00FC4749"/>
    <w:rsid w:val="00FC65B5"/>
    <w:rsid w:val="00FC6FDF"/>
    <w:rsid w:val="00FC7FE4"/>
    <w:rsid w:val="00FD08CB"/>
    <w:rsid w:val="00FD0986"/>
    <w:rsid w:val="00FD0FDC"/>
    <w:rsid w:val="00FD1A02"/>
    <w:rsid w:val="00FD29CC"/>
    <w:rsid w:val="00FD344D"/>
    <w:rsid w:val="00FD464A"/>
    <w:rsid w:val="00FD46F3"/>
    <w:rsid w:val="00FD5583"/>
    <w:rsid w:val="00FD5DA1"/>
    <w:rsid w:val="00FD5E5A"/>
    <w:rsid w:val="00FD5F6D"/>
    <w:rsid w:val="00FD712A"/>
    <w:rsid w:val="00FD72AF"/>
    <w:rsid w:val="00FD7D23"/>
    <w:rsid w:val="00FE00F0"/>
    <w:rsid w:val="00FE1AA1"/>
    <w:rsid w:val="00FE1EA8"/>
    <w:rsid w:val="00FE1FB2"/>
    <w:rsid w:val="00FE2266"/>
    <w:rsid w:val="00FE284E"/>
    <w:rsid w:val="00FE459D"/>
    <w:rsid w:val="00FE571C"/>
    <w:rsid w:val="00FE656E"/>
    <w:rsid w:val="00FE69DC"/>
    <w:rsid w:val="00FE6DFB"/>
    <w:rsid w:val="00FE718B"/>
    <w:rsid w:val="00FE72EC"/>
    <w:rsid w:val="00FE7319"/>
    <w:rsid w:val="00FE7EDD"/>
    <w:rsid w:val="00FF17AC"/>
    <w:rsid w:val="00FF1DDB"/>
    <w:rsid w:val="00FF517E"/>
    <w:rsid w:val="00FF53ED"/>
    <w:rsid w:val="00FF5782"/>
    <w:rsid w:val="00FF5A45"/>
    <w:rsid w:val="00FF6262"/>
    <w:rsid w:val="00FF6A62"/>
    <w:rsid w:val="00FF6DDF"/>
    <w:rsid w:val="00FF7B5E"/>
    <w:rsid w:val="00FF7FD5"/>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MS Mincho"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2A1"/>
  </w:style>
  <w:style w:type="paragraph" w:styleId="Ttulo1">
    <w:name w:val="heading 1"/>
    <w:basedOn w:val="Normal"/>
    <w:link w:val="Ttulo1Car"/>
    <w:uiPriority w:val="9"/>
    <w:qFormat/>
    <w:rsid w:val="005F6C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paragraph" w:styleId="Ttulo2">
    <w:name w:val="heading 2"/>
    <w:basedOn w:val="Normal"/>
    <w:link w:val="Ttulo2Car"/>
    <w:uiPriority w:val="9"/>
    <w:qFormat/>
    <w:rsid w:val="005F6CF1"/>
    <w:pPr>
      <w:spacing w:before="100" w:beforeAutospacing="1" w:after="100" w:afterAutospacing="1" w:line="240" w:lineRule="auto"/>
      <w:outlineLvl w:val="1"/>
    </w:pPr>
    <w:rPr>
      <w:rFonts w:ascii="Times New Roman" w:eastAsia="Times New Roman" w:hAnsi="Times New Roman" w:cs="Times New Roman"/>
      <w:b/>
      <w:bCs/>
      <w:sz w:val="36"/>
      <w:szCs w:val="36"/>
      <w:lang w:eastAsia="es-CR"/>
    </w:rPr>
  </w:style>
  <w:style w:type="paragraph" w:styleId="Ttulo3">
    <w:name w:val="heading 3"/>
    <w:basedOn w:val="Normal"/>
    <w:link w:val="Ttulo3Car"/>
    <w:uiPriority w:val="9"/>
    <w:qFormat/>
    <w:rsid w:val="005F6CF1"/>
    <w:pPr>
      <w:spacing w:before="100" w:beforeAutospacing="1" w:after="100" w:afterAutospacing="1" w:line="240" w:lineRule="auto"/>
      <w:outlineLvl w:val="2"/>
    </w:pPr>
    <w:rPr>
      <w:rFonts w:ascii="Times New Roman" w:eastAsia="Times New Roman" w:hAnsi="Times New Roman" w:cs="Times New Roman"/>
      <w:b/>
      <w:bCs/>
      <w:sz w:val="27"/>
      <w:szCs w:val="27"/>
      <w:lang w:eastAsia="es-CR"/>
    </w:rPr>
  </w:style>
  <w:style w:type="paragraph" w:styleId="Ttulo5">
    <w:name w:val="heading 5"/>
    <w:basedOn w:val="Normal"/>
    <w:link w:val="Ttulo5Car"/>
    <w:uiPriority w:val="9"/>
    <w:qFormat/>
    <w:rsid w:val="005F6CF1"/>
    <w:pPr>
      <w:spacing w:before="100" w:beforeAutospacing="1" w:after="100" w:afterAutospacing="1" w:line="240" w:lineRule="auto"/>
      <w:outlineLvl w:val="4"/>
    </w:pPr>
    <w:rPr>
      <w:rFonts w:ascii="Times New Roman" w:eastAsia="Times New Roman" w:hAnsi="Times New Roman" w:cs="Times New Roman"/>
      <w:b/>
      <w:bCs/>
      <w:sz w:val="20"/>
      <w:szCs w:val="20"/>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F6CF1"/>
    <w:rPr>
      <w:rFonts w:ascii="Times New Roman" w:eastAsia="Times New Roman" w:hAnsi="Times New Roman" w:cs="Times New Roman"/>
      <w:b/>
      <w:bCs/>
      <w:kern w:val="36"/>
      <w:sz w:val="48"/>
      <w:szCs w:val="48"/>
      <w:lang w:eastAsia="es-CR"/>
    </w:rPr>
  </w:style>
  <w:style w:type="character" w:customStyle="1" w:styleId="Ttulo2Car">
    <w:name w:val="Título 2 Car"/>
    <w:basedOn w:val="Fuentedeprrafopredeter"/>
    <w:link w:val="Ttulo2"/>
    <w:uiPriority w:val="9"/>
    <w:rsid w:val="005F6CF1"/>
    <w:rPr>
      <w:rFonts w:ascii="Times New Roman" w:eastAsia="Times New Roman" w:hAnsi="Times New Roman" w:cs="Times New Roman"/>
      <w:b/>
      <w:bCs/>
      <w:sz w:val="36"/>
      <w:szCs w:val="36"/>
      <w:lang w:eastAsia="es-CR"/>
    </w:rPr>
  </w:style>
  <w:style w:type="character" w:customStyle="1" w:styleId="Ttulo3Car">
    <w:name w:val="Título 3 Car"/>
    <w:basedOn w:val="Fuentedeprrafopredeter"/>
    <w:link w:val="Ttulo3"/>
    <w:uiPriority w:val="9"/>
    <w:rsid w:val="005F6CF1"/>
    <w:rPr>
      <w:rFonts w:ascii="Times New Roman" w:eastAsia="Times New Roman" w:hAnsi="Times New Roman" w:cs="Times New Roman"/>
      <w:b/>
      <w:bCs/>
      <w:sz w:val="27"/>
      <w:szCs w:val="27"/>
      <w:lang w:eastAsia="es-CR"/>
    </w:rPr>
  </w:style>
  <w:style w:type="character" w:customStyle="1" w:styleId="Ttulo5Car">
    <w:name w:val="Título 5 Car"/>
    <w:basedOn w:val="Fuentedeprrafopredeter"/>
    <w:link w:val="Ttulo5"/>
    <w:uiPriority w:val="9"/>
    <w:rsid w:val="005F6CF1"/>
    <w:rPr>
      <w:rFonts w:ascii="Times New Roman" w:eastAsia="Times New Roman" w:hAnsi="Times New Roman" w:cs="Times New Roman"/>
      <w:b/>
      <w:bCs/>
      <w:sz w:val="20"/>
      <w:szCs w:val="20"/>
      <w:lang w:eastAsia="es-CR"/>
    </w:rPr>
  </w:style>
  <w:style w:type="character" w:styleId="Hipervnculo">
    <w:name w:val="Hyperlink"/>
    <w:basedOn w:val="Fuentedeprrafopredeter"/>
    <w:uiPriority w:val="99"/>
    <w:unhideWhenUsed/>
    <w:rsid w:val="005F6CF1"/>
    <w:rPr>
      <w:strike w:val="0"/>
      <w:dstrike w:val="0"/>
      <w:color w:val="0000FF"/>
      <w:u w:val="none"/>
      <w:effect w:val="none"/>
    </w:rPr>
  </w:style>
  <w:style w:type="character" w:styleId="CitaHTML">
    <w:name w:val="HTML Cite"/>
    <w:basedOn w:val="Fuentedeprrafopredeter"/>
    <w:uiPriority w:val="99"/>
    <w:semiHidden/>
    <w:unhideWhenUsed/>
    <w:rsid w:val="005F6CF1"/>
    <w:rPr>
      <w:i w:val="0"/>
      <w:iCs w:val="0"/>
    </w:rPr>
  </w:style>
  <w:style w:type="paragraph" w:styleId="NormalWeb">
    <w:name w:val="Normal (Web)"/>
    <w:basedOn w:val="Normal"/>
    <w:uiPriority w:val="99"/>
    <w:unhideWhenUsed/>
    <w:rsid w:val="005F6CF1"/>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corchete-llamada1">
    <w:name w:val="corchete-llamada1"/>
    <w:basedOn w:val="Fuentedeprrafopredeter"/>
    <w:rsid w:val="005F6CF1"/>
    <w:rPr>
      <w:vanish/>
      <w:webHidden w:val="0"/>
      <w:specVanish w:val="0"/>
    </w:rPr>
  </w:style>
  <w:style w:type="character" w:customStyle="1" w:styleId="toctoggle">
    <w:name w:val="toctoggle"/>
    <w:basedOn w:val="Fuentedeprrafopredeter"/>
    <w:rsid w:val="005F6CF1"/>
  </w:style>
  <w:style w:type="character" w:customStyle="1" w:styleId="tocnumber">
    <w:name w:val="tocnumber"/>
    <w:basedOn w:val="Fuentedeprrafopredeter"/>
    <w:rsid w:val="005F6CF1"/>
  </w:style>
  <w:style w:type="character" w:customStyle="1" w:styleId="toctext">
    <w:name w:val="toctext"/>
    <w:basedOn w:val="Fuentedeprrafopredeter"/>
    <w:rsid w:val="005F6CF1"/>
  </w:style>
  <w:style w:type="character" w:customStyle="1" w:styleId="mw-headline">
    <w:name w:val="mw-headline"/>
    <w:basedOn w:val="Fuentedeprrafopredeter"/>
    <w:rsid w:val="005F6CF1"/>
  </w:style>
  <w:style w:type="character" w:customStyle="1" w:styleId="editsection">
    <w:name w:val="editsection"/>
    <w:basedOn w:val="Fuentedeprrafopredeter"/>
    <w:rsid w:val="005F6CF1"/>
  </w:style>
  <w:style w:type="paragraph" w:styleId="z-Principiodelformulario">
    <w:name w:val="HTML Top of Form"/>
    <w:basedOn w:val="Normal"/>
    <w:next w:val="Normal"/>
    <w:link w:val="z-PrincipiodelformularioCar"/>
    <w:hidden/>
    <w:uiPriority w:val="99"/>
    <w:semiHidden/>
    <w:unhideWhenUsed/>
    <w:rsid w:val="005F6CF1"/>
    <w:pPr>
      <w:pBdr>
        <w:bottom w:val="single" w:sz="6" w:space="1" w:color="auto"/>
      </w:pBdr>
      <w:spacing w:after="0" w:line="240" w:lineRule="auto"/>
      <w:jc w:val="center"/>
    </w:pPr>
    <w:rPr>
      <w:rFonts w:ascii="Arial" w:eastAsia="Times New Roman" w:hAnsi="Arial" w:cs="Arial"/>
      <w:vanish/>
      <w:sz w:val="16"/>
      <w:szCs w:val="16"/>
      <w:lang w:eastAsia="es-CR"/>
    </w:rPr>
  </w:style>
  <w:style w:type="character" w:customStyle="1" w:styleId="z-PrincipiodelformularioCar">
    <w:name w:val="z-Principio del formulario Car"/>
    <w:basedOn w:val="Fuentedeprrafopredeter"/>
    <w:link w:val="z-Principiodelformulario"/>
    <w:uiPriority w:val="99"/>
    <w:semiHidden/>
    <w:rsid w:val="005F6CF1"/>
    <w:rPr>
      <w:rFonts w:ascii="Arial" w:eastAsia="Times New Roman" w:hAnsi="Arial" w:cs="Arial"/>
      <w:vanish/>
      <w:sz w:val="16"/>
      <w:szCs w:val="16"/>
      <w:lang w:eastAsia="es-CR"/>
    </w:rPr>
  </w:style>
  <w:style w:type="paragraph" w:styleId="z-Finaldelformulario">
    <w:name w:val="HTML Bottom of Form"/>
    <w:basedOn w:val="Normal"/>
    <w:next w:val="Normal"/>
    <w:link w:val="z-FinaldelformularioCar"/>
    <w:hidden/>
    <w:uiPriority w:val="99"/>
    <w:semiHidden/>
    <w:unhideWhenUsed/>
    <w:rsid w:val="005F6CF1"/>
    <w:pPr>
      <w:pBdr>
        <w:top w:val="single" w:sz="6" w:space="1" w:color="auto"/>
      </w:pBdr>
      <w:spacing w:after="0" w:line="240" w:lineRule="auto"/>
      <w:jc w:val="center"/>
    </w:pPr>
    <w:rPr>
      <w:rFonts w:ascii="Arial" w:eastAsia="Times New Roman" w:hAnsi="Arial" w:cs="Arial"/>
      <w:vanish/>
      <w:sz w:val="16"/>
      <w:szCs w:val="16"/>
      <w:lang w:eastAsia="es-CR"/>
    </w:rPr>
  </w:style>
  <w:style w:type="character" w:customStyle="1" w:styleId="z-FinaldelformularioCar">
    <w:name w:val="z-Final del formulario Car"/>
    <w:basedOn w:val="Fuentedeprrafopredeter"/>
    <w:link w:val="z-Finaldelformulario"/>
    <w:uiPriority w:val="99"/>
    <w:semiHidden/>
    <w:rsid w:val="005F6CF1"/>
    <w:rPr>
      <w:rFonts w:ascii="Arial" w:eastAsia="Times New Roman" w:hAnsi="Arial" w:cs="Arial"/>
      <w:vanish/>
      <w:sz w:val="16"/>
      <w:szCs w:val="16"/>
      <w:lang w:eastAsia="es-CR"/>
    </w:rPr>
  </w:style>
  <w:style w:type="paragraph" w:styleId="Textodeglobo">
    <w:name w:val="Balloon Text"/>
    <w:basedOn w:val="Normal"/>
    <w:link w:val="TextodegloboCar"/>
    <w:uiPriority w:val="99"/>
    <w:semiHidden/>
    <w:unhideWhenUsed/>
    <w:rsid w:val="005F6CF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6CF1"/>
    <w:rPr>
      <w:rFonts w:ascii="Tahoma" w:hAnsi="Tahoma" w:cs="Tahoma"/>
      <w:sz w:val="16"/>
      <w:szCs w:val="16"/>
    </w:rPr>
  </w:style>
  <w:style w:type="paragraph" w:styleId="Prrafodelista">
    <w:name w:val="List Paragraph"/>
    <w:basedOn w:val="Normal"/>
    <w:uiPriority w:val="34"/>
    <w:qFormat/>
    <w:rsid w:val="007A38F7"/>
    <w:pPr>
      <w:ind w:left="720"/>
      <w:contextualSpacing/>
    </w:pPr>
  </w:style>
  <w:style w:type="paragraph" w:styleId="Textonotapie">
    <w:name w:val="footnote text"/>
    <w:basedOn w:val="Normal"/>
    <w:link w:val="TextonotapieCar"/>
    <w:uiPriority w:val="99"/>
    <w:unhideWhenUsed/>
    <w:rsid w:val="007A38F7"/>
    <w:pPr>
      <w:spacing w:after="0" w:line="240" w:lineRule="auto"/>
    </w:pPr>
    <w:rPr>
      <w:sz w:val="20"/>
      <w:szCs w:val="20"/>
    </w:rPr>
  </w:style>
  <w:style w:type="character" w:customStyle="1" w:styleId="TextonotapieCar">
    <w:name w:val="Texto nota pie Car"/>
    <w:basedOn w:val="Fuentedeprrafopredeter"/>
    <w:link w:val="Textonotapie"/>
    <w:uiPriority w:val="99"/>
    <w:rsid w:val="007A38F7"/>
    <w:rPr>
      <w:sz w:val="20"/>
      <w:szCs w:val="20"/>
    </w:rPr>
  </w:style>
  <w:style w:type="character" w:styleId="Refdenotaalpie">
    <w:name w:val="footnote reference"/>
    <w:basedOn w:val="Fuentedeprrafopredeter"/>
    <w:uiPriority w:val="99"/>
    <w:semiHidden/>
    <w:unhideWhenUsed/>
    <w:rsid w:val="007A38F7"/>
    <w:rPr>
      <w:vertAlign w:val="superscript"/>
    </w:rPr>
  </w:style>
  <w:style w:type="character" w:customStyle="1" w:styleId="ft0p11">
    <w:name w:val="ft0p11"/>
    <w:basedOn w:val="Fuentedeprrafopredeter"/>
    <w:rsid w:val="007A38F7"/>
    <w:rPr>
      <w:rFonts w:ascii="Verdana" w:hAnsi="Verdana" w:hint="default"/>
      <w:b/>
      <w:bCs/>
      <w:i w:val="0"/>
      <w:iCs w:val="0"/>
      <w:color w:val="000000"/>
      <w:sz w:val="17"/>
      <w:szCs w:val="17"/>
    </w:rPr>
  </w:style>
  <w:style w:type="character" w:customStyle="1" w:styleId="ft1p11">
    <w:name w:val="ft1p11"/>
    <w:basedOn w:val="Fuentedeprrafopredeter"/>
    <w:rsid w:val="007A38F7"/>
    <w:rPr>
      <w:rFonts w:ascii="Verdana" w:hAnsi="Verdana" w:hint="default"/>
      <w:b w:val="0"/>
      <w:bCs w:val="0"/>
      <w:i w:val="0"/>
      <w:iCs w:val="0"/>
      <w:color w:val="000000"/>
      <w:sz w:val="17"/>
      <w:szCs w:val="17"/>
    </w:rPr>
  </w:style>
  <w:style w:type="paragraph" w:customStyle="1" w:styleId="Default">
    <w:name w:val="Default"/>
    <w:rsid w:val="00B33414"/>
    <w:pPr>
      <w:autoSpaceDE w:val="0"/>
      <w:autoSpaceDN w:val="0"/>
      <w:adjustRightInd w:val="0"/>
      <w:spacing w:after="0" w:line="240" w:lineRule="auto"/>
    </w:pPr>
    <w:rPr>
      <w:rFonts w:ascii="Times New Roman" w:hAnsi="Times New Roman" w:cs="Times New Roman"/>
      <w:color w:val="000000"/>
      <w:sz w:val="24"/>
      <w:szCs w:val="24"/>
    </w:rPr>
  </w:style>
  <w:style w:type="paragraph" w:styleId="Textonotaalfinal">
    <w:name w:val="endnote text"/>
    <w:basedOn w:val="Normal"/>
    <w:link w:val="TextonotaalfinalCar"/>
    <w:uiPriority w:val="99"/>
    <w:semiHidden/>
    <w:unhideWhenUsed/>
    <w:rsid w:val="005431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5431DD"/>
    <w:rPr>
      <w:sz w:val="20"/>
      <w:szCs w:val="20"/>
    </w:rPr>
  </w:style>
  <w:style w:type="character" w:styleId="Refdenotaalfinal">
    <w:name w:val="endnote reference"/>
    <w:basedOn w:val="Fuentedeprrafopredeter"/>
    <w:uiPriority w:val="99"/>
    <w:semiHidden/>
    <w:unhideWhenUsed/>
    <w:rsid w:val="005431DD"/>
    <w:rPr>
      <w:vertAlign w:val="superscript"/>
    </w:rPr>
  </w:style>
  <w:style w:type="character" w:styleId="Textoennegrita">
    <w:name w:val="Strong"/>
    <w:basedOn w:val="Fuentedeprrafopredeter"/>
    <w:uiPriority w:val="22"/>
    <w:qFormat/>
    <w:rsid w:val="00416F9E"/>
    <w:rPr>
      <w:b/>
      <w:bCs/>
    </w:rPr>
  </w:style>
  <w:style w:type="character" w:customStyle="1" w:styleId="FootnoteReference">
    <w:name w:val="Footnote Reference"/>
    <w:uiPriority w:val="99"/>
    <w:rsid w:val="005D3550"/>
    <w:rPr>
      <w:rFonts w:cs="Verdana"/>
      <w:color w:val="000000"/>
    </w:rPr>
  </w:style>
  <w:style w:type="paragraph" w:styleId="Encabezado">
    <w:name w:val="header"/>
    <w:basedOn w:val="Normal"/>
    <w:link w:val="EncabezadoCar"/>
    <w:uiPriority w:val="99"/>
    <w:unhideWhenUsed/>
    <w:rsid w:val="00F979E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79EB"/>
  </w:style>
  <w:style w:type="paragraph" w:styleId="Piedepgina">
    <w:name w:val="footer"/>
    <w:basedOn w:val="Normal"/>
    <w:link w:val="PiedepginaCar"/>
    <w:uiPriority w:val="99"/>
    <w:semiHidden/>
    <w:unhideWhenUsed/>
    <w:rsid w:val="00F979E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979EB"/>
  </w:style>
</w:styles>
</file>

<file path=word/webSettings.xml><?xml version="1.0" encoding="utf-8"?>
<w:webSettings xmlns:r="http://schemas.openxmlformats.org/officeDocument/2006/relationships" xmlns:w="http://schemas.openxmlformats.org/wordprocessingml/2006/main">
  <w:divs>
    <w:div w:id="156000885">
      <w:bodyDiv w:val="1"/>
      <w:marLeft w:val="0"/>
      <w:marRight w:val="0"/>
      <w:marTop w:val="0"/>
      <w:marBottom w:val="0"/>
      <w:divBdr>
        <w:top w:val="none" w:sz="0" w:space="0" w:color="auto"/>
        <w:left w:val="none" w:sz="0" w:space="0" w:color="auto"/>
        <w:bottom w:val="none" w:sz="0" w:space="0" w:color="auto"/>
        <w:right w:val="none" w:sz="0" w:space="0" w:color="auto"/>
      </w:divBdr>
      <w:divsChild>
        <w:div w:id="598441826">
          <w:marLeft w:val="0"/>
          <w:marRight w:val="0"/>
          <w:marTop w:val="0"/>
          <w:marBottom w:val="0"/>
          <w:divBdr>
            <w:top w:val="none" w:sz="0" w:space="0" w:color="auto"/>
            <w:left w:val="none" w:sz="0" w:space="0" w:color="auto"/>
            <w:bottom w:val="none" w:sz="0" w:space="0" w:color="auto"/>
            <w:right w:val="none" w:sz="0" w:space="0" w:color="auto"/>
          </w:divBdr>
          <w:divsChild>
            <w:div w:id="141350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75868">
      <w:bodyDiv w:val="1"/>
      <w:marLeft w:val="0"/>
      <w:marRight w:val="0"/>
      <w:marTop w:val="0"/>
      <w:marBottom w:val="0"/>
      <w:divBdr>
        <w:top w:val="none" w:sz="0" w:space="0" w:color="auto"/>
        <w:left w:val="none" w:sz="0" w:space="0" w:color="auto"/>
        <w:bottom w:val="none" w:sz="0" w:space="0" w:color="auto"/>
        <w:right w:val="none" w:sz="0" w:space="0" w:color="auto"/>
      </w:divBdr>
      <w:divsChild>
        <w:div w:id="2061244466">
          <w:marLeft w:val="0"/>
          <w:marRight w:val="0"/>
          <w:marTop w:val="0"/>
          <w:marBottom w:val="0"/>
          <w:divBdr>
            <w:top w:val="none" w:sz="0" w:space="0" w:color="auto"/>
            <w:left w:val="none" w:sz="0" w:space="0" w:color="auto"/>
            <w:bottom w:val="none" w:sz="0" w:space="0" w:color="auto"/>
            <w:right w:val="none" w:sz="0" w:space="0" w:color="auto"/>
          </w:divBdr>
          <w:divsChild>
            <w:div w:id="145124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168365">
      <w:bodyDiv w:val="1"/>
      <w:marLeft w:val="0"/>
      <w:marRight w:val="0"/>
      <w:marTop w:val="0"/>
      <w:marBottom w:val="0"/>
      <w:divBdr>
        <w:top w:val="none" w:sz="0" w:space="0" w:color="auto"/>
        <w:left w:val="none" w:sz="0" w:space="0" w:color="auto"/>
        <w:bottom w:val="none" w:sz="0" w:space="0" w:color="auto"/>
        <w:right w:val="none" w:sz="0" w:space="0" w:color="auto"/>
      </w:divBdr>
      <w:divsChild>
        <w:div w:id="684088216">
          <w:marLeft w:val="0"/>
          <w:marRight w:val="0"/>
          <w:marTop w:val="0"/>
          <w:marBottom w:val="0"/>
          <w:divBdr>
            <w:top w:val="none" w:sz="0" w:space="0" w:color="auto"/>
            <w:left w:val="none" w:sz="0" w:space="0" w:color="auto"/>
            <w:bottom w:val="none" w:sz="0" w:space="0" w:color="auto"/>
            <w:right w:val="none" w:sz="0" w:space="0" w:color="auto"/>
          </w:divBdr>
        </w:div>
        <w:div w:id="2058511490">
          <w:marLeft w:val="0"/>
          <w:marRight w:val="0"/>
          <w:marTop w:val="0"/>
          <w:marBottom w:val="0"/>
          <w:divBdr>
            <w:top w:val="none" w:sz="0" w:space="0" w:color="auto"/>
            <w:left w:val="none" w:sz="0" w:space="0" w:color="auto"/>
            <w:bottom w:val="none" w:sz="0" w:space="0" w:color="auto"/>
            <w:right w:val="none" w:sz="0" w:space="0" w:color="auto"/>
          </w:divBdr>
        </w:div>
        <w:div w:id="1812675684">
          <w:marLeft w:val="0"/>
          <w:marRight w:val="0"/>
          <w:marTop w:val="0"/>
          <w:marBottom w:val="0"/>
          <w:divBdr>
            <w:top w:val="none" w:sz="0" w:space="0" w:color="auto"/>
            <w:left w:val="none" w:sz="0" w:space="0" w:color="auto"/>
            <w:bottom w:val="none" w:sz="0" w:space="0" w:color="auto"/>
            <w:right w:val="none" w:sz="0" w:space="0" w:color="auto"/>
          </w:divBdr>
        </w:div>
      </w:divsChild>
    </w:div>
    <w:div w:id="1707560722">
      <w:bodyDiv w:val="1"/>
      <w:marLeft w:val="0"/>
      <w:marRight w:val="0"/>
      <w:marTop w:val="0"/>
      <w:marBottom w:val="0"/>
      <w:divBdr>
        <w:top w:val="none" w:sz="0" w:space="0" w:color="auto"/>
        <w:left w:val="none" w:sz="0" w:space="0" w:color="auto"/>
        <w:bottom w:val="none" w:sz="0" w:space="0" w:color="auto"/>
        <w:right w:val="none" w:sz="0" w:space="0" w:color="auto"/>
      </w:divBdr>
    </w:div>
    <w:div w:id="2133790351">
      <w:marLeft w:val="0"/>
      <w:marRight w:val="0"/>
      <w:marTop w:val="0"/>
      <w:marBottom w:val="0"/>
      <w:divBdr>
        <w:top w:val="none" w:sz="0" w:space="0" w:color="auto"/>
        <w:left w:val="none" w:sz="0" w:space="0" w:color="auto"/>
        <w:bottom w:val="none" w:sz="0" w:space="0" w:color="auto"/>
        <w:right w:val="none" w:sz="0" w:space="0" w:color="auto"/>
      </w:divBdr>
      <w:divsChild>
        <w:div w:id="1811556099">
          <w:marLeft w:val="0"/>
          <w:marRight w:val="0"/>
          <w:marTop w:val="0"/>
          <w:marBottom w:val="0"/>
          <w:divBdr>
            <w:top w:val="none" w:sz="0" w:space="0" w:color="auto"/>
            <w:left w:val="none" w:sz="0" w:space="0" w:color="auto"/>
            <w:bottom w:val="none" w:sz="0" w:space="0" w:color="auto"/>
            <w:right w:val="none" w:sz="0" w:space="0" w:color="auto"/>
          </w:divBdr>
          <w:divsChild>
            <w:div w:id="207646293">
              <w:marLeft w:val="0"/>
              <w:marRight w:val="0"/>
              <w:marTop w:val="0"/>
              <w:marBottom w:val="0"/>
              <w:divBdr>
                <w:top w:val="none" w:sz="0" w:space="0" w:color="auto"/>
                <w:left w:val="none" w:sz="0" w:space="0" w:color="auto"/>
                <w:bottom w:val="none" w:sz="0" w:space="0" w:color="auto"/>
                <w:right w:val="none" w:sz="0" w:space="0" w:color="auto"/>
              </w:divBdr>
              <w:divsChild>
                <w:div w:id="1759013983">
                  <w:marLeft w:val="0"/>
                  <w:marRight w:val="0"/>
                  <w:marTop w:val="0"/>
                  <w:marBottom w:val="0"/>
                  <w:divBdr>
                    <w:top w:val="single" w:sz="6" w:space="0" w:color="808080"/>
                    <w:left w:val="single" w:sz="6" w:space="0" w:color="808080"/>
                    <w:bottom w:val="single" w:sz="6" w:space="0" w:color="808080"/>
                    <w:right w:val="single" w:sz="6" w:space="0" w:color="808080"/>
                  </w:divBdr>
                </w:div>
                <w:div w:id="2100981748">
                  <w:marLeft w:val="0"/>
                  <w:marRight w:val="0"/>
                  <w:marTop w:val="0"/>
                  <w:marBottom w:val="0"/>
                  <w:divBdr>
                    <w:top w:val="none" w:sz="0" w:space="0" w:color="auto"/>
                    <w:left w:val="none" w:sz="0" w:space="0" w:color="auto"/>
                    <w:bottom w:val="none" w:sz="0" w:space="0" w:color="auto"/>
                    <w:right w:val="none" w:sz="0" w:space="0" w:color="auto"/>
                  </w:divBdr>
                  <w:divsChild>
                    <w:div w:id="2036689689">
                      <w:marLeft w:val="0"/>
                      <w:marRight w:val="0"/>
                      <w:marTop w:val="0"/>
                      <w:marBottom w:val="0"/>
                      <w:divBdr>
                        <w:top w:val="none" w:sz="0" w:space="0" w:color="auto"/>
                        <w:left w:val="none" w:sz="0" w:space="0" w:color="auto"/>
                        <w:bottom w:val="none" w:sz="0" w:space="0" w:color="auto"/>
                        <w:right w:val="none" w:sz="0" w:space="0" w:color="auto"/>
                      </w:divBdr>
                    </w:div>
                    <w:div w:id="888687197">
                      <w:marLeft w:val="0"/>
                      <w:marRight w:val="0"/>
                      <w:marTop w:val="0"/>
                      <w:marBottom w:val="0"/>
                      <w:divBdr>
                        <w:top w:val="none" w:sz="0" w:space="0" w:color="auto"/>
                        <w:left w:val="none" w:sz="0" w:space="0" w:color="auto"/>
                        <w:bottom w:val="none" w:sz="0" w:space="0" w:color="auto"/>
                        <w:right w:val="none" w:sz="0" w:space="0" w:color="auto"/>
                      </w:divBdr>
                    </w:div>
                    <w:div w:id="1308441134">
                      <w:marLeft w:val="240"/>
                      <w:marRight w:val="0"/>
                      <w:marTop w:val="0"/>
                      <w:marBottom w:val="24"/>
                      <w:divBdr>
                        <w:top w:val="none" w:sz="0" w:space="0" w:color="auto"/>
                        <w:left w:val="none" w:sz="0" w:space="0" w:color="auto"/>
                        <w:bottom w:val="none" w:sz="0" w:space="0" w:color="auto"/>
                        <w:right w:val="none" w:sz="0" w:space="0" w:color="auto"/>
                      </w:divBdr>
                    </w:div>
                    <w:div w:id="12343306">
                      <w:marLeft w:val="240"/>
                      <w:marRight w:val="0"/>
                      <w:marTop w:val="0"/>
                      <w:marBottom w:val="24"/>
                      <w:divBdr>
                        <w:top w:val="none" w:sz="0" w:space="0" w:color="auto"/>
                        <w:left w:val="none" w:sz="0" w:space="0" w:color="auto"/>
                        <w:bottom w:val="none" w:sz="0" w:space="0" w:color="auto"/>
                        <w:right w:val="none" w:sz="0" w:space="0" w:color="auto"/>
                      </w:divBdr>
                    </w:div>
                    <w:div w:id="1904875785">
                      <w:marLeft w:val="240"/>
                      <w:marRight w:val="0"/>
                      <w:marTop w:val="0"/>
                      <w:marBottom w:val="24"/>
                      <w:divBdr>
                        <w:top w:val="none" w:sz="0" w:space="0" w:color="auto"/>
                        <w:left w:val="none" w:sz="0" w:space="0" w:color="auto"/>
                        <w:bottom w:val="none" w:sz="0" w:space="0" w:color="auto"/>
                        <w:right w:val="none" w:sz="0" w:space="0" w:color="auto"/>
                      </w:divBdr>
                    </w:div>
                    <w:div w:id="476919221">
                      <w:marLeft w:val="0"/>
                      <w:marRight w:val="0"/>
                      <w:marTop w:val="0"/>
                      <w:marBottom w:val="0"/>
                      <w:divBdr>
                        <w:top w:val="none" w:sz="0" w:space="0" w:color="auto"/>
                        <w:left w:val="none" w:sz="0" w:space="0" w:color="auto"/>
                        <w:bottom w:val="none" w:sz="0" w:space="0" w:color="auto"/>
                        <w:right w:val="none" w:sz="0" w:space="0" w:color="auto"/>
                      </w:divBdr>
                    </w:div>
                    <w:div w:id="685402838">
                      <w:marLeft w:val="0"/>
                      <w:marRight w:val="0"/>
                      <w:marTop w:val="0"/>
                      <w:marBottom w:val="0"/>
                      <w:divBdr>
                        <w:top w:val="none" w:sz="0" w:space="0" w:color="auto"/>
                        <w:left w:val="none" w:sz="0" w:space="0" w:color="auto"/>
                        <w:bottom w:val="none" w:sz="0" w:space="0" w:color="auto"/>
                        <w:right w:val="none" w:sz="0" w:space="0" w:color="auto"/>
                      </w:divBdr>
                    </w:div>
                    <w:div w:id="128792810">
                      <w:marLeft w:val="0"/>
                      <w:marRight w:val="0"/>
                      <w:marTop w:val="0"/>
                      <w:marBottom w:val="0"/>
                      <w:divBdr>
                        <w:top w:val="none" w:sz="0" w:space="0" w:color="auto"/>
                        <w:left w:val="none" w:sz="0" w:space="0" w:color="auto"/>
                        <w:bottom w:val="none" w:sz="0" w:space="0" w:color="auto"/>
                        <w:right w:val="none" w:sz="0" w:space="0" w:color="auto"/>
                      </w:divBdr>
                      <w:divsChild>
                        <w:div w:id="127999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82482">
          <w:marLeft w:val="0"/>
          <w:marRight w:val="0"/>
          <w:marTop w:val="0"/>
          <w:marBottom w:val="0"/>
          <w:divBdr>
            <w:top w:val="none" w:sz="0" w:space="0" w:color="auto"/>
            <w:left w:val="none" w:sz="0" w:space="0" w:color="auto"/>
            <w:bottom w:val="none" w:sz="0" w:space="0" w:color="auto"/>
            <w:right w:val="none" w:sz="0" w:space="0" w:color="auto"/>
          </w:divBdr>
          <w:divsChild>
            <w:div w:id="1690331358">
              <w:marLeft w:val="0"/>
              <w:marRight w:val="0"/>
              <w:marTop w:val="0"/>
              <w:marBottom w:val="0"/>
              <w:divBdr>
                <w:top w:val="none" w:sz="0" w:space="0" w:color="auto"/>
                <w:left w:val="none" w:sz="0" w:space="0" w:color="auto"/>
                <w:bottom w:val="none" w:sz="0" w:space="0" w:color="auto"/>
                <w:right w:val="none" w:sz="0" w:space="0" w:color="auto"/>
              </w:divBdr>
              <w:divsChild>
                <w:div w:id="2052336919">
                  <w:marLeft w:val="0"/>
                  <w:marRight w:val="0"/>
                  <w:marTop w:val="0"/>
                  <w:marBottom w:val="0"/>
                  <w:divBdr>
                    <w:top w:val="none" w:sz="0" w:space="0" w:color="auto"/>
                    <w:left w:val="none" w:sz="0" w:space="0" w:color="auto"/>
                    <w:bottom w:val="none" w:sz="0" w:space="0" w:color="auto"/>
                    <w:right w:val="none" w:sz="0" w:space="0" w:color="auto"/>
                  </w:divBdr>
                </w:div>
              </w:divsChild>
            </w:div>
            <w:div w:id="829637273">
              <w:marLeft w:val="0"/>
              <w:marRight w:val="0"/>
              <w:marTop w:val="0"/>
              <w:marBottom w:val="0"/>
              <w:divBdr>
                <w:top w:val="none" w:sz="0" w:space="0" w:color="auto"/>
                <w:left w:val="none" w:sz="0" w:space="0" w:color="auto"/>
                <w:bottom w:val="none" w:sz="0" w:space="0" w:color="auto"/>
                <w:right w:val="none" w:sz="0" w:space="0" w:color="auto"/>
              </w:divBdr>
              <w:divsChild>
                <w:div w:id="880170695">
                  <w:marLeft w:val="0"/>
                  <w:marRight w:val="0"/>
                  <w:marTop w:val="0"/>
                  <w:marBottom w:val="0"/>
                  <w:divBdr>
                    <w:top w:val="none" w:sz="0" w:space="0" w:color="auto"/>
                    <w:left w:val="none" w:sz="0" w:space="0" w:color="auto"/>
                    <w:bottom w:val="none" w:sz="0" w:space="0" w:color="auto"/>
                    <w:right w:val="none" w:sz="0" w:space="0" w:color="auto"/>
                  </w:divBdr>
                </w:div>
              </w:divsChild>
            </w:div>
            <w:div w:id="6949191">
              <w:marLeft w:val="0"/>
              <w:marRight w:val="0"/>
              <w:marTop w:val="0"/>
              <w:marBottom w:val="0"/>
              <w:divBdr>
                <w:top w:val="none" w:sz="0" w:space="0" w:color="auto"/>
                <w:left w:val="none" w:sz="0" w:space="0" w:color="auto"/>
                <w:bottom w:val="none" w:sz="0" w:space="0" w:color="auto"/>
                <w:right w:val="none" w:sz="0" w:space="0" w:color="auto"/>
              </w:divBdr>
              <w:divsChild>
                <w:div w:id="42826037">
                  <w:marLeft w:val="0"/>
                  <w:marRight w:val="0"/>
                  <w:marTop w:val="0"/>
                  <w:marBottom w:val="0"/>
                  <w:divBdr>
                    <w:top w:val="none" w:sz="0" w:space="0" w:color="auto"/>
                    <w:left w:val="none" w:sz="0" w:space="0" w:color="auto"/>
                    <w:bottom w:val="none" w:sz="0" w:space="0" w:color="auto"/>
                    <w:right w:val="none" w:sz="0" w:space="0" w:color="auto"/>
                  </w:divBdr>
                </w:div>
              </w:divsChild>
            </w:div>
            <w:div w:id="1744251265">
              <w:marLeft w:val="0"/>
              <w:marRight w:val="0"/>
              <w:marTop w:val="0"/>
              <w:marBottom w:val="0"/>
              <w:divBdr>
                <w:top w:val="none" w:sz="0" w:space="0" w:color="auto"/>
                <w:left w:val="none" w:sz="0" w:space="0" w:color="auto"/>
                <w:bottom w:val="none" w:sz="0" w:space="0" w:color="auto"/>
                <w:right w:val="none" w:sz="0" w:space="0" w:color="auto"/>
              </w:divBdr>
              <w:divsChild>
                <w:div w:id="1343582806">
                  <w:marLeft w:val="0"/>
                  <w:marRight w:val="0"/>
                  <w:marTop w:val="0"/>
                  <w:marBottom w:val="0"/>
                  <w:divBdr>
                    <w:top w:val="none" w:sz="0" w:space="0" w:color="auto"/>
                    <w:left w:val="none" w:sz="0" w:space="0" w:color="auto"/>
                    <w:bottom w:val="none" w:sz="0" w:space="0" w:color="auto"/>
                    <w:right w:val="none" w:sz="0" w:space="0" w:color="auto"/>
                  </w:divBdr>
                </w:div>
              </w:divsChild>
            </w:div>
            <w:div w:id="96944528">
              <w:marLeft w:val="0"/>
              <w:marRight w:val="0"/>
              <w:marTop w:val="0"/>
              <w:marBottom w:val="0"/>
              <w:divBdr>
                <w:top w:val="none" w:sz="0" w:space="0" w:color="auto"/>
                <w:left w:val="none" w:sz="0" w:space="0" w:color="auto"/>
                <w:bottom w:val="none" w:sz="0" w:space="0" w:color="auto"/>
                <w:right w:val="none" w:sz="0" w:space="0" w:color="auto"/>
              </w:divBdr>
              <w:divsChild>
                <w:div w:id="1620408759">
                  <w:marLeft w:val="0"/>
                  <w:marRight w:val="0"/>
                  <w:marTop w:val="0"/>
                  <w:marBottom w:val="0"/>
                  <w:divBdr>
                    <w:top w:val="none" w:sz="0" w:space="0" w:color="auto"/>
                    <w:left w:val="none" w:sz="0" w:space="0" w:color="auto"/>
                    <w:bottom w:val="none" w:sz="0" w:space="0" w:color="auto"/>
                    <w:right w:val="none" w:sz="0" w:space="0" w:color="auto"/>
                  </w:divBdr>
                </w:div>
              </w:divsChild>
            </w:div>
            <w:div w:id="1556938799">
              <w:marLeft w:val="0"/>
              <w:marRight w:val="0"/>
              <w:marTop w:val="0"/>
              <w:marBottom w:val="0"/>
              <w:divBdr>
                <w:top w:val="none" w:sz="0" w:space="0" w:color="auto"/>
                <w:left w:val="none" w:sz="0" w:space="0" w:color="auto"/>
                <w:bottom w:val="none" w:sz="0" w:space="0" w:color="auto"/>
                <w:right w:val="none" w:sz="0" w:space="0" w:color="auto"/>
              </w:divBdr>
              <w:divsChild>
                <w:div w:id="2116557628">
                  <w:marLeft w:val="0"/>
                  <w:marRight w:val="0"/>
                  <w:marTop w:val="0"/>
                  <w:marBottom w:val="0"/>
                  <w:divBdr>
                    <w:top w:val="none" w:sz="0" w:space="0" w:color="auto"/>
                    <w:left w:val="none" w:sz="0" w:space="0" w:color="auto"/>
                    <w:bottom w:val="none" w:sz="0" w:space="0" w:color="auto"/>
                    <w:right w:val="none" w:sz="0" w:space="0" w:color="auto"/>
                  </w:divBdr>
                </w:div>
              </w:divsChild>
            </w:div>
            <w:div w:id="1831367093">
              <w:marLeft w:val="0"/>
              <w:marRight w:val="0"/>
              <w:marTop w:val="0"/>
              <w:marBottom w:val="0"/>
              <w:divBdr>
                <w:top w:val="none" w:sz="0" w:space="0" w:color="auto"/>
                <w:left w:val="none" w:sz="0" w:space="0" w:color="auto"/>
                <w:bottom w:val="none" w:sz="0" w:space="0" w:color="auto"/>
                <w:right w:val="none" w:sz="0" w:space="0" w:color="auto"/>
              </w:divBdr>
              <w:divsChild>
                <w:div w:id="60404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3072">
          <w:marLeft w:val="0"/>
          <w:marRight w:val="0"/>
          <w:marTop w:val="0"/>
          <w:marBottom w:val="0"/>
          <w:divBdr>
            <w:top w:val="none" w:sz="0" w:space="0" w:color="auto"/>
            <w:left w:val="none" w:sz="0" w:space="0" w:color="auto"/>
            <w:bottom w:val="none" w:sz="0" w:space="0" w:color="auto"/>
            <w:right w:val="none" w:sz="0" w:space="0" w:color="auto"/>
          </w:divBdr>
          <w:divsChild>
            <w:div w:id="703021432">
              <w:marLeft w:val="0"/>
              <w:marRight w:val="0"/>
              <w:marTop w:val="0"/>
              <w:marBottom w:val="0"/>
              <w:divBdr>
                <w:top w:val="none" w:sz="0" w:space="0" w:color="auto"/>
                <w:left w:val="none" w:sz="0" w:space="0" w:color="auto"/>
                <w:bottom w:val="none" w:sz="0" w:space="0" w:color="auto"/>
                <w:right w:val="none" w:sz="0" w:space="0" w:color="auto"/>
              </w:divBdr>
            </w:div>
            <w:div w:id="6371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www.suprema.gov.do/codigos/WelcomeContC.htm" TargetMode="External"/><Relationship Id="rId13" Type="http://schemas.openxmlformats.org/officeDocument/2006/relationships/hyperlink" Target="http://www.bibliojuridica.org/libros/5/2289/6.pdf" TargetMode="External"/><Relationship Id="rId18" Type="http://schemas.openxmlformats.org/officeDocument/2006/relationships/hyperlink" Target="http://www.enciclopedia-juridica.biz14.com/d/competencia/competencia.htm" TargetMode="External"/><Relationship Id="rId26" Type="http://schemas.openxmlformats.org/officeDocument/2006/relationships/hyperlink" Target="http://www.suprema.gov.do/pdf/leyes/2006/ley_437-06.pdf" TargetMode="External"/><Relationship Id="rId39" Type="http://schemas.openxmlformats.org/officeDocument/2006/relationships/hyperlink" Target="http://www.suprema.gov.do/pdf/leyes/2006/ley_437-06.pdf" TargetMode="External"/><Relationship Id="rId3" Type="http://schemas.openxmlformats.org/officeDocument/2006/relationships/hyperlink" Target="http://www.juridicas.unam.mx/publica/librev/rev/boletin/cont/63/art/art3.pdf" TargetMode="External"/><Relationship Id="rId21" Type="http://schemas.openxmlformats.org/officeDocument/2006/relationships/hyperlink" Target="http://www.suprema.gov.do/pdf/leyes/2006/ley_437-06.pdf" TargetMode="External"/><Relationship Id="rId34" Type="http://schemas.openxmlformats.org/officeDocument/2006/relationships/hyperlink" Target="http://www.suprema.gov.do/pdf/leyes/2006/ley_437-06.pdf" TargetMode="External"/><Relationship Id="rId7" Type="http://schemas.openxmlformats.org/officeDocument/2006/relationships/hyperlink" Target="http://www.suprema.gov.do/codigos/WelcomeContC.htm" TargetMode="External"/><Relationship Id="rId12" Type="http://schemas.openxmlformats.org/officeDocument/2006/relationships/hyperlink" Target="http://www.bibliojuridica.org/libros/5/2289/38.pdf" TargetMode="External"/><Relationship Id="rId17" Type="http://schemas.openxmlformats.org/officeDocument/2006/relationships/hyperlink" Target="http://www.coladic-rd.org/cms/wp-content/uploads/2008/07/sa_amparo_rd_evolucion-jurisprudencial.pdf" TargetMode="External"/><Relationship Id="rId25" Type="http://schemas.openxmlformats.org/officeDocument/2006/relationships/hyperlink" Target="http://www.suprema.gov.do/pdf/leyes/2006/ley_437-06.pdf" TargetMode="External"/><Relationship Id="rId33" Type="http://schemas.openxmlformats.org/officeDocument/2006/relationships/hyperlink" Target="http://www.suprema.gov.do/pdf/leyes/2006/ley_437-06.pdf" TargetMode="External"/><Relationship Id="rId38" Type="http://schemas.openxmlformats.org/officeDocument/2006/relationships/hyperlink" Target="http://www.suprema.gov.do/pdf/leyes/2006/ley_437-06.pdf" TargetMode="External"/><Relationship Id="rId2" Type="http://schemas.openxmlformats.org/officeDocument/2006/relationships/hyperlink" Target="http://www.bibliojuridica.org/libros/5/2289/6.pdf" TargetMode="External"/><Relationship Id="rId16" Type="http://schemas.openxmlformats.org/officeDocument/2006/relationships/hyperlink" Target="http://www.bibliojuridica.org/libros/2/911/3.pdf" TargetMode="External"/><Relationship Id="rId20" Type="http://schemas.openxmlformats.org/officeDocument/2006/relationships/hyperlink" Target="http://www.suprema.gov.do/novedades/sentencias/avon.htm" TargetMode="External"/><Relationship Id="rId29" Type="http://schemas.openxmlformats.org/officeDocument/2006/relationships/hyperlink" Target="http://www.suprema.gov.do/pdf/leyes/2006/ley_437-06.pdf" TargetMode="External"/><Relationship Id="rId1" Type="http://schemas.openxmlformats.org/officeDocument/2006/relationships/hyperlink" Target="http://www.aidh.org/uni/Formation/01Home2_e.htm" TargetMode="External"/><Relationship Id="rId6" Type="http://schemas.openxmlformats.org/officeDocument/2006/relationships/hyperlink" Target="http://www.suprema.gov.do/codigos/WelcomeContC.htm" TargetMode="External"/><Relationship Id="rId11" Type="http://schemas.openxmlformats.org/officeDocument/2006/relationships/hyperlink" Target="http://www.bibliojuridica.org/libros/5/2289/38.pdf" TargetMode="External"/><Relationship Id="rId24" Type="http://schemas.openxmlformats.org/officeDocument/2006/relationships/hyperlink" Target="http://www.suprema.gov.do/pdf/leyes/2006/ley_437-06.pdf" TargetMode="External"/><Relationship Id="rId32" Type="http://schemas.openxmlformats.org/officeDocument/2006/relationships/hyperlink" Target="http://www.suprema.gov.do/pdf/leyes/2006/ley_437-06.pdf" TargetMode="External"/><Relationship Id="rId37" Type="http://schemas.openxmlformats.org/officeDocument/2006/relationships/hyperlink" Target="http://www.suprema.gov.do/pdf/leyes/2006/ley_437-06.pdf" TargetMode="External"/><Relationship Id="rId5" Type="http://schemas.openxmlformats.org/officeDocument/2006/relationships/hyperlink" Target="http://www.suprema.gov.do/codigos/WelcomeContC.htm" TargetMode="External"/><Relationship Id="rId15" Type="http://schemas.openxmlformats.org/officeDocument/2006/relationships/hyperlink" Target="http://www.coladic-rd.org/cms/wp-content/uploads/2008/07/sa_amparo_rd_evolucion-jurisprudencial.pdf" TargetMode="External"/><Relationship Id="rId23" Type="http://schemas.openxmlformats.org/officeDocument/2006/relationships/hyperlink" Target="http://www.suprema.gov.do/pdf/leyes/2006/ley_437-06.pdf" TargetMode="External"/><Relationship Id="rId28" Type="http://schemas.openxmlformats.org/officeDocument/2006/relationships/hyperlink" Target="http://www.suprema.gov.do/pdf/leyes/2006/ley_437-06.pdf" TargetMode="External"/><Relationship Id="rId36" Type="http://schemas.openxmlformats.org/officeDocument/2006/relationships/hyperlink" Target="http://www.suprema.gov.do/pdf/leyes/2006/ley_437-06.pdf" TargetMode="External"/><Relationship Id="rId10" Type="http://schemas.openxmlformats.org/officeDocument/2006/relationships/hyperlink" Target="http://www.suprema.gov.do/codigos/WelcomeContC.htm" TargetMode="External"/><Relationship Id="rId19" Type="http://schemas.openxmlformats.org/officeDocument/2006/relationships/hyperlink" Target="http://www.suprema.gov.do/pdf/leyes/2006/ley_437-06.pdf" TargetMode="External"/><Relationship Id="rId31" Type="http://schemas.openxmlformats.org/officeDocument/2006/relationships/hyperlink" Target="http://www.suprema.gov.do/pdf/leyes/2006/ley_437-06.pdf" TargetMode="External"/><Relationship Id="rId4" Type="http://schemas.openxmlformats.org/officeDocument/2006/relationships/hyperlink" Target="http://www.suprema.gov.do/codigos/WelcomeContC.htm" TargetMode="External"/><Relationship Id="rId9" Type="http://schemas.openxmlformats.org/officeDocument/2006/relationships/hyperlink" Target="http://www.suprema.gov.do/codigos/WelcomeContC.htm" TargetMode="External"/><Relationship Id="rId14" Type="http://schemas.openxmlformats.org/officeDocument/2006/relationships/hyperlink" Target="http://www.juridicas.unam.mx/publica/librev/rev/hisder/cont/20/cnt/cnt13.pdf" TargetMode="External"/><Relationship Id="rId22" Type="http://schemas.openxmlformats.org/officeDocument/2006/relationships/hyperlink" Target="http://www.suprema.gov.do/pdf/leyes/2006/ley_437-06.pdf" TargetMode="External"/><Relationship Id="rId27" Type="http://schemas.openxmlformats.org/officeDocument/2006/relationships/hyperlink" Target="http://www.suprema.gov.do/pdf/leyes/2006/ley_437-06.pdf" TargetMode="External"/><Relationship Id="rId30" Type="http://schemas.openxmlformats.org/officeDocument/2006/relationships/hyperlink" Target="http://www.suprema.gov.do/pdf/leyes/2006/ley_437-06.pdf" TargetMode="External"/><Relationship Id="rId35" Type="http://schemas.openxmlformats.org/officeDocument/2006/relationships/hyperlink" Target="http://www.suprema.gov.do/pdf/leyes/2006/ley_437-06.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7C078-F4E5-4B3A-B495-BAE6D2AA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104</Pages>
  <Words>15579</Words>
  <Characters>85690</Characters>
  <Application>Microsoft Office Word</Application>
  <DocSecurity>0</DocSecurity>
  <Lines>714</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test</cp:lastModifiedBy>
  <cp:revision>4</cp:revision>
  <cp:lastPrinted>2010-07-23T19:17:00Z</cp:lastPrinted>
  <dcterms:created xsi:type="dcterms:W3CDTF">2010-07-31T04:46:00Z</dcterms:created>
  <dcterms:modified xsi:type="dcterms:W3CDTF">2011-12-12T09:27:00Z</dcterms:modified>
</cp:coreProperties>
</file>