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EA5" w:rsidRDefault="006C67CC" w:rsidP="006C67CC">
      <w:pPr>
        <w:jc w:val="center"/>
        <w:rPr>
          <w:rFonts w:asciiTheme="majorHAnsi" w:hAnsiTheme="majorHAnsi"/>
          <w:b/>
          <w:i/>
          <w:color w:val="1D1B11" w:themeColor="background2" w:themeShade="1A"/>
          <w:sz w:val="24"/>
          <w:szCs w:val="24"/>
        </w:rPr>
      </w:pPr>
      <w:r>
        <w:rPr>
          <w:rFonts w:asciiTheme="majorHAnsi" w:hAnsiTheme="majorHAnsi"/>
          <w:b/>
          <w:i/>
          <w:color w:val="1D1B11" w:themeColor="background2" w:themeShade="1A"/>
          <w:sz w:val="24"/>
          <w:szCs w:val="24"/>
        </w:rPr>
        <w:t>ACCI</w:t>
      </w:r>
      <w:r w:rsidR="00F555C9">
        <w:rPr>
          <w:rFonts w:asciiTheme="majorHAnsi" w:hAnsiTheme="majorHAnsi"/>
          <w:b/>
          <w:i/>
          <w:color w:val="1D1B11" w:themeColor="background2" w:themeShade="1A"/>
          <w:sz w:val="24"/>
          <w:szCs w:val="24"/>
        </w:rPr>
        <w:t>Ó</w:t>
      </w:r>
      <w:r>
        <w:rPr>
          <w:rFonts w:asciiTheme="majorHAnsi" w:hAnsiTheme="majorHAnsi"/>
          <w:b/>
          <w:i/>
          <w:color w:val="1D1B11" w:themeColor="background2" w:themeShade="1A"/>
          <w:sz w:val="24"/>
          <w:szCs w:val="24"/>
        </w:rPr>
        <w:t>N DE TUTELA</w:t>
      </w:r>
    </w:p>
    <w:p w:rsidR="006C67CC" w:rsidRDefault="00C52915" w:rsidP="006C67CC">
      <w:pPr>
        <w:pStyle w:val="Prrafodelista"/>
        <w:numPr>
          <w:ilvl w:val="0"/>
          <w:numId w:val="1"/>
        </w:numPr>
        <w:jc w:val="both"/>
        <w:rPr>
          <w:rFonts w:asciiTheme="majorHAnsi" w:hAnsiTheme="majorHAnsi"/>
          <w:b/>
          <w:color w:val="1D1B11" w:themeColor="background2" w:themeShade="1A"/>
          <w:sz w:val="24"/>
          <w:szCs w:val="24"/>
        </w:rPr>
      </w:pPr>
      <w:r>
        <w:rPr>
          <w:rFonts w:asciiTheme="majorHAnsi" w:hAnsiTheme="majorHAnsi"/>
          <w:b/>
          <w:color w:val="1D1B11" w:themeColor="background2" w:themeShade="1A"/>
          <w:sz w:val="24"/>
          <w:szCs w:val="24"/>
        </w:rPr>
        <w:t>¿Qué es la Acción de T</w:t>
      </w:r>
      <w:r w:rsidR="006C67CC" w:rsidRPr="006C67CC">
        <w:rPr>
          <w:rFonts w:asciiTheme="majorHAnsi" w:hAnsiTheme="majorHAnsi"/>
          <w:b/>
          <w:color w:val="1D1B11" w:themeColor="background2" w:themeShade="1A"/>
          <w:sz w:val="24"/>
          <w:szCs w:val="24"/>
        </w:rPr>
        <w:t>utela?</w:t>
      </w:r>
    </w:p>
    <w:p w:rsidR="006C67CC" w:rsidRDefault="006C67CC" w:rsidP="006C67CC">
      <w:pPr>
        <w:pStyle w:val="Prrafodelista"/>
        <w:jc w:val="both"/>
        <w:rPr>
          <w:rFonts w:asciiTheme="majorHAnsi" w:hAnsiTheme="majorHAnsi"/>
          <w:b/>
          <w:color w:val="1D1B11" w:themeColor="background2" w:themeShade="1A"/>
          <w:sz w:val="24"/>
          <w:szCs w:val="24"/>
        </w:rPr>
      </w:pPr>
    </w:p>
    <w:p w:rsidR="006C67CC" w:rsidRDefault="006C67CC" w:rsidP="006C67CC">
      <w:pPr>
        <w:pStyle w:val="Prrafodelista"/>
        <w:jc w:val="both"/>
        <w:rPr>
          <w:rFonts w:asciiTheme="majorHAnsi" w:hAnsiTheme="majorHAnsi"/>
          <w:i/>
          <w:color w:val="1D1B11" w:themeColor="background2" w:themeShade="1A"/>
          <w:sz w:val="24"/>
          <w:szCs w:val="24"/>
        </w:rPr>
      </w:pPr>
      <w:r>
        <w:rPr>
          <w:rFonts w:asciiTheme="majorHAnsi" w:hAnsiTheme="majorHAnsi"/>
          <w:b/>
          <w:color w:val="1D1B11" w:themeColor="background2" w:themeShade="1A"/>
          <w:sz w:val="24"/>
          <w:szCs w:val="24"/>
        </w:rPr>
        <w:t xml:space="preserve">R/: </w:t>
      </w:r>
      <w:r>
        <w:rPr>
          <w:rFonts w:asciiTheme="majorHAnsi" w:hAnsiTheme="majorHAnsi"/>
          <w:i/>
          <w:color w:val="1D1B11" w:themeColor="background2" w:themeShade="1A"/>
          <w:sz w:val="24"/>
          <w:szCs w:val="24"/>
        </w:rPr>
        <w:t>Es un mecanismo de defensa de los derechos fundamentales del individuo, es de rango constitucional, de defensa directa de la constitución y tiene un procedimiento prevalente y rápido.</w:t>
      </w:r>
    </w:p>
    <w:p w:rsidR="006C67CC" w:rsidRDefault="006C67CC" w:rsidP="006C67CC">
      <w:pPr>
        <w:pStyle w:val="Prrafodelista"/>
        <w:jc w:val="both"/>
        <w:rPr>
          <w:rFonts w:asciiTheme="majorHAnsi" w:hAnsiTheme="majorHAnsi"/>
          <w:i/>
          <w:color w:val="1D1B11" w:themeColor="background2" w:themeShade="1A"/>
          <w:sz w:val="24"/>
          <w:szCs w:val="24"/>
        </w:rPr>
      </w:pPr>
    </w:p>
    <w:p w:rsidR="006C67CC" w:rsidRPr="006C67CC" w:rsidRDefault="006C67CC" w:rsidP="006C67CC">
      <w:pPr>
        <w:pStyle w:val="Prrafodelista"/>
        <w:numPr>
          <w:ilvl w:val="0"/>
          <w:numId w:val="1"/>
        </w:numPr>
        <w:jc w:val="both"/>
        <w:rPr>
          <w:rFonts w:asciiTheme="majorHAnsi" w:hAnsiTheme="majorHAnsi"/>
          <w:b/>
          <w:color w:val="1D1B11" w:themeColor="background2" w:themeShade="1A"/>
          <w:sz w:val="24"/>
          <w:szCs w:val="24"/>
        </w:rPr>
      </w:pPr>
      <w:r>
        <w:rPr>
          <w:rFonts w:asciiTheme="majorHAnsi" w:hAnsiTheme="majorHAnsi"/>
          <w:b/>
          <w:color w:val="1D1B11" w:themeColor="background2" w:themeShade="1A"/>
          <w:sz w:val="24"/>
          <w:szCs w:val="24"/>
        </w:rPr>
        <w:t>¿Qué se entiende por “</w:t>
      </w:r>
      <w:r>
        <w:rPr>
          <w:rFonts w:asciiTheme="majorHAnsi" w:hAnsiTheme="majorHAnsi"/>
          <w:b/>
          <w:i/>
          <w:color w:val="1D1B11" w:themeColor="background2" w:themeShade="1A"/>
          <w:sz w:val="24"/>
          <w:szCs w:val="24"/>
        </w:rPr>
        <w:t>es la tutela un mecanismo subsidiado</w:t>
      </w:r>
      <w:r>
        <w:rPr>
          <w:rFonts w:asciiTheme="majorHAnsi" w:hAnsiTheme="majorHAnsi"/>
          <w:b/>
          <w:color w:val="1D1B11" w:themeColor="background2" w:themeShade="1A"/>
          <w:sz w:val="24"/>
          <w:szCs w:val="24"/>
        </w:rPr>
        <w:t>”?</w:t>
      </w:r>
    </w:p>
    <w:p w:rsidR="006C67CC" w:rsidRDefault="006C67CC" w:rsidP="006C67CC">
      <w:pPr>
        <w:pStyle w:val="Prrafodelista"/>
        <w:jc w:val="both"/>
        <w:rPr>
          <w:rFonts w:asciiTheme="majorHAnsi" w:hAnsiTheme="majorHAnsi"/>
          <w:i/>
          <w:color w:val="1D1B11" w:themeColor="background2" w:themeShade="1A"/>
          <w:sz w:val="24"/>
          <w:szCs w:val="24"/>
        </w:rPr>
      </w:pPr>
    </w:p>
    <w:p w:rsidR="006C67CC" w:rsidRDefault="00F555C9" w:rsidP="006C67CC">
      <w:pPr>
        <w:pStyle w:val="Prrafodelista"/>
        <w:jc w:val="both"/>
        <w:rPr>
          <w:rFonts w:asciiTheme="majorHAnsi" w:hAnsiTheme="majorHAnsi"/>
          <w:i/>
          <w:color w:val="1D1B11" w:themeColor="background2" w:themeShade="1A"/>
          <w:sz w:val="24"/>
          <w:szCs w:val="24"/>
        </w:rPr>
      </w:pPr>
      <w:r>
        <w:rPr>
          <w:rFonts w:asciiTheme="majorHAnsi" w:hAnsiTheme="majorHAnsi"/>
          <w:b/>
          <w:color w:val="1D1B11" w:themeColor="background2" w:themeShade="1A"/>
          <w:sz w:val="24"/>
          <w:szCs w:val="24"/>
        </w:rPr>
        <w:t xml:space="preserve">R/: </w:t>
      </w:r>
      <w:r>
        <w:rPr>
          <w:rFonts w:asciiTheme="majorHAnsi" w:hAnsiTheme="majorHAnsi"/>
          <w:i/>
          <w:color w:val="1D1B11" w:themeColor="background2" w:themeShade="1A"/>
          <w:sz w:val="24"/>
          <w:szCs w:val="24"/>
        </w:rPr>
        <w:t>Quiere decir que es un mecanismo especial y supletorio para protección inmediata de los derechos fundamentales constitucionales y no procede cuando la persona afectada dispone de otro mecanismo de defensa judicial, salvo que se utilice como mecanismo transitorio para evitar un perjuicio irremediable.</w:t>
      </w:r>
    </w:p>
    <w:p w:rsidR="00F555C9" w:rsidRDefault="00F555C9" w:rsidP="006C67CC">
      <w:pPr>
        <w:pStyle w:val="Prrafodelista"/>
        <w:jc w:val="both"/>
        <w:rPr>
          <w:rFonts w:asciiTheme="majorHAnsi" w:hAnsiTheme="majorHAnsi"/>
          <w:i/>
          <w:color w:val="1D1B11" w:themeColor="background2" w:themeShade="1A"/>
          <w:sz w:val="24"/>
          <w:szCs w:val="24"/>
        </w:rPr>
      </w:pPr>
    </w:p>
    <w:p w:rsidR="00F555C9" w:rsidRDefault="0048324D" w:rsidP="00F555C9">
      <w:pPr>
        <w:pStyle w:val="Prrafodelista"/>
        <w:numPr>
          <w:ilvl w:val="0"/>
          <w:numId w:val="1"/>
        </w:numPr>
        <w:jc w:val="both"/>
        <w:rPr>
          <w:rFonts w:asciiTheme="majorHAnsi" w:hAnsiTheme="majorHAnsi"/>
          <w:b/>
          <w:color w:val="1D1B11" w:themeColor="background2" w:themeShade="1A"/>
          <w:sz w:val="24"/>
          <w:szCs w:val="24"/>
        </w:rPr>
      </w:pPr>
      <w:r>
        <w:rPr>
          <w:rFonts w:asciiTheme="majorHAnsi" w:hAnsiTheme="majorHAnsi"/>
          <w:b/>
          <w:color w:val="1D1B11" w:themeColor="background2" w:themeShade="1A"/>
          <w:sz w:val="24"/>
          <w:szCs w:val="24"/>
        </w:rPr>
        <w:t>¿Qué fin persigue la A</w:t>
      </w:r>
      <w:r w:rsidR="00F555C9">
        <w:rPr>
          <w:rFonts w:asciiTheme="majorHAnsi" w:hAnsiTheme="majorHAnsi"/>
          <w:b/>
          <w:color w:val="1D1B11" w:themeColor="background2" w:themeShade="1A"/>
          <w:sz w:val="24"/>
          <w:szCs w:val="24"/>
        </w:rPr>
        <w:t xml:space="preserve">cción de </w:t>
      </w:r>
      <w:r>
        <w:rPr>
          <w:rFonts w:asciiTheme="majorHAnsi" w:hAnsiTheme="majorHAnsi"/>
          <w:b/>
          <w:color w:val="1D1B11" w:themeColor="background2" w:themeShade="1A"/>
          <w:sz w:val="24"/>
          <w:szCs w:val="24"/>
        </w:rPr>
        <w:t>T</w:t>
      </w:r>
      <w:r w:rsidR="00F555C9">
        <w:rPr>
          <w:rFonts w:asciiTheme="majorHAnsi" w:hAnsiTheme="majorHAnsi"/>
          <w:b/>
          <w:color w:val="1D1B11" w:themeColor="background2" w:themeShade="1A"/>
          <w:sz w:val="24"/>
          <w:szCs w:val="24"/>
        </w:rPr>
        <w:t>utela?</w:t>
      </w:r>
    </w:p>
    <w:p w:rsidR="00F555C9" w:rsidRDefault="00F555C9" w:rsidP="00F555C9">
      <w:pPr>
        <w:pStyle w:val="Prrafodelista"/>
        <w:jc w:val="both"/>
        <w:rPr>
          <w:rFonts w:asciiTheme="majorHAnsi" w:hAnsiTheme="majorHAnsi"/>
          <w:b/>
          <w:color w:val="1D1B11" w:themeColor="background2" w:themeShade="1A"/>
          <w:sz w:val="24"/>
          <w:szCs w:val="24"/>
        </w:rPr>
      </w:pPr>
    </w:p>
    <w:p w:rsidR="006C67CC" w:rsidRDefault="00F555C9" w:rsidP="006C67CC">
      <w:pPr>
        <w:pStyle w:val="Prrafodelista"/>
        <w:jc w:val="both"/>
        <w:rPr>
          <w:rFonts w:asciiTheme="majorHAnsi" w:hAnsiTheme="majorHAnsi"/>
          <w:i/>
          <w:color w:val="1D1B11" w:themeColor="background2" w:themeShade="1A"/>
          <w:sz w:val="24"/>
          <w:szCs w:val="24"/>
        </w:rPr>
      </w:pPr>
      <w:r>
        <w:rPr>
          <w:rFonts w:asciiTheme="majorHAnsi" w:hAnsiTheme="majorHAnsi"/>
          <w:b/>
          <w:color w:val="1D1B11" w:themeColor="background2" w:themeShade="1A"/>
          <w:sz w:val="24"/>
          <w:szCs w:val="24"/>
        </w:rPr>
        <w:t xml:space="preserve">R/: </w:t>
      </w:r>
      <w:r>
        <w:rPr>
          <w:rFonts w:asciiTheme="majorHAnsi" w:hAnsiTheme="majorHAnsi"/>
          <w:i/>
          <w:color w:val="1D1B11" w:themeColor="background2" w:themeShade="1A"/>
          <w:sz w:val="24"/>
          <w:szCs w:val="24"/>
        </w:rPr>
        <w:t>La protección inmediata de los derechos fundamentales constitucionales que se encuentren vulnerados o amenazados.</w:t>
      </w:r>
    </w:p>
    <w:p w:rsidR="0066448A" w:rsidRDefault="0066448A" w:rsidP="006C67CC">
      <w:pPr>
        <w:pStyle w:val="Prrafodelista"/>
        <w:jc w:val="both"/>
        <w:rPr>
          <w:rFonts w:asciiTheme="majorHAnsi" w:hAnsiTheme="majorHAnsi"/>
          <w:b/>
          <w:color w:val="1D1B11" w:themeColor="background2" w:themeShade="1A"/>
          <w:sz w:val="24"/>
          <w:szCs w:val="24"/>
        </w:rPr>
      </w:pPr>
    </w:p>
    <w:p w:rsidR="0066448A" w:rsidRDefault="0066448A" w:rsidP="0066448A">
      <w:pPr>
        <w:pStyle w:val="Prrafodelista"/>
        <w:numPr>
          <w:ilvl w:val="0"/>
          <w:numId w:val="1"/>
        </w:numPr>
        <w:jc w:val="both"/>
        <w:rPr>
          <w:rFonts w:asciiTheme="majorHAnsi" w:hAnsiTheme="majorHAnsi"/>
          <w:b/>
          <w:color w:val="1D1B11" w:themeColor="background2" w:themeShade="1A"/>
          <w:sz w:val="24"/>
          <w:szCs w:val="24"/>
        </w:rPr>
      </w:pPr>
      <w:r>
        <w:rPr>
          <w:rFonts w:asciiTheme="majorHAnsi" w:hAnsiTheme="majorHAnsi"/>
          <w:b/>
          <w:color w:val="1D1B11" w:themeColor="background2" w:themeShade="1A"/>
          <w:sz w:val="24"/>
          <w:szCs w:val="24"/>
        </w:rPr>
        <w:t>¿Qué se entiende por derechos fundamentales?</w:t>
      </w:r>
    </w:p>
    <w:p w:rsidR="0066448A" w:rsidRDefault="0066448A" w:rsidP="0066448A">
      <w:pPr>
        <w:pStyle w:val="Prrafodelista"/>
        <w:jc w:val="both"/>
        <w:rPr>
          <w:rFonts w:asciiTheme="majorHAnsi" w:hAnsiTheme="majorHAnsi"/>
          <w:b/>
          <w:color w:val="1D1B11" w:themeColor="background2" w:themeShade="1A"/>
          <w:sz w:val="24"/>
          <w:szCs w:val="24"/>
        </w:rPr>
      </w:pPr>
    </w:p>
    <w:p w:rsidR="0066448A" w:rsidRDefault="0066448A" w:rsidP="0066448A">
      <w:pPr>
        <w:pStyle w:val="Prrafodelista"/>
        <w:jc w:val="both"/>
        <w:rPr>
          <w:rFonts w:asciiTheme="majorHAnsi" w:hAnsiTheme="majorHAnsi"/>
          <w:i/>
          <w:color w:val="1D1B11" w:themeColor="background2" w:themeShade="1A"/>
          <w:sz w:val="24"/>
          <w:szCs w:val="24"/>
        </w:rPr>
      </w:pPr>
      <w:r>
        <w:rPr>
          <w:rFonts w:asciiTheme="majorHAnsi" w:hAnsiTheme="majorHAnsi"/>
          <w:b/>
          <w:color w:val="1D1B11" w:themeColor="background2" w:themeShade="1A"/>
          <w:sz w:val="24"/>
          <w:szCs w:val="24"/>
        </w:rPr>
        <w:t xml:space="preserve">R/: </w:t>
      </w:r>
      <w:r>
        <w:rPr>
          <w:rFonts w:asciiTheme="majorHAnsi" w:hAnsiTheme="majorHAnsi"/>
          <w:i/>
          <w:color w:val="1D1B11" w:themeColor="background2" w:themeShade="1A"/>
          <w:sz w:val="24"/>
          <w:szCs w:val="24"/>
        </w:rPr>
        <w:t>Son todos los derechos señalados por la constitución y aún los reconocidos por los tratados del derecho internacional.</w:t>
      </w:r>
    </w:p>
    <w:p w:rsidR="0066448A" w:rsidRDefault="0066448A" w:rsidP="0066448A">
      <w:pPr>
        <w:pStyle w:val="Prrafodelista"/>
        <w:jc w:val="both"/>
        <w:rPr>
          <w:rFonts w:asciiTheme="majorHAnsi" w:hAnsiTheme="majorHAnsi"/>
          <w:i/>
          <w:color w:val="1D1B11" w:themeColor="background2" w:themeShade="1A"/>
          <w:sz w:val="24"/>
          <w:szCs w:val="24"/>
        </w:rPr>
      </w:pPr>
    </w:p>
    <w:p w:rsidR="0066448A" w:rsidRDefault="0066448A" w:rsidP="0066448A">
      <w:pPr>
        <w:pStyle w:val="Prrafodelista"/>
        <w:numPr>
          <w:ilvl w:val="0"/>
          <w:numId w:val="1"/>
        </w:numPr>
        <w:jc w:val="both"/>
        <w:rPr>
          <w:rFonts w:asciiTheme="majorHAnsi" w:hAnsiTheme="majorHAnsi"/>
          <w:b/>
          <w:color w:val="1D1B11" w:themeColor="background2" w:themeShade="1A"/>
          <w:sz w:val="24"/>
          <w:szCs w:val="24"/>
        </w:rPr>
      </w:pPr>
      <w:r>
        <w:rPr>
          <w:rFonts w:asciiTheme="majorHAnsi" w:hAnsiTheme="majorHAnsi"/>
          <w:b/>
          <w:color w:val="1D1B11" w:themeColor="background2" w:themeShade="1A"/>
          <w:sz w:val="24"/>
          <w:szCs w:val="24"/>
        </w:rPr>
        <w:t>¿</w:t>
      </w:r>
      <w:r w:rsidR="00370746">
        <w:rPr>
          <w:rFonts w:asciiTheme="majorHAnsi" w:hAnsiTheme="majorHAnsi"/>
          <w:b/>
          <w:color w:val="1D1B11" w:themeColor="background2" w:themeShade="1A"/>
          <w:sz w:val="24"/>
          <w:szCs w:val="24"/>
        </w:rPr>
        <w:t>Taxativamente son únicos los derechos fundamentales contenidos en la constitución</w:t>
      </w:r>
      <w:r>
        <w:rPr>
          <w:rFonts w:asciiTheme="majorHAnsi" w:hAnsiTheme="majorHAnsi"/>
          <w:b/>
          <w:color w:val="1D1B11" w:themeColor="background2" w:themeShade="1A"/>
          <w:sz w:val="24"/>
          <w:szCs w:val="24"/>
        </w:rPr>
        <w:t>?</w:t>
      </w:r>
    </w:p>
    <w:p w:rsidR="00370746" w:rsidRDefault="00370746" w:rsidP="00370746">
      <w:pPr>
        <w:pStyle w:val="Prrafodelista"/>
        <w:jc w:val="both"/>
        <w:rPr>
          <w:rFonts w:asciiTheme="majorHAnsi" w:hAnsiTheme="majorHAnsi"/>
          <w:b/>
          <w:color w:val="1D1B11" w:themeColor="background2" w:themeShade="1A"/>
          <w:sz w:val="24"/>
          <w:szCs w:val="24"/>
        </w:rPr>
      </w:pPr>
    </w:p>
    <w:p w:rsidR="00370746" w:rsidRDefault="00370746" w:rsidP="00370746">
      <w:pPr>
        <w:pStyle w:val="Prrafodelista"/>
        <w:jc w:val="both"/>
        <w:rPr>
          <w:rFonts w:asciiTheme="majorHAnsi" w:hAnsiTheme="majorHAnsi"/>
          <w:i/>
          <w:color w:val="1D1B11" w:themeColor="background2" w:themeShade="1A"/>
          <w:sz w:val="24"/>
          <w:szCs w:val="24"/>
        </w:rPr>
      </w:pPr>
      <w:r>
        <w:rPr>
          <w:rFonts w:asciiTheme="majorHAnsi" w:hAnsiTheme="majorHAnsi"/>
          <w:b/>
          <w:color w:val="1D1B11" w:themeColor="background2" w:themeShade="1A"/>
          <w:sz w:val="24"/>
          <w:szCs w:val="24"/>
        </w:rPr>
        <w:t xml:space="preserve">R/: </w:t>
      </w:r>
      <w:r>
        <w:rPr>
          <w:rFonts w:asciiTheme="majorHAnsi" w:hAnsiTheme="majorHAnsi"/>
          <w:i/>
          <w:color w:val="1D1B11" w:themeColor="background2" w:themeShade="1A"/>
          <w:sz w:val="24"/>
          <w:szCs w:val="24"/>
        </w:rPr>
        <w:t>Si, todos los derechos contemplados en la constitución son derechos fundamentales.</w:t>
      </w:r>
    </w:p>
    <w:p w:rsidR="00370746" w:rsidRDefault="00370746" w:rsidP="00370746">
      <w:pPr>
        <w:pStyle w:val="Prrafodelista"/>
        <w:jc w:val="both"/>
        <w:rPr>
          <w:rFonts w:asciiTheme="majorHAnsi" w:hAnsiTheme="majorHAnsi"/>
          <w:i/>
          <w:color w:val="1D1B11" w:themeColor="background2" w:themeShade="1A"/>
          <w:sz w:val="24"/>
          <w:szCs w:val="24"/>
        </w:rPr>
      </w:pPr>
    </w:p>
    <w:p w:rsidR="00370746" w:rsidRDefault="00370746" w:rsidP="00370746">
      <w:pPr>
        <w:pStyle w:val="Prrafodelista"/>
        <w:numPr>
          <w:ilvl w:val="0"/>
          <w:numId w:val="1"/>
        </w:numPr>
        <w:jc w:val="both"/>
        <w:rPr>
          <w:rFonts w:asciiTheme="majorHAnsi" w:hAnsiTheme="majorHAnsi"/>
          <w:b/>
          <w:color w:val="1D1B11" w:themeColor="background2" w:themeShade="1A"/>
          <w:sz w:val="24"/>
          <w:szCs w:val="24"/>
        </w:rPr>
      </w:pPr>
      <w:r>
        <w:rPr>
          <w:rFonts w:asciiTheme="majorHAnsi" w:hAnsiTheme="majorHAnsi"/>
          <w:b/>
          <w:color w:val="1D1B11" w:themeColor="background2" w:themeShade="1A"/>
          <w:sz w:val="24"/>
          <w:szCs w:val="24"/>
        </w:rPr>
        <w:t xml:space="preserve">Enuncie y desarrolle las características </w:t>
      </w:r>
      <w:r w:rsidR="00110441">
        <w:rPr>
          <w:rFonts w:asciiTheme="majorHAnsi" w:hAnsiTheme="majorHAnsi"/>
          <w:b/>
          <w:color w:val="1D1B11" w:themeColor="background2" w:themeShade="1A"/>
          <w:sz w:val="24"/>
          <w:szCs w:val="24"/>
        </w:rPr>
        <w:t>de la acción de tutela.</w:t>
      </w:r>
    </w:p>
    <w:p w:rsidR="00110441" w:rsidRDefault="00110441" w:rsidP="00110441">
      <w:pPr>
        <w:pStyle w:val="Prrafodelista"/>
        <w:jc w:val="both"/>
        <w:rPr>
          <w:rFonts w:asciiTheme="majorHAnsi" w:hAnsiTheme="majorHAnsi"/>
          <w:b/>
          <w:color w:val="1D1B11" w:themeColor="background2" w:themeShade="1A"/>
          <w:sz w:val="24"/>
          <w:szCs w:val="24"/>
        </w:rPr>
      </w:pPr>
    </w:p>
    <w:p w:rsidR="00110441" w:rsidRDefault="00110441" w:rsidP="00110441">
      <w:pPr>
        <w:pStyle w:val="Prrafodelista"/>
        <w:jc w:val="both"/>
        <w:rPr>
          <w:rFonts w:asciiTheme="majorHAnsi" w:hAnsiTheme="majorHAnsi"/>
          <w:i/>
          <w:color w:val="1D1B11" w:themeColor="background2" w:themeShade="1A"/>
          <w:sz w:val="24"/>
          <w:szCs w:val="24"/>
        </w:rPr>
      </w:pPr>
      <w:r>
        <w:rPr>
          <w:rFonts w:asciiTheme="majorHAnsi" w:hAnsiTheme="majorHAnsi"/>
          <w:b/>
          <w:color w:val="1D1B11" w:themeColor="background2" w:themeShade="1A"/>
          <w:sz w:val="24"/>
          <w:szCs w:val="24"/>
        </w:rPr>
        <w:t xml:space="preserve">R/: </w:t>
      </w:r>
      <w:r>
        <w:rPr>
          <w:rFonts w:asciiTheme="majorHAnsi" w:hAnsiTheme="majorHAnsi"/>
          <w:i/>
          <w:color w:val="1D1B11" w:themeColor="background2" w:themeShade="1A"/>
          <w:sz w:val="24"/>
          <w:szCs w:val="24"/>
        </w:rPr>
        <w:t>1. FINALIDAD: Evitar la violación de los derechos fundamentales constitucionales de la persona cuando se encuentran amenazados o vulnerados por acción u omisión de una entidad publica o particulares en ciertos eventos.</w:t>
      </w:r>
    </w:p>
    <w:p w:rsidR="00110441" w:rsidRDefault="00110441" w:rsidP="00110441">
      <w:pPr>
        <w:pStyle w:val="Prrafodelista"/>
        <w:jc w:val="both"/>
        <w:rPr>
          <w:rFonts w:asciiTheme="majorHAnsi" w:hAnsiTheme="majorHAnsi"/>
          <w:i/>
          <w:color w:val="1D1B11" w:themeColor="background2" w:themeShade="1A"/>
          <w:sz w:val="24"/>
          <w:szCs w:val="24"/>
        </w:rPr>
      </w:pPr>
      <w:r>
        <w:rPr>
          <w:rFonts w:asciiTheme="majorHAnsi" w:hAnsiTheme="majorHAnsi"/>
          <w:i/>
          <w:color w:val="1D1B11" w:themeColor="background2" w:themeShade="1A"/>
          <w:sz w:val="24"/>
          <w:szCs w:val="24"/>
        </w:rPr>
        <w:lastRenderedPageBreak/>
        <w:t xml:space="preserve">         2. LEGITIMACIÓN: Es la legalización de la acción de tutela y el titular de la tutela es la persona a la que se le está vulnerando su derecho fundamental o se le esta amenazando su violación. </w:t>
      </w:r>
    </w:p>
    <w:p w:rsidR="00110441" w:rsidRDefault="00110441" w:rsidP="00110441">
      <w:pPr>
        <w:pStyle w:val="Prrafodelista"/>
        <w:jc w:val="both"/>
        <w:rPr>
          <w:rFonts w:asciiTheme="majorHAnsi" w:hAnsiTheme="majorHAnsi"/>
          <w:i/>
          <w:color w:val="1D1B11" w:themeColor="background2" w:themeShade="1A"/>
          <w:sz w:val="24"/>
          <w:szCs w:val="24"/>
        </w:rPr>
      </w:pPr>
    </w:p>
    <w:p w:rsidR="00110441" w:rsidRDefault="00312468" w:rsidP="00312468">
      <w:pPr>
        <w:pStyle w:val="Prrafodelista"/>
        <w:numPr>
          <w:ilvl w:val="0"/>
          <w:numId w:val="1"/>
        </w:numPr>
        <w:jc w:val="both"/>
        <w:rPr>
          <w:rFonts w:asciiTheme="majorHAnsi" w:hAnsiTheme="majorHAnsi"/>
          <w:b/>
          <w:color w:val="1D1B11" w:themeColor="background2" w:themeShade="1A"/>
          <w:sz w:val="24"/>
          <w:szCs w:val="24"/>
        </w:rPr>
      </w:pPr>
      <w:r>
        <w:rPr>
          <w:rFonts w:asciiTheme="majorHAnsi" w:hAnsiTheme="majorHAnsi"/>
          <w:b/>
          <w:color w:val="1D1B11" w:themeColor="background2" w:themeShade="1A"/>
          <w:sz w:val="24"/>
          <w:szCs w:val="24"/>
        </w:rPr>
        <w:t>¿Quiénes están legitimados por pasiva para ser objeto de tutela?</w:t>
      </w:r>
    </w:p>
    <w:p w:rsidR="00312468" w:rsidRDefault="00312468" w:rsidP="00312468">
      <w:pPr>
        <w:pStyle w:val="Prrafodelista"/>
        <w:jc w:val="both"/>
        <w:rPr>
          <w:rFonts w:asciiTheme="majorHAnsi" w:hAnsiTheme="majorHAnsi"/>
          <w:b/>
          <w:color w:val="1D1B11" w:themeColor="background2" w:themeShade="1A"/>
          <w:sz w:val="24"/>
          <w:szCs w:val="24"/>
        </w:rPr>
      </w:pPr>
    </w:p>
    <w:p w:rsidR="00312468" w:rsidRDefault="00312468" w:rsidP="00312468">
      <w:pPr>
        <w:pStyle w:val="Prrafodelista"/>
        <w:jc w:val="both"/>
        <w:rPr>
          <w:rFonts w:asciiTheme="majorHAnsi" w:hAnsiTheme="majorHAnsi"/>
          <w:i/>
          <w:color w:val="1D1B11" w:themeColor="background2" w:themeShade="1A"/>
          <w:sz w:val="24"/>
          <w:szCs w:val="24"/>
        </w:rPr>
      </w:pPr>
      <w:r>
        <w:rPr>
          <w:rFonts w:asciiTheme="majorHAnsi" w:hAnsiTheme="majorHAnsi"/>
          <w:b/>
          <w:color w:val="1D1B11" w:themeColor="background2" w:themeShade="1A"/>
          <w:sz w:val="24"/>
          <w:szCs w:val="24"/>
        </w:rPr>
        <w:t xml:space="preserve">R/: </w:t>
      </w:r>
      <w:r>
        <w:rPr>
          <w:rFonts w:asciiTheme="majorHAnsi" w:hAnsiTheme="majorHAnsi"/>
          <w:i/>
          <w:color w:val="1D1B11" w:themeColor="background2" w:themeShade="1A"/>
          <w:sz w:val="24"/>
          <w:szCs w:val="24"/>
        </w:rPr>
        <w:t>Toda persona natural o jurídica a la que se le este violando un derecho fundamental.</w:t>
      </w:r>
    </w:p>
    <w:p w:rsidR="00312468" w:rsidRDefault="00312468" w:rsidP="00312468">
      <w:pPr>
        <w:pStyle w:val="Prrafodelista"/>
        <w:jc w:val="both"/>
        <w:rPr>
          <w:rFonts w:asciiTheme="majorHAnsi" w:hAnsiTheme="majorHAnsi"/>
          <w:i/>
          <w:color w:val="1D1B11" w:themeColor="background2" w:themeShade="1A"/>
          <w:sz w:val="24"/>
          <w:szCs w:val="24"/>
        </w:rPr>
      </w:pPr>
    </w:p>
    <w:p w:rsidR="00312468" w:rsidRDefault="00312468" w:rsidP="00312468">
      <w:pPr>
        <w:pStyle w:val="Prrafodelista"/>
        <w:numPr>
          <w:ilvl w:val="0"/>
          <w:numId w:val="1"/>
        </w:numPr>
        <w:jc w:val="both"/>
        <w:rPr>
          <w:rFonts w:asciiTheme="majorHAnsi" w:hAnsiTheme="majorHAnsi"/>
          <w:b/>
          <w:color w:val="1D1B11" w:themeColor="background2" w:themeShade="1A"/>
          <w:sz w:val="24"/>
          <w:szCs w:val="24"/>
        </w:rPr>
      </w:pPr>
      <w:r>
        <w:rPr>
          <w:rFonts w:asciiTheme="majorHAnsi" w:hAnsiTheme="majorHAnsi"/>
          <w:b/>
          <w:color w:val="1D1B11" w:themeColor="background2" w:themeShade="1A"/>
          <w:sz w:val="24"/>
          <w:szCs w:val="24"/>
        </w:rPr>
        <w:t>¿Son o no objeto las personas jurídicas de acción de tutela? ¿Por qué?</w:t>
      </w:r>
    </w:p>
    <w:p w:rsidR="00312468" w:rsidRDefault="00312468" w:rsidP="00312468">
      <w:pPr>
        <w:pStyle w:val="Prrafodelista"/>
        <w:jc w:val="both"/>
        <w:rPr>
          <w:rFonts w:asciiTheme="majorHAnsi" w:hAnsiTheme="majorHAnsi"/>
          <w:b/>
          <w:color w:val="1D1B11" w:themeColor="background2" w:themeShade="1A"/>
          <w:sz w:val="24"/>
          <w:szCs w:val="24"/>
        </w:rPr>
      </w:pPr>
    </w:p>
    <w:p w:rsidR="00312468" w:rsidRDefault="00312468" w:rsidP="00312468">
      <w:pPr>
        <w:pStyle w:val="Prrafodelista"/>
        <w:jc w:val="both"/>
        <w:rPr>
          <w:rFonts w:asciiTheme="majorHAnsi" w:hAnsiTheme="majorHAnsi"/>
          <w:i/>
          <w:color w:val="1D1B11" w:themeColor="background2" w:themeShade="1A"/>
          <w:sz w:val="24"/>
          <w:szCs w:val="24"/>
        </w:rPr>
      </w:pPr>
      <w:r>
        <w:rPr>
          <w:rFonts w:asciiTheme="majorHAnsi" w:hAnsiTheme="majorHAnsi"/>
          <w:b/>
          <w:color w:val="1D1B11" w:themeColor="background2" w:themeShade="1A"/>
          <w:sz w:val="24"/>
          <w:szCs w:val="24"/>
        </w:rPr>
        <w:t xml:space="preserve">R/: </w:t>
      </w:r>
      <w:r>
        <w:rPr>
          <w:rFonts w:asciiTheme="majorHAnsi" w:hAnsiTheme="majorHAnsi"/>
          <w:i/>
          <w:color w:val="1D1B11" w:themeColor="background2" w:themeShade="1A"/>
          <w:sz w:val="24"/>
          <w:szCs w:val="24"/>
        </w:rPr>
        <w:t>Si, ya que también se les pueden violar derechos fundamentales, no los mismos que las personas naturales, pero si algunos como Derecho al debido proceso, Derecho a la igualdad, el Derecho al buen nombre, etc.</w:t>
      </w:r>
    </w:p>
    <w:p w:rsidR="00312468" w:rsidRDefault="00312468" w:rsidP="00312468">
      <w:pPr>
        <w:pStyle w:val="Prrafodelista"/>
        <w:jc w:val="both"/>
        <w:rPr>
          <w:rFonts w:asciiTheme="majorHAnsi" w:hAnsiTheme="majorHAnsi"/>
          <w:i/>
          <w:color w:val="1D1B11" w:themeColor="background2" w:themeShade="1A"/>
          <w:sz w:val="24"/>
          <w:szCs w:val="24"/>
        </w:rPr>
      </w:pPr>
    </w:p>
    <w:p w:rsidR="00723A05" w:rsidRDefault="00A344BF" w:rsidP="00723A05">
      <w:pPr>
        <w:pStyle w:val="Prrafodelista"/>
        <w:numPr>
          <w:ilvl w:val="0"/>
          <w:numId w:val="1"/>
        </w:numPr>
        <w:jc w:val="both"/>
        <w:rPr>
          <w:rFonts w:asciiTheme="majorHAnsi" w:hAnsiTheme="majorHAnsi"/>
          <w:b/>
          <w:color w:val="1D1B11" w:themeColor="background2" w:themeShade="1A"/>
          <w:sz w:val="24"/>
          <w:szCs w:val="24"/>
        </w:rPr>
      </w:pPr>
      <w:r>
        <w:rPr>
          <w:rFonts w:asciiTheme="majorHAnsi" w:hAnsiTheme="majorHAnsi"/>
          <w:b/>
          <w:color w:val="1D1B11" w:themeColor="background2" w:themeShade="1A"/>
          <w:sz w:val="24"/>
          <w:szCs w:val="24"/>
        </w:rPr>
        <w:t>¿</w:t>
      </w:r>
      <w:r w:rsidR="001914A2">
        <w:rPr>
          <w:rFonts w:asciiTheme="majorHAnsi" w:hAnsiTheme="majorHAnsi"/>
          <w:b/>
          <w:color w:val="1D1B11" w:themeColor="background2" w:themeShade="1A"/>
          <w:sz w:val="24"/>
          <w:szCs w:val="24"/>
        </w:rPr>
        <w:t>En qué circunstancias es visible proponer acción de tutela contra particulares</w:t>
      </w:r>
      <w:r>
        <w:rPr>
          <w:rFonts w:asciiTheme="majorHAnsi" w:hAnsiTheme="majorHAnsi"/>
          <w:b/>
          <w:color w:val="1D1B11" w:themeColor="background2" w:themeShade="1A"/>
          <w:sz w:val="24"/>
          <w:szCs w:val="24"/>
        </w:rPr>
        <w:t>?</w:t>
      </w:r>
    </w:p>
    <w:p w:rsidR="00723A05" w:rsidRDefault="00723A05" w:rsidP="00723A05">
      <w:pPr>
        <w:pStyle w:val="Prrafodelista"/>
        <w:jc w:val="both"/>
        <w:rPr>
          <w:rFonts w:asciiTheme="majorHAnsi" w:hAnsiTheme="majorHAnsi"/>
          <w:b/>
          <w:color w:val="1D1B11" w:themeColor="background2" w:themeShade="1A"/>
          <w:sz w:val="24"/>
          <w:szCs w:val="24"/>
        </w:rPr>
      </w:pPr>
    </w:p>
    <w:p w:rsidR="00723A05" w:rsidRDefault="00723A05" w:rsidP="00723A05">
      <w:pPr>
        <w:pStyle w:val="Prrafodelista"/>
        <w:jc w:val="both"/>
        <w:rPr>
          <w:rFonts w:asciiTheme="majorHAnsi" w:hAnsiTheme="majorHAnsi"/>
          <w:i/>
          <w:color w:val="1D1B11" w:themeColor="background2" w:themeShade="1A"/>
          <w:sz w:val="24"/>
          <w:szCs w:val="24"/>
        </w:rPr>
      </w:pPr>
      <w:r>
        <w:rPr>
          <w:rFonts w:asciiTheme="majorHAnsi" w:hAnsiTheme="majorHAnsi"/>
          <w:b/>
          <w:color w:val="1D1B11" w:themeColor="background2" w:themeShade="1A"/>
          <w:sz w:val="24"/>
          <w:szCs w:val="24"/>
        </w:rPr>
        <w:t xml:space="preserve">R/: </w:t>
      </w:r>
      <w:r>
        <w:rPr>
          <w:rFonts w:asciiTheme="majorHAnsi" w:hAnsiTheme="majorHAnsi"/>
          <w:i/>
          <w:color w:val="1D1B11" w:themeColor="background2" w:themeShade="1A"/>
          <w:sz w:val="24"/>
          <w:szCs w:val="24"/>
        </w:rPr>
        <w:t>Cuando el particular esté encargado de la prestación de un servicio público, o cuando su conducta afecte grave y directamente el interés colectivo respecto de quienes el solicitante se halle en estado de subordinación o indefensión.</w:t>
      </w:r>
    </w:p>
    <w:p w:rsidR="00723A05" w:rsidRDefault="00723A05" w:rsidP="00723A05">
      <w:pPr>
        <w:pStyle w:val="Prrafodelista"/>
        <w:jc w:val="both"/>
        <w:rPr>
          <w:rFonts w:asciiTheme="majorHAnsi" w:hAnsiTheme="majorHAnsi"/>
          <w:i/>
          <w:color w:val="1D1B11" w:themeColor="background2" w:themeShade="1A"/>
          <w:sz w:val="24"/>
          <w:szCs w:val="24"/>
        </w:rPr>
      </w:pPr>
    </w:p>
    <w:p w:rsidR="00723A05" w:rsidRDefault="00723A05" w:rsidP="00723A05">
      <w:pPr>
        <w:pStyle w:val="Prrafodelista"/>
        <w:numPr>
          <w:ilvl w:val="0"/>
          <w:numId w:val="1"/>
        </w:numPr>
        <w:jc w:val="both"/>
        <w:rPr>
          <w:rFonts w:asciiTheme="majorHAnsi" w:hAnsiTheme="majorHAnsi"/>
          <w:b/>
          <w:color w:val="1D1B11" w:themeColor="background2" w:themeShade="1A"/>
          <w:sz w:val="24"/>
          <w:szCs w:val="24"/>
        </w:rPr>
      </w:pPr>
      <w:r>
        <w:rPr>
          <w:rFonts w:asciiTheme="majorHAnsi" w:hAnsiTheme="majorHAnsi"/>
          <w:b/>
          <w:color w:val="1D1B11" w:themeColor="background2" w:themeShade="1A"/>
          <w:sz w:val="24"/>
          <w:szCs w:val="24"/>
        </w:rPr>
        <w:t>¿Procede o no la tutela contra sentencias judiciales?</w:t>
      </w:r>
    </w:p>
    <w:p w:rsidR="00723A05" w:rsidRDefault="00723A05" w:rsidP="00723A05">
      <w:pPr>
        <w:pStyle w:val="Prrafodelista"/>
        <w:jc w:val="both"/>
        <w:rPr>
          <w:rFonts w:asciiTheme="majorHAnsi" w:hAnsiTheme="majorHAnsi"/>
          <w:b/>
          <w:color w:val="1D1B11" w:themeColor="background2" w:themeShade="1A"/>
          <w:sz w:val="24"/>
          <w:szCs w:val="24"/>
        </w:rPr>
      </w:pPr>
    </w:p>
    <w:p w:rsidR="0084661D" w:rsidRDefault="00723A05" w:rsidP="00723A05">
      <w:pPr>
        <w:pStyle w:val="Prrafodelista"/>
        <w:jc w:val="both"/>
        <w:rPr>
          <w:rFonts w:asciiTheme="majorHAnsi" w:hAnsiTheme="majorHAnsi"/>
          <w:i/>
          <w:color w:val="1D1B11" w:themeColor="background2" w:themeShade="1A"/>
          <w:sz w:val="24"/>
          <w:szCs w:val="24"/>
        </w:rPr>
      </w:pPr>
      <w:r>
        <w:rPr>
          <w:rFonts w:asciiTheme="majorHAnsi" w:hAnsiTheme="majorHAnsi"/>
          <w:b/>
          <w:color w:val="1D1B11" w:themeColor="background2" w:themeShade="1A"/>
          <w:sz w:val="24"/>
          <w:szCs w:val="24"/>
        </w:rPr>
        <w:t xml:space="preserve">R/: </w:t>
      </w:r>
      <w:r w:rsidR="0084661D">
        <w:rPr>
          <w:rFonts w:asciiTheme="majorHAnsi" w:hAnsiTheme="majorHAnsi"/>
          <w:i/>
          <w:color w:val="1D1B11" w:themeColor="background2" w:themeShade="1A"/>
          <w:sz w:val="24"/>
          <w:szCs w:val="24"/>
        </w:rPr>
        <w:t>La regla general es que no procede acción de tutela contra sentencias, salvo cuando se configure una vía de hecho en la decisión.</w:t>
      </w:r>
    </w:p>
    <w:p w:rsidR="0084661D" w:rsidRDefault="0084661D" w:rsidP="00723A05">
      <w:pPr>
        <w:pStyle w:val="Prrafodelista"/>
        <w:jc w:val="both"/>
        <w:rPr>
          <w:rFonts w:asciiTheme="majorHAnsi" w:hAnsiTheme="majorHAnsi"/>
          <w:i/>
          <w:color w:val="1D1B11" w:themeColor="background2" w:themeShade="1A"/>
          <w:sz w:val="24"/>
          <w:szCs w:val="24"/>
        </w:rPr>
      </w:pPr>
    </w:p>
    <w:p w:rsidR="0084661D" w:rsidRDefault="0084661D" w:rsidP="0084661D">
      <w:pPr>
        <w:pStyle w:val="Prrafodelista"/>
        <w:numPr>
          <w:ilvl w:val="0"/>
          <w:numId w:val="1"/>
        </w:numPr>
        <w:jc w:val="both"/>
        <w:rPr>
          <w:rFonts w:asciiTheme="majorHAnsi" w:hAnsiTheme="majorHAnsi"/>
          <w:b/>
          <w:color w:val="1D1B11" w:themeColor="background2" w:themeShade="1A"/>
          <w:sz w:val="24"/>
          <w:szCs w:val="24"/>
        </w:rPr>
      </w:pPr>
      <w:r>
        <w:rPr>
          <w:rFonts w:asciiTheme="majorHAnsi" w:hAnsiTheme="majorHAnsi"/>
          <w:b/>
          <w:color w:val="1D1B11" w:themeColor="background2" w:themeShade="1A"/>
          <w:sz w:val="24"/>
          <w:szCs w:val="24"/>
        </w:rPr>
        <w:t>¿Qué función cumple la Corte Constitucional en las acciones de tutela?</w:t>
      </w:r>
    </w:p>
    <w:p w:rsidR="0084661D" w:rsidRDefault="0084661D" w:rsidP="0084661D">
      <w:pPr>
        <w:pStyle w:val="Prrafodelista"/>
        <w:jc w:val="both"/>
        <w:rPr>
          <w:rFonts w:asciiTheme="majorHAnsi" w:hAnsiTheme="majorHAnsi"/>
          <w:b/>
          <w:color w:val="1D1B11" w:themeColor="background2" w:themeShade="1A"/>
          <w:sz w:val="24"/>
          <w:szCs w:val="24"/>
        </w:rPr>
      </w:pPr>
    </w:p>
    <w:p w:rsidR="0084661D" w:rsidRDefault="0084661D" w:rsidP="0084661D">
      <w:pPr>
        <w:pStyle w:val="Prrafodelista"/>
        <w:jc w:val="both"/>
        <w:rPr>
          <w:rFonts w:asciiTheme="majorHAnsi" w:hAnsiTheme="majorHAnsi"/>
          <w:i/>
          <w:color w:val="1D1B11" w:themeColor="background2" w:themeShade="1A"/>
          <w:sz w:val="24"/>
          <w:szCs w:val="24"/>
        </w:rPr>
      </w:pPr>
      <w:r>
        <w:rPr>
          <w:rFonts w:asciiTheme="majorHAnsi" w:hAnsiTheme="majorHAnsi"/>
          <w:b/>
          <w:color w:val="1D1B11" w:themeColor="background2" w:themeShade="1A"/>
          <w:sz w:val="24"/>
          <w:szCs w:val="24"/>
        </w:rPr>
        <w:t xml:space="preserve">R/: </w:t>
      </w:r>
      <w:r>
        <w:rPr>
          <w:rFonts w:asciiTheme="majorHAnsi" w:hAnsiTheme="majorHAnsi"/>
          <w:i/>
          <w:color w:val="1D1B11" w:themeColor="background2" w:themeShade="1A"/>
          <w:sz w:val="24"/>
          <w:szCs w:val="24"/>
        </w:rPr>
        <w:t>Tiene la competencia para la revisión de los fallos de tutela.</w:t>
      </w:r>
    </w:p>
    <w:p w:rsidR="0084661D" w:rsidRDefault="0084661D" w:rsidP="0084661D">
      <w:pPr>
        <w:pStyle w:val="Prrafodelista"/>
        <w:jc w:val="both"/>
        <w:rPr>
          <w:rFonts w:asciiTheme="majorHAnsi" w:hAnsiTheme="majorHAnsi"/>
          <w:i/>
          <w:color w:val="1D1B11" w:themeColor="background2" w:themeShade="1A"/>
          <w:sz w:val="24"/>
          <w:szCs w:val="24"/>
        </w:rPr>
      </w:pPr>
    </w:p>
    <w:p w:rsidR="0058126F" w:rsidRDefault="0084661D" w:rsidP="0084661D">
      <w:pPr>
        <w:pStyle w:val="Prrafodelista"/>
        <w:numPr>
          <w:ilvl w:val="0"/>
          <w:numId w:val="1"/>
        </w:numPr>
        <w:jc w:val="both"/>
        <w:rPr>
          <w:rFonts w:asciiTheme="majorHAnsi" w:hAnsiTheme="majorHAnsi"/>
          <w:b/>
          <w:color w:val="1D1B11" w:themeColor="background2" w:themeShade="1A"/>
          <w:sz w:val="24"/>
          <w:szCs w:val="24"/>
        </w:rPr>
      </w:pPr>
      <w:r>
        <w:rPr>
          <w:rFonts w:asciiTheme="majorHAnsi" w:hAnsiTheme="majorHAnsi"/>
          <w:b/>
          <w:color w:val="1D1B11" w:themeColor="background2" w:themeShade="1A"/>
          <w:sz w:val="24"/>
          <w:szCs w:val="24"/>
        </w:rPr>
        <w:t>¿</w:t>
      </w:r>
      <w:r w:rsidR="0058126F">
        <w:rPr>
          <w:rFonts w:asciiTheme="majorHAnsi" w:hAnsiTheme="majorHAnsi"/>
          <w:b/>
          <w:color w:val="1D1B11" w:themeColor="background2" w:themeShade="1A"/>
          <w:sz w:val="24"/>
          <w:szCs w:val="24"/>
        </w:rPr>
        <w:t>Resulta o no viable desistir de la acción de tutela</w:t>
      </w:r>
      <w:r>
        <w:rPr>
          <w:rFonts w:asciiTheme="majorHAnsi" w:hAnsiTheme="majorHAnsi"/>
          <w:b/>
          <w:color w:val="1D1B11" w:themeColor="background2" w:themeShade="1A"/>
          <w:sz w:val="24"/>
          <w:szCs w:val="24"/>
        </w:rPr>
        <w:t>?</w:t>
      </w:r>
    </w:p>
    <w:p w:rsidR="0058126F" w:rsidRDefault="0058126F" w:rsidP="0058126F">
      <w:pPr>
        <w:pStyle w:val="Prrafodelista"/>
        <w:jc w:val="both"/>
        <w:rPr>
          <w:rFonts w:asciiTheme="majorHAnsi" w:hAnsiTheme="majorHAnsi"/>
          <w:b/>
          <w:color w:val="1D1B11" w:themeColor="background2" w:themeShade="1A"/>
          <w:sz w:val="24"/>
          <w:szCs w:val="24"/>
        </w:rPr>
      </w:pPr>
    </w:p>
    <w:p w:rsidR="00E44041" w:rsidRPr="00C52915" w:rsidRDefault="00E44041" w:rsidP="0058126F">
      <w:pPr>
        <w:pStyle w:val="Prrafodelista"/>
        <w:jc w:val="both"/>
        <w:rPr>
          <w:rFonts w:asciiTheme="majorHAnsi" w:hAnsiTheme="majorHAnsi"/>
          <w:i/>
          <w:color w:val="1D1B11" w:themeColor="background2" w:themeShade="1A"/>
          <w:sz w:val="24"/>
          <w:szCs w:val="24"/>
        </w:rPr>
      </w:pPr>
      <w:r>
        <w:rPr>
          <w:rFonts w:asciiTheme="majorHAnsi" w:hAnsiTheme="majorHAnsi"/>
          <w:b/>
          <w:color w:val="1D1B11" w:themeColor="background2" w:themeShade="1A"/>
          <w:sz w:val="24"/>
          <w:szCs w:val="24"/>
        </w:rPr>
        <w:t xml:space="preserve">R/: </w:t>
      </w:r>
    </w:p>
    <w:p w:rsidR="00E44041" w:rsidRDefault="00E44041" w:rsidP="0058126F">
      <w:pPr>
        <w:pStyle w:val="Prrafodelista"/>
        <w:jc w:val="both"/>
        <w:rPr>
          <w:rFonts w:asciiTheme="majorHAnsi" w:hAnsiTheme="majorHAnsi"/>
          <w:b/>
          <w:color w:val="1D1B11" w:themeColor="background2" w:themeShade="1A"/>
          <w:sz w:val="24"/>
          <w:szCs w:val="24"/>
        </w:rPr>
      </w:pPr>
    </w:p>
    <w:p w:rsidR="00E44041" w:rsidRDefault="00E44041" w:rsidP="00E44041">
      <w:pPr>
        <w:pStyle w:val="Prrafodelista"/>
        <w:numPr>
          <w:ilvl w:val="0"/>
          <w:numId w:val="1"/>
        </w:numPr>
        <w:jc w:val="both"/>
        <w:rPr>
          <w:rFonts w:asciiTheme="majorHAnsi" w:hAnsiTheme="majorHAnsi"/>
          <w:b/>
          <w:color w:val="1D1B11" w:themeColor="background2" w:themeShade="1A"/>
          <w:sz w:val="24"/>
          <w:szCs w:val="24"/>
        </w:rPr>
      </w:pPr>
      <w:r>
        <w:rPr>
          <w:rFonts w:asciiTheme="majorHAnsi" w:hAnsiTheme="majorHAnsi"/>
          <w:b/>
          <w:color w:val="1D1B11" w:themeColor="background2" w:themeShade="1A"/>
          <w:sz w:val="24"/>
          <w:szCs w:val="24"/>
        </w:rPr>
        <w:t>¿Qué ocurre cuando se presentan dos o más tutelas por los mismos hechos?</w:t>
      </w:r>
    </w:p>
    <w:p w:rsidR="00F47129" w:rsidRDefault="00E44041" w:rsidP="00E44041">
      <w:pPr>
        <w:pStyle w:val="Prrafodelista"/>
        <w:jc w:val="both"/>
        <w:rPr>
          <w:rFonts w:asciiTheme="majorHAnsi" w:hAnsiTheme="majorHAnsi"/>
          <w:i/>
          <w:color w:val="1D1B11" w:themeColor="background2" w:themeShade="1A"/>
          <w:sz w:val="24"/>
          <w:szCs w:val="24"/>
        </w:rPr>
      </w:pPr>
      <w:r>
        <w:rPr>
          <w:rFonts w:asciiTheme="majorHAnsi" w:hAnsiTheme="majorHAnsi"/>
          <w:b/>
          <w:color w:val="1D1B11" w:themeColor="background2" w:themeShade="1A"/>
          <w:sz w:val="24"/>
          <w:szCs w:val="24"/>
        </w:rPr>
        <w:lastRenderedPageBreak/>
        <w:t xml:space="preserve">R/: </w:t>
      </w:r>
      <w:r w:rsidR="00F47129">
        <w:rPr>
          <w:rFonts w:asciiTheme="majorHAnsi" w:hAnsiTheme="majorHAnsi"/>
          <w:i/>
          <w:color w:val="1D1B11" w:themeColor="background2" w:themeShade="1A"/>
          <w:sz w:val="24"/>
          <w:szCs w:val="24"/>
        </w:rPr>
        <w:t xml:space="preserve">La norma ordena darles la misma solución, sancionando al peticionario, pues se deben rechazar todas las solicitudes, si apenas va a iniciar el tramite o si están para decisión, los jueces deberán decidirlas todas desfavorablemente. </w:t>
      </w:r>
    </w:p>
    <w:p w:rsidR="00F47129" w:rsidRDefault="00F47129" w:rsidP="00E44041">
      <w:pPr>
        <w:pStyle w:val="Prrafodelista"/>
        <w:jc w:val="both"/>
        <w:rPr>
          <w:rFonts w:asciiTheme="majorHAnsi" w:hAnsiTheme="majorHAnsi"/>
          <w:i/>
          <w:color w:val="1D1B11" w:themeColor="background2" w:themeShade="1A"/>
          <w:sz w:val="24"/>
          <w:szCs w:val="24"/>
        </w:rPr>
      </w:pPr>
    </w:p>
    <w:p w:rsidR="00C0567B" w:rsidRPr="00C0567B" w:rsidRDefault="00C0567B" w:rsidP="00C0567B">
      <w:pPr>
        <w:pStyle w:val="Prrafodelista"/>
        <w:numPr>
          <w:ilvl w:val="0"/>
          <w:numId w:val="1"/>
        </w:numPr>
        <w:jc w:val="both"/>
        <w:rPr>
          <w:rFonts w:asciiTheme="majorHAnsi" w:hAnsiTheme="majorHAnsi"/>
          <w:i/>
          <w:color w:val="1D1B11" w:themeColor="background2" w:themeShade="1A"/>
          <w:sz w:val="24"/>
          <w:szCs w:val="24"/>
        </w:rPr>
      </w:pPr>
      <w:r>
        <w:rPr>
          <w:rFonts w:asciiTheme="majorHAnsi" w:hAnsiTheme="majorHAnsi"/>
          <w:b/>
          <w:color w:val="1D1B11" w:themeColor="background2" w:themeShade="1A"/>
          <w:sz w:val="24"/>
          <w:szCs w:val="24"/>
        </w:rPr>
        <w:t xml:space="preserve">¿Qué se entiende por Temeridad? </w:t>
      </w:r>
    </w:p>
    <w:p w:rsidR="00C0567B" w:rsidRDefault="00C0567B" w:rsidP="00C0567B">
      <w:pPr>
        <w:pStyle w:val="Prrafodelista"/>
        <w:jc w:val="both"/>
        <w:rPr>
          <w:rFonts w:asciiTheme="majorHAnsi" w:hAnsiTheme="majorHAnsi"/>
          <w:b/>
          <w:color w:val="1D1B11" w:themeColor="background2" w:themeShade="1A"/>
          <w:sz w:val="24"/>
          <w:szCs w:val="24"/>
        </w:rPr>
      </w:pPr>
    </w:p>
    <w:p w:rsidR="00C0567B" w:rsidRDefault="00C0567B" w:rsidP="00C0567B">
      <w:pPr>
        <w:pStyle w:val="Prrafodelista"/>
        <w:jc w:val="both"/>
        <w:rPr>
          <w:rFonts w:asciiTheme="majorHAnsi" w:hAnsiTheme="majorHAnsi"/>
          <w:i/>
          <w:color w:val="1D1B11" w:themeColor="background2" w:themeShade="1A"/>
          <w:sz w:val="24"/>
          <w:szCs w:val="24"/>
        </w:rPr>
      </w:pPr>
      <w:r>
        <w:rPr>
          <w:rFonts w:asciiTheme="majorHAnsi" w:hAnsiTheme="majorHAnsi"/>
          <w:b/>
          <w:color w:val="1D1B11" w:themeColor="background2" w:themeShade="1A"/>
          <w:sz w:val="24"/>
          <w:szCs w:val="24"/>
        </w:rPr>
        <w:t xml:space="preserve">R/: </w:t>
      </w:r>
      <w:r>
        <w:rPr>
          <w:rFonts w:asciiTheme="majorHAnsi" w:hAnsiTheme="majorHAnsi"/>
          <w:i/>
          <w:color w:val="1D1B11" w:themeColor="background2" w:themeShade="1A"/>
          <w:sz w:val="24"/>
          <w:szCs w:val="24"/>
        </w:rPr>
        <w:t>Cuando existe una actuación en los eventos en que una persona o su representante, sin motivo expresamente justificado, presenta una misma tutela ante varios jueces.</w:t>
      </w:r>
    </w:p>
    <w:p w:rsidR="00C0567B" w:rsidRDefault="00C0567B" w:rsidP="00C0567B">
      <w:pPr>
        <w:pStyle w:val="Prrafodelista"/>
        <w:jc w:val="both"/>
        <w:rPr>
          <w:rFonts w:asciiTheme="majorHAnsi" w:hAnsiTheme="majorHAnsi"/>
          <w:i/>
          <w:color w:val="1D1B11" w:themeColor="background2" w:themeShade="1A"/>
          <w:sz w:val="24"/>
          <w:szCs w:val="24"/>
        </w:rPr>
      </w:pPr>
    </w:p>
    <w:p w:rsidR="00C0567B" w:rsidRPr="00C0567B" w:rsidRDefault="00C0567B" w:rsidP="00C0567B">
      <w:pPr>
        <w:pStyle w:val="Prrafodelista"/>
        <w:numPr>
          <w:ilvl w:val="0"/>
          <w:numId w:val="1"/>
        </w:numPr>
        <w:jc w:val="both"/>
        <w:rPr>
          <w:rFonts w:asciiTheme="majorHAnsi" w:hAnsiTheme="majorHAnsi"/>
          <w:i/>
          <w:color w:val="1D1B11" w:themeColor="background2" w:themeShade="1A"/>
          <w:sz w:val="24"/>
          <w:szCs w:val="24"/>
        </w:rPr>
      </w:pPr>
      <w:r>
        <w:rPr>
          <w:rFonts w:asciiTheme="majorHAnsi" w:hAnsiTheme="majorHAnsi"/>
          <w:b/>
          <w:color w:val="1D1B11" w:themeColor="background2" w:themeShade="1A"/>
          <w:sz w:val="24"/>
          <w:szCs w:val="24"/>
        </w:rPr>
        <w:t>¿Cuándo resulta viable rechazar la tutela?</w:t>
      </w:r>
    </w:p>
    <w:p w:rsidR="00C0567B" w:rsidRDefault="00C0567B" w:rsidP="00C0567B">
      <w:pPr>
        <w:pStyle w:val="Prrafodelista"/>
        <w:jc w:val="both"/>
        <w:rPr>
          <w:rFonts w:asciiTheme="majorHAnsi" w:hAnsiTheme="majorHAnsi"/>
          <w:b/>
          <w:color w:val="1D1B11" w:themeColor="background2" w:themeShade="1A"/>
          <w:sz w:val="24"/>
          <w:szCs w:val="24"/>
        </w:rPr>
      </w:pPr>
    </w:p>
    <w:p w:rsidR="00B21216" w:rsidRDefault="00C0567B" w:rsidP="00C0567B">
      <w:pPr>
        <w:pStyle w:val="Prrafodelista"/>
        <w:jc w:val="both"/>
        <w:rPr>
          <w:rFonts w:asciiTheme="majorHAnsi" w:hAnsiTheme="majorHAnsi"/>
          <w:b/>
          <w:i/>
          <w:color w:val="1D1B11" w:themeColor="background2" w:themeShade="1A"/>
          <w:sz w:val="24"/>
          <w:szCs w:val="24"/>
        </w:rPr>
      </w:pPr>
      <w:r>
        <w:rPr>
          <w:rFonts w:asciiTheme="majorHAnsi" w:hAnsiTheme="majorHAnsi"/>
          <w:b/>
          <w:color w:val="1D1B11" w:themeColor="background2" w:themeShade="1A"/>
          <w:sz w:val="24"/>
          <w:szCs w:val="24"/>
        </w:rPr>
        <w:t>R/</w:t>
      </w:r>
      <w:r w:rsidR="005A22D2">
        <w:rPr>
          <w:rFonts w:asciiTheme="majorHAnsi" w:hAnsiTheme="majorHAnsi"/>
          <w:b/>
          <w:color w:val="1D1B11" w:themeColor="background2" w:themeShade="1A"/>
          <w:sz w:val="24"/>
          <w:szCs w:val="24"/>
        </w:rPr>
        <w:t xml:space="preserve">: </w:t>
      </w:r>
      <w:r w:rsidR="005A22D2" w:rsidRPr="00B21216">
        <w:rPr>
          <w:rFonts w:asciiTheme="majorHAnsi" w:hAnsiTheme="majorHAnsi"/>
          <w:i/>
          <w:color w:val="1D1B11" w:themeColor="background2" w:themeShade="1A"/>
          <w:sz w:val="24"/>
          <w:szCs w:val="24"/>
        </w:rPr>
        <w:t>Mediante</w:t>
      </w:r>
      <w:r w:rsidR="005A22D2">
        <w:rPr>
          <w:rFonts w:asciiTheme="majorHAnsi" w:hAnsiTheme="majorHAnsi"/>
          <w:i/>
          <w:color w:val="1D1B11" w:themeColor="background2" w:themeShade="1A"/>
          <w:sz w:val="24"/>
          <w:szCs w:val="24"/>
        </w:rPr>
        <w:t xml:space="preserve"> tres eventos: </w:t>
      </w:r>
      <w:r w:rsidR="005A22D2">
        <w:rPr>
          <w:rFonts w:asciiTheme="majorHAnsi" w:hAnsiTheme="majorHAnsi"/>
          <w:b/>
          <w:i/>
          <w:color w:val="1D1B11" w:themeColor="background2" w:themeShade="1A"/>
          <w:sz w:val="24"/>
          <w:szCs w:val="24"/>
        </w:rPr>
        <w:t xml:space="preserve">1. Decreto 2591 del 91 </w:t>
      </w:r>
      <w:r w:rsidR="005A22D2">
        <w:rPr>
          <w:rFonts w:asciiTheme="majorHAnsi" w:hAnsiTheme="majorHAnsi"/>
          <w:i/>
          <w:color w:val="1D1B11" w:themeColor="background2" w:themeShade="1A"/>
          <w:sz w:val="24"/>
          <w:szCs w:val="24"/>
        </w:rPr>
        <w:t>(corrija la solicitud por cuan</w:t>
      </w:r>
      <w:r w:rsidR="00B21216">
        <w:rPr>
          <w:rFonts w:asciiTheme="majorHAnsi" w:hAnsiTheme="majorHAnsi"/>
          <w:i/>
          <w:color w:val="1D1B11" w:themeColor="background2" w:themeShade="1A"/>
          <w:sz w:val="24"/>
          <w:szCs w:val="24"/>
        </w:rPr>
        <w:t>to no se determinan los hechos o motivos de la violación</w:t>
      </w:r>
      <w:r w:rsidR="005A22D2">
        <w:rPr>
          <w:rFonts w:asciiTheme="majorHAnsi" w:hAnsiTheme="majorHAnsi"/>
          <w:i/>
          <w:color w:val="1D1B11" w:themeColor="background2" w:themeShade="1A"/>
          <w:sz w:val="24"/>
          <w:szCs w:val="24"/>
        </w:rPr>
        <w:t>)</w:t>
      </w:r>
      <w:r w:rsidR="00B21216">
        <w:rPr>
          <w:rFonts w:asciiTheme="majorHAnsi" w:hAnsiTheme="majorHAnsi"/>
          <w:i/>
          <w:color w:val="1D1B11" w:themeColor="background2" w:themeShade="1A"/>
          <w:sz w:val="24"/>
          <w:szCs w:val="24"/>
        </w:rPr>
        <w:t xml:space="preserve"> </w:t>
      </w:r>
      <w:r w:rsidR="00B21216">
        <w:rPr>
          <w:rFonts w:asciiTheme="majorHAnsi" w:hAnsiTheme="majorHAnsi"/>
          <w:b/>
          <w:i/>
          <w:color w:val="1D1B11" w:themeColor="background2" w:themeShade="1A"/>
          <w:sz w:val="24"/>
          <w:szCs w:val="24"/>
        </w:rPr>
        <w:t xml:space="preserve">2. </w:t>
      </w:r>
      <w:r w:rsidR="00B21216">
        <w:rPr>
          <w:rFonts w:asciiTheme="majorHAnsi" w:hAnsiTheme="majorHAnsi"/>
          <w:i/>
          <w:color w:val="1D1B11" w:themeColor="background2" w:themeShade="1A"/>
          <w:sz w:val="24"/>
          <w:szCs w:val="24"/>
        </w:rPr>
        <w:t xml:space="preserve">Cuando el accionante ha presentado ante varios jueces la misma petición de tutela. </w:t>
      </w:r>
      <w:r w:rsidR="00B21216">
        <w:rPr>
          <w:rFonts w:asciiTheme="majorHAnsi" w:hAnsiTheme="majorHAnsi"/>
          <w:b/>
          <w:i/>
          <w:color w:val="1D1B11" w:themeColor="background2" w:themeShade="1A"/>
          <w:sz w:val="24"/>
          <w:szCs w:val="24"/>
        </w:rPr>
        <w:t xml:space="preserve">3. </w:t>
      </w:r>
      <w:r w:rsidR="00B21216">
        <w:rPr>
          <w:rFonts w:asciiTheme="majorHAnsi" w:hAnsiTheme="majorHAnsi"/>
          <w:i/>
          <w:color w:val="1D1B11" w:themeColor="background2" w:themeShade="1A"/>
          <w:sz w:val="24"/>
          <w:szCs w:val="24"/>
        </w:rPr>
        <w:t xml:space="preserve">Cuando  el juez encuentra que los hechos que originan la solicitud encuadren dentro de las causales de improcedencia del articulo </w:t>
      </w:r>
      <w:r w:rsidR="00B21216">
        <w:rPr>
          <w:rFonts w:asciiTheme="majorHAnsi" w:hAnsiTheme="majorHAnsi"/>
          <w:b/>
          <w:i/>
          <w:color w:val="1D1B11" w:themeColor="background2" w:themeShade="1A"/>
          <w:sz w:val="24"/>
          <w:szCs w:val="24"/>
        </w:rPr>
        <w:t xml:space="preserve">6° </w:t>
      </w:r>
      <w:r w:rsidR="00B21216">
        <w:rPr>
          <w:rFonts w:asciiTheme="majorHAnsi" w:hAnsiTheme="majorHAnsi"/>
          <w:i/>
          <w:color w:val="1D1B11" w:themeColor="background2" w:themeShade="1A"/>
          <w:sz w:val="24"/>
          <w:szCs w:val="24"/>
        </w:rPr>
        <w:t xml:space="preserve">del </w:t>
      </w:r>
      <w:r w:rsidR="00B21216">
        <w:rPr>
          <w:rFonts w:asciiTheme="majorHAnsi" w:hAnsiTheme="majorHAnsi"/>
          <w:b/>
          <w:i/>
          <w:color w:val="1D1B11" w:themeColor="background2" w:themeShade="1A"/>
          <w:sz w:val="24"/>
          <w:szCs w:val="24"/>
        </w:rPr>
        <w:t>Decreto 2591 del 91.</w:t>
      </w:r>
    </w:p>
    <w:p w:rsidR="00B21216" w:rsidRDefault="00B21216" w:rsidP="00C0567B">
      <w:pPr>
        <w:pStyle w:val="Prrafodelista"/>
        <w:jc w:val="both"/>
        <w:rPr>
          <w:rFonts w:asciiTheme="majorHAnsi" w:hAnsiTheme="majorHAnsi"/>
          <w:b/>
          <w:i/>
          <w:color w:val="1D1B11" w:themeColor="background2" w:themeShade="1A"/>
          <w:sz w:val="24"/>
          <w:szCs w:val="24"/>
        </w:rPr>
      </w:pPr>
    </w:p>
    <w:p w:rsidR="00B21216" w:rsidRPr="00B21216" w:rsidRDefault="00B21216" w:rsidP="00B21216">
      <w:pPr>
        <w:pStyle w:val="Prrafodelista"/>
        <w:numPr>
          <w:ilvl w:val="0"/>
          <w:numId w:val="1"/>
        </w:numPr>
        <w:jc w:val="both"/>
        <w:rPr>
          <w:rFonts w:asciiTheme="majorHAnsi" w:hAnsiTheme="majorHAnsi"/>
          <w:i/>
          <w:color w:val="1D1B11" w:themeColor="background2" w:themeShade="1A"/>
          <w:sz w:val="24"/>
          <w:szCs w:val="24"/>
        </w:rPr>
      </w:pPr>
      <w:r>
        <w:rPr>
          <w:rFonts w:asciiTheme="majorHAnsi" w:hAnsiTheme="majorHAnsi"/>
          <w:b/>
          <w:color w:val="1D1B11" w:themeColor="background2" w:themeShade="1A"/>
          <w:sz w:val="24"/>
          <w:szCs w:val="24"/>
        </w:rPr>
        <w:t>¿En que eventos resulta la tutela improcedente?</w:t>
      </w:r>
    </w:p>
    <w:p w:rsidR="00B21216" w:rsidRDefault="00B21216" w:rsidP="00B21216">
      <w:pPr>
        <w:pStyle w:val="Prrafodelista"/>
        <w:jc w:val="both"/>
        <w:rPr>
          <w:rFonts w:asciiTheme="majorHAnsi" w:hAnsiTheme="majorHAnsi"/>
          <w:b/>
          <w:color w:val="1D1B11" w:themeColor="background2" w:themeShade="1A"/>
          <w:sz w:val="24"/>
          <w:szCs w:val="24"/>
        </w:rPr>
      </w:pPr>
    </w:p>
    <w:p w:rsidR="006C67CC" w:rsidRDefault="00B21216" w:rsidP="00B21216">
      <w:pPr>
        <w:pStyle w:val="Prrafodelista"/>
        <w:jc w:val="both"/>
        <w:rPr>
          <w:rFonts w:asciiTheme="majorHAnsi" w:hAnsiTheme="majorHAnsi"/>
          <w:b/>
          <w:color w:val="1D1B11" w:themeColor="background2" w:themeShade="1A"/>
          <w:sz w:val="24"/>
          <w:szCs w:val="24"/>
        </w:rPr>
      </w:pPr>
      <w:r>
        <w:rPr>
          <w:rFonts w:asciiTheme="majorHAnsi" w:hAnsiTheme="majorHAnsi"/>
          <w:b/>
          <w:color w:val="1D1B11" w:themeColor="background2" w:themeShade="1A"/>
          <w:sz w:val="24"/>
          <w:szCs w:val="24"/>
        </w:rPr>
        <w:t xml:space="preserve">R/: </w:t>
      </w:r>
      <w:r w:rsidR="00F624B4">
        <w:rPr>
          <w:rFonts w:asciiTheme="majorHAnsi" w:hAnsiTheme="majorHAnsi"/>
          <w:i/>
          <w:color w:val="1D1B11" w:themeColor="background2" w:themeShade="1A"/>
          <w:sz w:val="24"/>
          <w:szCs w:val="24"/>
        </w:rPr>
        <w:t>La Acción de Tutela no procederá en cinco eventos:</w:t>
      </w:r>
      <w:r w:rsidR="00E809E7">
        <w:rPr>
          <w:rFonts w:asciiTheme="majorHAnsi" w:hAnsiTheme="majorHAnsi"/>
          <w:i/>
          <w:color w:val="1D1B11" w:themeColor="background2" w:themeShade="1A"/>
          <w:sz w:val="24"/>
          <w:szCs w:val="24"/>
        </w:rPr>
        <w:t xml:space="preserve"> </w:t>
      </w:r>
      <w:r w:rsidR="00E809E7">
        <w:rPr>
          <w:rFonts w:asciiTheme="majorHAnsi" w:hAnsiTheme="majorHAnsi"/>
          <w:b/>
          <w:i/>
          <w:color w:val="1D1B11" w:themeColor="background2" w:themeShade="1A"/>
          <w:sz w:val="24"/>
          <w:szCs w:val="24"/>
        </w:rPr>
        <w:t xml:space="preserve">1. </w:t>
      </w:r>
      <w:r w:rsidR="00E809E7">
        <w:rPr>
          <w:rFonts w:asciiTheme="majorHAnsi" w:hAnsiTheme="majorHAnsi"/>
          <w:i/>
          <w:color w:val="1D1B11" w:themeColor="background2" w:themeShade="1A"/>
          <w:sz w:val="24"/>
          <w:szCs w:val="24"/>
        </w:rPr>
        <w:t xml:space="preserve">Cuando existan otros recursos o medios judiciales. </w:t>
      </w:r>
      <w:r w:rsidR="00E809E7">
        <w:rPr>
          <w:rFonts w:asciiTheme="majorHAnsi" w:hAnsiTheme="majorHAnsi"/>
          <w:b/>
          <w:i/>
          <w:color w:val="1D1B11" w:themeColor="background2" w:themeShade="1A"/>
          <w:sz w:val="24"/>
          <w:szCs w:val="24"/>
        </w:rPr>
        <w:t xml:space="preserve">2. </w:t>
      </w:r>
      <w:r w:rsidR="00E809E7">
        <w:rPr>
          <w:rFonts w:asciiTheme="majorHAnsi" w:hAnsiTheme="majorHAnsi"/>
          <w:i/>
          <w:color w:val="1D1B11" w:themeColor="background2" w:themeShade="1A"/>
          <w:sz w:val="24"/>
          <w:szCs w:val="24"/>
        </w:rPr>
        <w:t xml:space="preserve">Cuando para proteger el derecho no pueda invocar el recurso de Hábbeas Corpus. </w:t>
      </w:r>
      <w:r w:rsidR="001B0585">
        <w:rPr>
          <w:rFonts w:asciiTheme="majorHAnsi" w:hAnsiTheme="majorHAnsi"/>
          <w:b/>
          <w:i/>
          <w:color w:val="1D1B11" w:themeColor="background2" w:themeShade="1A"/>
          <w:sz w:val="24"/>
          <w:szCs w:val="24"/>
        </w:rPr>
        <w:t xml:space="preserve">3. </w:t>
      </w:r>
      <w:r w:rsidR="001B0585">
        <w:rPr>
          <w:rFonts w:asciiTheme="majorHAnsi" w:hAnsiTheme="majorHAnsi"/>
          <w:i/>
          <w:color w:val="1D1B11" w:themeColor="background2" w:themeShade="1A"/>
          <w:sz w:val="24"/>
          <w:szCs w:val="24"/>
        </w:rPr>
        <w:t xml:space="preserve">Cuando se pretenda la protección de derechos colectivos, tales como la paz y los demás mencionados en  el art 88 de la carta magna, los cuales tienen su propia acción. </w:t>
      </w:r>
      <w:r w:rsidR="001B0585">
        <w:rPr>
          <w:rFonts w:asciiTheme="majorHAnsi" w:hAnsiTheme="majorHAnsi"/>
          <w:b/>
          <w:i/>
          <w:color w:val="1D1B11" w:themeColor="background2" w:themeShade="1A"/>
          <w:sz w:val="24"/>
          <w:szCs w:val="24"/>
        </w:rPr>
        <w:t xml:space="preserve">4. </w:t>
      </w:r>
      <w:r w:rsidR="001B0585">
        <w:rPr>
          <w:rFonts w:asciiTheme="majorHAnsi" w:hAnsiTheme="majorHAnsi"/>
          <w:i/>
          <w:color w:val="1D1B11" w:themeColor="background2" w:themeShade="1A"/>
          <w:sz w:val="24"/>
          <w:szCs w:val="24"/>
        </w:rPr>
        <w:t xml:space="preserve">Cuando sea evidente que en la violación del derecho se originó un daño consumado. </w:t>
      </w:r>
      <w:r w:rsidR="001B0585">
        <w:rPr>
          <w:rFonts w:asciiTheme="majorHAnsi" w:hAnsiTheme="majorHAnsi"/>
          <w:b/>
          <w:i/>
          <w:color w:val="1D1B11" w:themeColor="background2" w:themeShade="1A"/>
          <w:sz w:val="24"/>
          <w:szCs w:val="24"/>
        </w:rPr>
        <w:t xml:space="preserve">5. </w:t>
      </w:r>
      <w:r w:rsidR="001B0585">
        <w:rPr>
          <w:rFonts w:asciiTheme="majorHAnsi" w:hAnsiTheme="majorHAnsi"/>
          <w:i/>
          <w:color w:val="1D1B11" w:themeColor="background2" w:themeShade="1A"/>
          <w:sz w:val="24"/>
          <w:szCs w:val="24"/>
        </w:rPr>
        <w:t xml:space="preserve">Cuando se trate de actos de </w:t>
      </w:r>
      <w:r w:rsidR="004A336B">
        <w:rPr>
          <w:rFonts w:asciiTheme="majorHAnsi" w:hAnsiTheme="majorHAnsi"/>
          <w:i/>
          <w:color w:val="1D1B11" w:themeColor="background2" w:themeShade="1A"/>
          <w:sz w:val="24"/>
          <w:szCs w:val="24"/>
        </w:rPr>
        <w:t>carácter general, impersonal y abstracto</w:t>
      </w:r>
      <w:r w:rsidR="001B0585">
        <w:rPr>
          <w:rFonts w:asciiTheme="majorHAnsi" w:hAnsiTheme="majorHAnsi"/>
          <w:i/>
          <w:color w:val="1D1B11" w:themeColor="background2" w:themeShade="1A"/>
          <w:sz w:val="24"/>
          <w:szCs w:val="24"/>
        </w:rPr>
        <w:t xml:space="preserve">. </w:t>
      </w:r>
      <w:r w:rsidR="00254E94">
        <w:rPr>
          <w:rFonts w:asciiTheme="majorHAnsi" w:hAnsiTheme="majorHAnsi"/>
          <w:i/>
          <w:color w:val="1D1B11" w:themeColor="background2" w:themeShade="1A"/>
          <w:sz w:val="24"/>
          <w:szCs w:val="24"/>
        </w:rPr>
        <w:t xml:space="preserve"> Además </w:t>
      </w:r>
      <w:r w:rsidR="00873F56">
        <w:rPr>
          <w:rFonts w:asciiTheme="majorHAnsi" w:hAnsiTheme="majorHAnsi"/>
          <w:i/>
          <w:color w:val="1D1B11" w:themeColor="background2" w:themeShade="1A"/>
          <w:sz w:val="24"/>
          <w:szCs w:val="24"/>
        </w:rPr>
        <w:t>cuando se trate de hechos originados antes de la Constitución del 91 (puesto que a partir de allí se empezó a regir) también cuando el afectado tuvo los mecanismos judiciales a su disposición y nos los ejerció, pues la Tutela no esta establecida para revivir términos caducados.</w:t>
      </w:r>
      <w:r w:rsidR="00E809E7">
        <w:rPr>
          <w:rFonts w:asciiTheme="majorHAnsi" w:hAnsiTheme="majorHAnsi"/>
          <w:i/>
          <w:color w:val="1D1B11" w:themeColor="background2" w:themeShade="1A"/>
          <w:sz w:val="24"/>
          <w:szCs w:val="24"/>
        </w:rPr>
        <w:t xml:space="preserve"> </w:t>
      </w:r>
      <w:r w:rsidR="00F624B4">
        <w:rPr>
          <w:rFonts w:asciiTheme="majorHAnsi" w:hAnsiTheme="majorHAnsi"/>
          <w:i/>
          <w:color w:val="1D1B11" w:themeColor="background2" w:themeShade="1A"/>
          <w:sz w:val="24"/>
          <w:szCs w:val="24"/>
        </w:rPr>
        <w:t xml:space="preserve"> </w:t>
      </w:r>
      <w:r>
        <w:rPr>
          <w:rFonts w:asciiTheme="majorHAnsi" w:hAnsiTheme="majorHAnsi"/>
          <w:b/>
          <w:i/>
          <w:color w:val="1D1B11" w:themeColor="background2" w:themeShade="1A"/>
          <w:sz w:val="24"/>
          <w:szCs w:val="24"/>
        </w:rPr>
        <w:t xml:space="preserve"> </w:t>
      </w:r>
      <w:r w:rsidR="00723A05">
        <w:rPr>
          <w:rFonts w:asciiTheme="majorHAnsi" w:hAnsiTheme="majorHAnsi"/>
          <w:i/>
          <w:color w:val="1D1B11" w:themeColor="background2" w:themeShade="1A"/>
          <w:sz w:val="24"/>
          <w:szCs w:val="24"/>
        </w:rPr>
        <w:t xml:space="preserve"> </w:t>
      </w:r>
      <w:r w:rsidR="00723A05">
        <w:rPr>
          <w:rFonts w:asciiTheme="majorHAnsi" w:hAnsiTheme="majorHAnsi"/>
          <w:b/>
          <w:color w:val="1D1B11" w:themeColor="background2" w:themeShade="1A"/>
          <w:sz w:val="24"/>
          <w:szCs w:val="24"/>
        </w:rPr>
        <w:t xml:space="preserve"> </w:t>
      </w:r>
      <w:r w:rsidR="006C67CC" w:rsidRPr="00723A05">
        <w:rPr>
          <w:rFonts w:asciiTheme="majorHAnsi" w:hAnsiTheme="majorHAnsi"/>
          <w:b/>
          <w:color w:val="1D1B11" w:themeColor="background2" w:themeShade="1A"/>
          <w:sz w:val="24"/>
          <w:szCs w:val="24"/>
        </w:rPr>
        <w:t xml:space="preserve"> </w:t>
      </w:r>
      <w:r w:rsidR="00723A05" w:rsidRPr="00723A05">
        <w:rPr>
          <w:rFonts w:asciiTheme="majorHAnsi" w:hAnsiTheme="majorHAnsi"/>
          <w:b/>
          <w:color w:val="1D1B11" w:themeColor="background2" w:themeShade="1A"/>
          <w:sz w:val="24"/>
          <w:szCs w:val="24"/>
        </w:rPr>
        <w:t xml:space="preserve"> </w:t>
      </w:r>
    </w:p>
    <w:p w:rsidR="00254E94" w:rsidRDefault="00254E94" w:rsidP="00B21216">
      <w:pPr>
        <w:pStyle w:val="Prrafodelista"/>
        <w:jc w:val="both"/>
        <w:rPr>
          <w:rFonts w:asciiTheme="majorHAnsi" w:hAnsiTheme="majorHAnsi"/>
          <w:b/>
          <w:color w:val="1D1B11" w:themeColor="background2" w:themeShade="1A"/>
          <w:sz w:val="24"/>
          <w:szCs w:val="24"/>
        </w:rPr>
      </w:pPr>
    </w:p>
    <w:p w:rsidR="00254E94" w:rsidRPr="00254E94" w:rsidRDefault="00254E94" w:rsidP="00254E94">
      <w:pPr>
        <w:pStyle w:val="Prrafodelista"/>
        <w:numPr>
          <w:ilvl w:val="0"/>
          <w:numId w:val="1"/>
        </w:numPr>
        <w:jc w:val="both"/>
        <w:rPr>
          <w:rFonts w:asciiTheme="majorHAnsi" w:hAnsiTheme="majorHAnsi"/>
          <w:i/>
          <w:color w:val="1D1B11" w:themeColor="background2" w:themeShade="1A"/>
          <w:sz w:val="24"/>
          <w:szCs w:val="24"/>
        </w:rPr>
      </w:pPr>
      <w:r>
        <w:rPr>
          <w:rFonts w:asciiTheme="majorHAnsi" w:hAnsiTheme="majorHAnsi"/>
          <w:b/>
          <w:color w:val="1D1B11" w:themeColor="background2" w:themeShade="1A"/>
          <w:sz w:val="24"/>
          <w:szCs w:val="24"/>
        </w:rPr>
        <w:t>¿Qué se  entiende por perjuicio irremediable?</w:t>
      </w:r>
    </w:p>
    <w:p w:rsidR="00254E94" w:rsidRDefault="00254E94" w:rsidP="00254E94">
      <w:pPr>
        <w:pStyle w:val="Prrafodelista"/>
        <w:jc w:val="both"/>
        <w:rPr>
          <w:rFonts w:asciiTheme="majorHAnsi" w:hAnsiTheme="majorHAnsi"/>
          <w:b/>
          <w:color w:val="1D1B11" w:themeColor="background2" w:themeShade="1A"/>
          <w:sz w:val="24"/>
          <w:szCs w:val="24"/>
        </w:rPr>
      </w:pPr>
    </w:p>
    <w:p w:rsidR="00254E94" w:rsidRDefault="00254E94" w:rsidP="00254E94">
      <w:pPr>
        <w:pStyle w:val="Prrafodelista"/>
        <w:jc w:val="both"/>
        <w:rPr>
          <w:rFonts w:asciiTheme="majorHAnsi" w:hAnsiTheme="majorHAnsi"/>
          <w:i/>
          <w:color w:val="1D1B11" w:themeColor="background2" w:themeShade="1A"/>
          <w:sz w:val="24"/>
          <w:szCs w:val="24"/>
        </w:rPr>
      </w:pPr>
      <w:r>
        <w:rPr>
          <w:rFonts w:asciiTheme="majorHAnsi" w:hAnsiTheme="majorHAnsi"/>
          <w:b/>
          <w:color w:val="1D1B11" w:themeColor="background2" w:themeShade="1A"/>
          <w:sz w:val="24"/>
          <w:szCs w:val="24"/>
        </w:rPr>
        <w:t xml:space="preserve">R/: </w:t>
      </w:r>
      <w:r w:rsidR="00873F56">
        <w:rPr>
          <w:rFonts w:asciiTheme="majorHAnsi" w:hAnsiTheme="majorHAnsi"/>
          <w:i/>
          <w:color w:val="1D1B11" w:themeColor="background2" w:themeShade="1A"/>
          <w:sz w:val="24"/>
          <w:szCs w:val="24"/>
        </w:rPr>
        <w:t>Es aquella privación que es irreparable.</w:t>
      </w:r>
    </w:p>
    <w:p w:rsidR="00873F56" w:rsidRDefault="00873F56" w:rsidP="00254E94">
      <w:pPr>
        <w:pStyle w:val="Prrafodelista"/>
        <w:jc w:val="both"/>
        <w:rPr>
          <w:rFonts w:asciiTheme="majorHAnsi" w:hAnsiTheme="majorHAnsi"/>
          <w:i/>
          <w:color w:val="1D1B11" w:themeColor="background2" w:themeShade="1A"/>
          <w:sz w:val="24"/>
          <w:szCs w:val="24"/>
        </w:rPr>
      </w:pPr>
    </w:p>
    <w:p w:rsidR="00873F56" w:rsidRDefault="00873F56" w:rsidP="00873F56">
      <w:pPr>
        <w:pStyle w:val="Prrafodelista"/>
        <w:numPr>
          <w:ilvl w:val="0"/>
          <w:numId w:val="1"/>
        </w:numPr>
        <w:jc w:val="both"/>
        <w:rPr>
          <w:rFonts w:asciiTheme="majorHAnsi" w:hAnsiTheme="majorHAnsi"/>
          <w:b/>
          <w:color w:val="1D1B11" w:themeColor="background2" w:themeShade="1A"/>
          <w:sz w:val="24"/>
          <w:szCs w:val="24"/>
        </w:rPr>
      </w:pPr>
      <w:r>
        <w:rPr>
          <w:rFonts w:asciiTheme="majorHAnsi" w:hAnsiTheme="majorHAnsi"/>
          <w:b/>
          <w:color w:val="1D1B11" w:themeColor="background2" w:themeShade="1A"/>
          <w:sz w:val="24"/>
          <w:szCs w:val="24"/>
        </w:rPr>
        <w:t>¿Es o no es objeto de caducidad la Acción de Tutela?</w:t>
      </w:r>
    </w:p>
    <w:p w:rsidR="00873F56" w:rsidRDefault="00873F56" w:rsidP="00873F56">
      <w:pPr>
        <w:pStyle w:val="Prrafodelista"/>
        <w:jc w:val="both"/>
        <w:rPr>
          <w:rFonts w:asciiTheme="majorHAnsi" w:hAnsiTheme="majorHAnsi"/>
          <w:i/>
          <w:color w:val="1D1B11" w:themeColor="background2" w:themeShade="1A"/>
          <w:sz w:val="24"/>
          <w:szCs w:val="24"/>
        </w:rPr>
      </w:pPr>
      <w:r>
        <w:rPr>
          <w:rFonts w:asciiTheme="majorHAnsi" w:hAnsiTheme="majorHAnsi"/>
          <w:b/>
          <w:color w:val="1D1B11" w:themeColor="background2" w:themeShade="1A"/>
          <w:sz w:val="24"/>
          <w:szCs w:val="24"/>
        </w:rPr>
        <w:lastRenderedPageBreak/>
        <w:t xml:space="preserve">R/: </w:t>
      </w:r>
      <w:r w:rsidR="0094745C">
        <w:rPr>
          <w:rFonts w:asciiTheme="majorHAnsi" w:hAnsiTheme="majorHAnsi"/>
          <w:i/>
          <w:color w:val="1D1B11" w:themeColor="background2" w:themeShade="1A"/>
          <w:sz w:val="24"/>
          <w:szCs w:val="24"/>
        </w:rPr>
        <w:t>Si el afectado dispone de una</w:t>
      </w:r>
      <w:r w:rsidR="00E87C03">
        <w:rPr>
          <w:rFonts w:asciiTheme="majorHAnsi" w:hAnsiTheme="majorHAnsi"/>
          <w:i/>
          <w:color w:val="1D1B11" w:themeColor="background2" w:themeShade="1A"/>
          <w:sz w:val="24"/>
          <w:szCs w:val="24"/>
        </w:rPr>
        <w:t xml:space="preserve"> acción especifica para el amparo de su </w:t>
      </w:r>
      <w:r w:rsidR="00F22D68">
        <w:rPr>
          <w:rFonts w:asciiTheme="majorHAnsi" w:hAnsiTheme="majorHAnsi"/>
          <w:i/>
          <w:color w:val="1D1B11" w:themeColor="background2" w:themeShade="1A"/>
          <w:sz w:val="24"/>
          <w:szCs w:val="24"/>
        </w:rPr>
        <w:t>derecho, debe ejercerla dentro del termino que la ley señala para su ejercicio, pues si opera la caducidad, pierde la oportunidad de demandar.</w:t>
      </w:r>
    </w:p>
    <w:p w:rsidR="00F22D68" w:rsidRDefault="00F22D68" w:rsidP="00873F56">
      <w:pPr>
        <w:pStyle w:val="Prrafodelista"/>
        <w:jc w:val="both"/>
        <w:rPr>
          <w:rFonts w:asciiTheme="majorHAnsi" w:hAnsiTheme="majorHAnsi"/>
          <w:i/>
          <w:color w:val="1D1B11" w:themeColor="background2" w:themeShade="1A"/>
          <w:sz w:val="24"/>
          <w:szCs w:val="24"/>
        </w:rPr>
      </w:pPr>
    </w:p>
    <w:p w:rsidR="00F22D68" w:rsidRDefault="00F22D68" w:rsidP="00F22D68">
      <w:pPr>
        <w:pStyle w:val="Prrafodelista"/>
        <w:numPr>
          <w:ilvl w:val="0"/>
          <w:numId w:val="1"/>
        </w:numPr>
        <w:jc w:val="both"/>
        <w:rPr>
          <w:rFonts w:asciiTheme="majorHAnsi" w:hAnsiTheme="majorHAnsi"/>
          <w:b/>
          <w:color w:val="1D1B11" w:themeColor="background2" w:themeShade="1A"/>
          <w:sz w:val="24"/>
          <w:szCs w:val="24"/>
        </w:rPr>
      </w:pPr>
      <w:r>
        <w:rPr>
          <w:rFonts w:asciiTheme="majorHAnsi" w:hAnsiTheme="majorHAnsi"/>
          <w:b/>
          <w:color w:val="1D1B11" w:themeColor="background2" w:themeShade="1A"/>
          <w:sz w:val="24"/>
          <w:szCs w:val="24"/>
        </w:rPr>
        <w:t xml:space="preserve">¿Qué implica </w:t>
      </w:r>
      <w:r>
        <w:rPr>
          <w:rFonts w:asciiTheme="majorHAnsi" w:hAnsiTheme="majorHAnsi"/>
          <w:b/>
          <w:i/>
          <w:color w:val="1D1B11" w:themeColor="background2" w:themeShade="1A"/>
          <w:sz w:val="24"/>
          <w:szCs w:val="24"/>
        </w:rPr>
        <w:t>“la Acción de Tutela es un mecanismo transitorio”</w:t>
      </w:r>
      <w:r>
        <w:rPr>
          <w:rFonts w:asciiTheme="majorHAnsi" w:hAnsiTheme="majorHAnsi"/>
          <w:b/>
          <w:color w:val="1D1B11" w:themeColor="background2" w:themeShade="1A"/>
          <w:sz w:val="24"/>
          <w:szCs w:val="24"/>
        </w:rPr>
        <w:t>?</w:t>
      </w:r>
    </w:p>
    <w:p w:rsidR="00F22D68" w:rsidRDefault="00F22D68" w:rsidP="00F22D68">
      <w:pPr>
        <w:pStyle w:val="Prrafodelista"/>
        <w:jc w:val="both"/>
        <w:rPr>
          <w:rFonts w:asciiTheme="majorHAnsi" w:hAnsiTheme="majorHAnsi"/>
          <w:b/>
          <w:color w:val="1D1B11" w:themeColor="background2" w:themeShade="1A"/>
          <w:sz w:val="24"/>
          <w:szCs w:val="24"/>
        </w:rPr>
      </w:pPr>
    </w:p>
    <w:p w:rsidR="00F22D68" w:rsidRDefault="00F22D68" w:rsidP="00F22D68">
      <w:pPr>
        <w:pStyle w:val="Prrafodelista"/>
        <w:jc w:val="both"/>
        <w:rPr>
          <w:rFonts w:asciiTheme="majorHAnsi" w:hAnsiTheme="majorHAnsi"/>
          <w:i/>
          <w:color w:val="1D1B11" w:themeColor="background2" w:themeShade="1A"/>
          <w:sz w:val="24"/>
          <w:szCs w:val="24"/>
        </w:rPr>
      </w:pPr>
      <w:r>
        <w:rPr>
          <w:rFonts w:asciiTheme="majorHAnsi" w:hAnsiTheme="majorHAnsi"/>
          <w:b/>
          <w:color w:val="1D1B11" w:themeColor="background2" w:themeShade="1A"/>
          <w:sz w:val="24"/>
          <w:szCs w:val="24"/>
        </w:rPr>
        <w:t xml:space="preserve">R/: </w:t>
      </w:r>
      <w:r>
        <w:rPr>
          <w:rFonts w:asciiTheme="majorHAnsi" w:hAnsiTheme="majorHAnsi"/>
          <w:i/>
          <w:color w:val="1D1B11" w:themeColor="background2" w:themeShade="1A"/>
          <w:sz w:val="24"/>
          <w:szCs w:val="24"/>
        </w:rPr>
        <w:t>Que tiene unos términos de caducidad para su demanda, pues si deja pasar el límite de esta, pierde el derecho a demandar.</w:t>
      </w:r>
    </w:p>
    <w:p w:rsidR="00F22D68" w:rsidRDefault="00F22D68" w:rsidP="00F22D68">
      <w:pPr>
        <w:pStyle w:val="Prrafodelista"/>
        <w:jc w:val="both"/>
        <w:rPr>
          <w:rFonts w:asciiTheme="majorHAnsi" w:hAnsiTheme="majorHAnsi"/>
          <w:i/>
          <w:color w:val="1D1B11" w:themeColor="background2" w:themeShade="1A"/>
          <w:sz w:val="24"/>
          <w:szCs w:val="24"/>
        </w:rPr>
      </w:pPr>
    </w:p>
    <w:p w:rsidR="00F22D68" w:rsidRDefault="00F22D68" w:rsidP="00F22D68">
      <w:pPr>
        <w:pStyle w:val="Prrafodelista"/>
        <w:numPr>
          <w:ilvl w:val="0"/>
          <w:numId w:val="1"/>
        </w:numPr>
        <w:jc w:val="both"/>
        <w:rPr>
          <w:rFonts w:asciiTheme="majorHAnsi" w:hAnsiTheme="majorHAnsi"/>
          <w:b/>
          <w:color w:val="1D1B11" w:themeColor="background2" w:themeShade="1A"/>
          <w:sz w:val="24"/>
          <w:szCs w:val="24"/>
        </w:rPr>
      </w:pPr>
      <w:r>
        <w:rPr>
          <w:rFonts w:asciiTheme="majorHAnsi" w:hAnsiTheme="majorHAnsi"/>
          <w:b/>
          <w:color w:val="1D1B11" w:themeColor="background2" w:themeShade="1A"/>
          <w:sz w:val="24"/>
          <w:szCs w:val="24"/>
        </w:rPr>
        <w:t>¿Cómo se notifica la admisión, el fallo de tutela y ante quien?</w:t>
      </w:r>
    </w:p>
    <w:p w:rsidR="00F22D68" w:rsidRDefault="00F22D68" w:rsidP="00F22D68">
      <w:pPr>
        <w:pStyle w:val="Prrafodelista"/>
        <w:jc w:val="both"/>
        <w:rPr>
          <w:rFonts w:asciiTheme="majorHAnsi" w:hAnsiTheme="majorHAnsi"/>
          <w:b/>
          <w:color w:val="1D1B11" w:themeColor="background2" w:themeShade="1A"/>
          <w:sz w:val="24"/>
          <w:szCs w:val="24"/>
        </w:rPr>
      </w:pPr>
    </w:p>
    <w:p w:rsidR="00F22D68" w:rsidRDefault="00F22D68" w:rsidP="00F22D68">
      <w:pPr>
        <w:pStyle w:val="Prrafodelista"/>
        <w:jc w:val="both"/>
        <w:rPr>
          <w:rFonts w:asciiTheme="majorHAnsi" w:hAnsiTheme="majorHAnsi"/>
          <w:i/>
          <w:color w:val="1D1B11" w:themeColor="background2" w:themeShade="1A"/>
          <w:sz w:val="24"/>
          <w:szCs w:val="24"/>
        </w:rPr>
      </w:pPr>
      <w:r>
        <w:rPr>
          <w:rFonts w:asciiTheme="majorHAnsi" w:hAnsiTheme="majorHAnsi"/>
          <w:b/>
          <w:color w:val="1D1B11" w:themeColor="background2" w:themeShade="1A"/>
          <w:sz w:val="24"/>
          <w:szCs w:val="24"/>
        </w:rPr>
        <w:t xml:space="preserve">R/: </w:t>
      </w:r>
      <w:r w:rsidR="00A728F7">
        <w:rPr>
          <w:rFonts w:asciiTheme="majorHAnsi" w:hAnsiTheme="majorHAnsi"/>
          <w:i/>
          <w:color w:val="1D1B11" w:themeColor="background2" w:themeShade="1A"/>
          <w:sz w:val="24"/>
          <w:szCs w:val="24"/>
        </w:rPr>
        <w:t>Tal decisión podrá notificarse por el medio que garantice su conocimiento en la forma más eficaz, empezando por la notificación personal; si ello no fue posible, se utilizan medios alternativos como el telegrama, el teléfono, el fax; también opera la conducta concluyente (</w:t>
      </w:r>
      <w:r w:rsidR="00A728F7" w:rsidRPr="00A728F7">
        <w:rPr>
          <w:rFonts w:asciiTheme="majorHAnsi" w:hAnsiTheme="majorHAnsi"/>
          <w:b/>
          <w:i/>
          <w:color w:val="1D1B11" w:themeColor="background2" w:themeShade="1A"/>
          <w:sz w:val="24"/>
          <w:szCs w:val="24"/>
        </w:rPr>
        <w:t>art. 30</w:t>
      </w:r>
      <w:r w:rsidR="00A728F7">
        <w:rPr>
          <w:rFonts w:asciiTheme="majorHAnsi" w:hAnsiTheme="majorHAnsi"/>
          <w:i/>
          <w:color w:val="1D1B11" w:themeColor="background2" w:themeShade="1A"/>
          <w:sz w:val="24"/>
          <w:szCs w:val="24"/>
        </w:rPr>
        <w:t xml:space="preserve"> </w:t>
      </w:r>
      <w:r w:rsidR="00A728F7">
        <w:rPr>
          <w:rFonts w:asciiTheme="majorHAnsi" w:hAnsiTheme="majorHAnsi"/>
          <w:b/>
          <w:i/>
          <w:color w:val="1D1B11" w:themeColor="background2" w:themeShade="1A"/>
          <w:sz w:val="24"/>
          <w:szCs w:val="24"/>
        </w:rPr>
        <w:t>Decreto 2591 del 91</w:t>
      </w:r>
      <w:r w:rsidR="00A728F7">
        <w:rPr>
          <w:rFonts w:asciiTheme="majorHAnsi" w:hAnsiTheme="majorHAnsi"/>
          <w:i/>
          <w:color w:val="1D1B11" w:themeColor="background2" w:themeShade="1A"/>
          <w:sz w:val="24"/>
          <w:szCs w:val="24"/>
        </w:rPr>
        <w:t xml:space="preserve">) dentro de los tres días siguientes a la notificación, el fallo podrá  ser impugnado por el Defensor del pueblo, el solicitante, la autoridad publica o el representante del órgano correspondiente, mediante el ejercicio del recurso de apelación. </w:t>
      </w:r>
    </w:p>
    <w:p w:rsidR="00A728F7" w:rsidRDefault="00A728F7" w:rsidP="00F22D68">
      <w:pPr>
        <w:pStyle w:val="Prrafodelista"/>
        <w:jc w:val="both"/>
        <w:rPr>
          <w:rFonts w:asciiTheme="majorHAnsi" w:hAnsiTheme="majorHAnsi"/>
          <w:i/>
          <w:color w:val="1D1B11" w:themeColor="background2" w:themeShade="1A"/>
          <w:sz w:val="24"/>
          <w:szCs w:val="24"/>
        </w:rPr>
      </w:pPr>
    </w:p>
    <w:p w:rsidR="00A728F7" w:rsidRPr="00A728F7" w:rsidRDefault="00A728F7" w:rsidP="00A728F7">
      <w:pPr>
        <w:pStyle w:val="Prrafodelista"/>
        <w:numPr>
          <w:ilvl w:val="0"/>
          <w:numId w:val="1"/>
        </w:numPr>
        <w:jc w:val="both"/>
        <w:rPr>
          <w:rFonts w:asciiTheme="majorHAnsi" w:hAnsiTheme="majorHAnsi"/>
          <w:b/>
          <w:color w:val="1D1B11" w:themeColor="background2" w:themeShade="1A"/>
          <w:sz w:val="24"/>
          <w:szCs w:val="24"/>
        </w:rPr>
      </w:pPr>
      <w:r>
        <w:rPr>
          <w:rFonts w:asciiTheme="majorHAnsi" w:hAnsiTheme="majorHAnsi"/>
          <w:b/>
          <w:color w:val="1D1B11" w:themeColor="background2" w:themeShade="1A"/>
          <w:sz w:val="24"/>
          <w:szCs w:val="24"/>
        </w:rPr>
        <w:t>¿?</w:t>
      </w:r>
    </w:p>
    <w:sectPr w:rsidR="00A728F7" w:rsidRPr="00A728F7" w:rsidSect="00585EA5">
      <w:headerReference w:type="even" r:id="rId8"/>
      <w:headerReference w:type="default" r:id="rId9"/>
      <w:headerReference w:type="firs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0303" w:rsidRDefault="00FF0303" w:rsidP="006C67CC">
      <w:pPr>
        <w:spacing w:after="0" w:line="240" w:lineRule="auto"/>
      </w:pPr>
      <w:r>
        <w:separator/>
      </w:r>
    </w:p>
  </w:endnote>
  <w:endnote w:type="continuationSeparator" w:id="1">
    <w:p w:rsidR="00FF0303" w:rsidRDefault="00FF0303" w:rsidP="006C67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0303" w:rsidRDefault="00FF0303" w:rsidP="006C67CC">
      <w:pPr>
        <w:spacing w:after="0" w:line="240" w:lineRule="auto"/>
      </w:pPr>
      <w:r>
        <w:separator/>
      </w:r>
    </w:p>
  </w:footnote>
  <w:footnote w:type="continuationSeparator" w:id="1">
    <w:p w:rsidR="00FF0303" w:rsidRDefault="00FF0303" w:rsidP="006C67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26F" w:rsidRDefault="00574F2E">
    <w:pPr>
      <w:pStyle w:val="Encabezado"/>
    </w:pPr>
    <w:r w:rsidRPr="00574F2E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526751" o:spid="_x0000_s2051" type="#_x0000_t136" style="position:absolute;margin-left:0;margin-top:0;width:389.4pt;height:233.6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érez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7CC" w:rsidRDefault="00574F2E">
    <w:pPr>
      <w:pStyle w:val="Encabezado"/>
      <w:tabs>
        <w:tab w:val="left" w:pos="2580"/>
        <w:tab w:val="left" w:pos="2985"/>
      </w:tabs>
      <w:spacing w:after="120" w:line="276" w:lineRule="auto"/>
      <w:jc w:val="right"/>
      <w:rPr>
        <w:b/>
        <w:bCs/>
        <w:color w:val="1F497D" w:themeColor="text2"/>
        <w:sz w:val="28"/>
        <w:szCs w:val="28"/>
      </w:rPr>
    </w:pPr>
    <w:sdt>
      <w:sdtPr>
        <w:rPr>
          <w:b/>
          <w:bCs/>
          <w:sz w:val="28"/>
          <w:szCs w:val="28"/>
        </w:rPr>
        <w:alias w:val="Título"/>
        <w:id w:val="77887899"/>
        <w:placeholder>
          <w:docPart w:val="EBEB45C3C276409D98CBFCFE0A1326DB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="006C67CC">
          <w:rPr>
            <w:b/>
            <w:bCs/>
            <w:color w:val="1F497D" w:themeColor="text2"/>
            <w:sz w:val="28"/>
            <w:szCs w:val="28"/>
          </w:rPr>
          <w:t>Derecho Constitucional</w:t>
        </w:r>
      </w:sdtContent>
    </w:sdt>
  </w:p>
  <w:sdt>
    <w:sdtPr>
      <w:alias w:val="Subtítulo"/>
      <w:id w:val="77887903"/>
      <w:placeholder>
        <w:docPart w:val="38FB692E7959404CAE90C431B27B0A29"/>
      </w:placeholder>
      <w:showingPlcHdr/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:rsidR="006C67CC" w:rsidRDefault="00974B4B">
        <w:pPr>
          <w:pStyle w:val="Encabezado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es-ES"/>
          </w:rPr>
          <w:t>[Escribir el subtítulo del documento]</w:t>
        </w:r>
      </w:p>
    </w:sdtContent>
  </w:sdt>
  <w:sdt>
    <w:sdtPr>
      <w:alias w:val="Autor"/>
      <w:id w:val="77887908"/>
      <w:placeholder>
        <w:docPart w:val="D549476364D34383B436FFE5E53E0C7A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6C67CC" w:rsidRDefault="006C67CC">
        <w:pPr>
          <w:pStyle w:val="Encabezado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808080" w:themeColor="text1" w:themeTint="7F"/>
          </w:rPr>
        </w:pPr>
        <w:r>
          <w:rPr>
            <w:color w:val="808080" w:themeColor="text1" w:themeTint="7F"/>
          </w:rPr>
          <w:t>Derecho 2CD</w:t>
        </w:r>
      </w:p>
    </w:sdtContent>
  </w:sdt>
  <w:p w:rsidR="006C67CC" w:rsidRDefault="006C67CC">
    <w:pPr>
      <w:pStyle w:val="Encabezad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26F" w:rsidRDefault="00574F2E">
    <w:pPr>
      <w:pStyle w:val="Encabezado"/>
    </w:pPr>
    <w:r w:rsidRPr="00574F2E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526750" o:spid="_x0000_s2050" type="#_x0000_t136" style="position:absolute;margin-left:0;margin-top:0;width:389.4pt;height:233.6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érez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509E8"/>
    <w:multiLevelType w:val="hybridMultilevel"/>
    <w:tmpl w:val="39002176"/>
    <w:lvl w:ilvl="0" w:tplc="105A8A02">
      <w:start w:val="1"/>
      <w:numFmt w:val="upperRoman"/>
      <w:lvlText w:val="%1."/>
      <w:lvlJc w:val="right"/>
      <w:pPr>
        <w:ind w:left="720" w:hanging="360"/>
      </w:pPr>
      <w:rPr>
        <w:b/>
        <w:i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341872"/>
    <w:multiLevelType w:val="hybridMultilevel"/>
    <w:tmpl w:val="094057A4"/>
    <w:lvl w:ilvl="0" w:tplc="200A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BC56783"/>
    <w:multiLevelType w:val="hybridMultilevel"/>
    <w:tmpl w:val="BD2A67CA"/>
    <w:lvl w:ilvl="0" w:tplc="20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savePreviewPicture/>
  <w:hdrShapeDefaults>
    <o:shapedefaults v:ext="edit" spidmax="2053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112430"/>
    <w:rsid w:val="000C7CD7"/>
    <w:rsid w:val="00110441"/>
    <w:rsid w:val="00112430"/>
    <w:rsid w:val="001914A2"/>
    <w:rsid w:val="001B0585"/>
    <w:rsid w:val="00254E94"/>
    <w:rsid w:val="00312468"/>
    <w:rsid w:val="00370746"/>
    <w:rsid w:val="0048324D"/>
    <w:rsid w:val="004A336B"/>
    <w:rsid w:val="00574F2E"/>
    <w:rsid w:val="0058126F"/>
    <w:rsid w:val="00585EA5"/>
    <w:rsid w:val="005A22D2"/>
    <w:rsid w:val="0066448A"/>
    <w:rsid w:val="00667FE0"/>
    <w:rsid w:val="006A52C5"/>
    <w:rsid w:val="006C67CC"/>
    <w:rsid w:val="00723A05"/>
    <w:rsid w:val="0084661D"/>
    <w:rsid w:val="00873F56"/>
    <w:rsid w:val="00923FF4"/>
    <w:rsid w:val="00935397"/>
    <w:rsid w:val="0094745C"/>
    <w:rsid w:val="00974B4B"/>
    <w:rsid w:val="00A344BF"/>
    <w:rsid w:val="00A47A0C"/>
    <w:rsid w:val="00A728F7"/>
    <w:rsid w:val="00AA0D60"/>
    <w:rsid w:val="00AF0455"/>
    <w:rsid w:val="00B21216"/>
    <w:rsid w:val="00C0567B"/>
    <w:rsid w:val="00C52915"/>
    <w:rsid w:val="00CB57A0"/>
    <w:rsid w:val="00E44041"/>
    <w:rsid w:val="00E809E7"/>
    <w:rsid w:val="00E87C03"/>
    <w:rsid w:val="00F22D68"/>
    <w:rsid w:val="00F47129"/>
    <w:rsid w:val="00F555C9"/>
    <w:rsid w:val="00F624B4"/>
    <w:rsid w:val="00FF03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EA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C67C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C67CC"/>
  </w:style>
  <w:style w:type="paragraph" w:styleId="Piedepgina">
    <w:name w:val="footer"/>
    <w:basedOn w:val="Normal"/>
    <w:link w:val="PiedepginaCar"/>
    <w:uiPriority w:val="99"/>
    <w:semiHidden/>
    <w:unhideWhenUsed/>
    <w:rsid w:val="006C67C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C67CC"/>
  </w:style>
  <w:style w:type="paragraph" w:styleId="Textodeglobo">
    <w:name w:val="Balloon Text"/>
    <w:basedOn w:val="Normal"/>
    <w:link w:val="TextodegloboCar"/>
    <w:uiPriority w:val="99"/>
    <w:semiHidden/>
    <w:unhideWhenUsed/>
    <w:rsid w:val="006C67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C67CC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6C67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BEB45C3C276409D98CBFCFE0A1326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49BDB0-7A0B-418C-8D9A-C908EFE13E29}"/>
      </w:docPartPr>
      <w:docPartBody>
        <w:p w:rsidR="003A009B" w:rsidRDefault="00114247" w:rsidP="00114247">
          <w:pPr>
            <w:pStyle w:val="EBEB45C3C276409D98CBFCFE0A1326DB"/>
          </w:pPr>
          <w:r>
            <w:rPr>
              <w:b/>
              <w:bCs/>
              <w:color w:val="1F497D" w:themeColor="text2"/>
              <w:sz w:val="28"/>
              <w:szCs w:val="28"/>
              <w:lang w:val="es-ES"/>
            </w:rPr>
            <w:t>[Escribir el título del documento]</w:t>
          </w:r>
        </w:p>
      </w:docPartBody>
    </w:docPart>
    <w:docPart>
      <w:docPartPr>
        <w:name w:val="38FB692E7959404CAE90C431B27B0A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D10B46-DA6F-4483-BCA5-9E1C2C9162F6}"/>
      </w:docPartPr>
      <w:docPartBody>
        <w:p w:rsidR="003A009B" w:rsidRDefault="00114247" w:rsidP="00114247">
          <w:pPr>
            <w:pStyle w:val="38FB692E7959404CAE90C431B27B0A29"/>
          </w:pPr>
          <w:r>
            <w:rPr>
              <w:color w:val="4F81BD" w:themeColor="accent1"/>
              <w:lang w:val="es-ES"/>
            </w:rPr>
            <w:t>[Escribir el subtítulo del documento]</w:t>
          </w:r>
        </w:p>
      </w:docPartBody>
    </w:docPart>
    <w:docPart>
      <w:docPartPr>
        <w:name w:val="D549476364D34383B436FFE5E53E0C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95C4D6-2BE8-4EC5-A203-BBE30863E693}"/>
      </w:docPartPr>
      <w:docPartBody>
        <w:p w:rsidR="003A009B" w:rsidRDefault="00114247" w:rsidP="00114247">
          <w:pPr>
            <w:pStyle w:val="D549476364D34383B436FFE5E53E0C7A"/>
          </w:pPr>
          <w:r>
            <w:rPr>
              <w:color w:val="808080" w:themeColor="text1" w:themeTint="7F"/>
              <w:lang w:val="es-ES"/>
            </w:rPr>
            <w:t>[Escribir el nombre del autor]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114247"/>
    <w:rsid w:val="000F4CE7"/>
    <w:rsid w:val="00114247"/>
    <w:rsid w:val="002D19CF"/>
    <w:rsid w:val="003A009B"/>
    <w:rsid w:val="00A826D6"/>
    <w:rsid w:val="00EF72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09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BEB45C3C276409D98CBFCFE0A1326DB">
    <w:name w:val="EBEB45C3C276409D98CBFCFE0A1326DB"/>
    <w:rsid w:val="00114247"/>
  </w:style>
  <w:style w:type="paragraph" w:customStyle="1" w:styleId="38FB692E7959404CAE90C431B27B0A29">
    <w:name w:val="38FB692E7959404CAE90C431B27B0A29"/>
    <w:rsid w:val="00114247"/>
  </w:style>
  <w:style w:type="paragraph" w:customStyle="1" w:styleId="D549476364D34383B436FFE5E53E0C7A">
    <w:name w:val="D549476364D34383B436FFE5E53E0C7A"/>
    <w:rsid w:val="00114247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C0873A-E03E-4FAA-B6BD-FA241C0E6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882</Words>
  <Characters>4853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Derecho Constitucional</vt:lpstr>
    </vt:vector>
  </TitlesOfParts>
  <Company/>
  <LinksUpToDate>false</LinksUpToDate>
  <CharactersWithSpaces>5724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Derecho Constitucional</dc:title>
  <dc:subject/>
  <dc:creator>Derecho 2CD</dc:creator>
  <cp:lastModifiedBy>aroar</cp:lastModifiedBy>
  <cp:revision>3</cp:revision>
  <dcterms:created xsi:type="dcterms:W3CDTF">2010-10-21T03:48:00Z</dcterms:created>
  <dcterms:modified xsi:type="dcterms:W3CDTF">2011-08-29T09:36:00Z</dcterms:modified>
</cp:coreProperties>
</file>