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01B4" w:rsidRDefault="0059378F" w:rsidP="0059378F">
      <w:pPr>
        <w:jc w:val="center"/>
        <w:rPr>
          <w:rFonts w:ascii="Arial Black" w:hAnsi="Arial Black"/>
          <w:sz w:val="28"/>
        </w:rPr>
      </w:pPr>
      <w:r w:rsidRPr="0059378F">
        <w:rPr>
          <w:rFonts w:ascii="Arial Black" w:hAnsi="Arial Black"/>
          <w:sz w:val="28"/>
        </w:rPr>
        <w:t>TEMA 1 ARTE PREHISTÓRICO</w:t>
      </w:r>
    </w:p>
    <w:p w:rsidR="0059378F" w:rsidRDefault="0059378F" w:rsidP="0059378F">
      <w:pPr>
        <w:pStyle w:val="Sinespaciado"/>
      </w:pPr>
    </w:p>
    <w:p w:rsidR="0059378F" w:rsidRDefault="0059378F" w:rsidP="0059378F">
      <w:pPr>
        <w:pStyle w:val="Sinespaciado"/>
        <w:rPr>
          <w:rFonts w:cstheme="minorHAnsi"/>
        </w:rPr>
      </w:pPr>
      <w:r>
        <w:rPr>
          <w:rFonts w:cstheme="minorHAnsi"/>
        </w:rPr>
        <w:t>El arte prehistórico  comprende las manifestaciones plásticas realizadas en el ocaso de la Edad de Piedra y en la primera Edad de los Metales.</w:t>
      </w:r>
    </w:p>
    <w:p w:rsidR="0059378F" w:rsidRDefault="0059378F" w:rsidP="0059378F">
      <w:pPr>
        <w:pStyle w:val="Sinespaciado"/>
        <w:rPr>
          <w:rFonts w:cstheme="minorHAnsi"/>
        </w:rPr>
      </w:pPr>
    </w:p>
    <w:p w:rsidR="0059378F" w:rsidRDefault="0059378F" w:rsidP="0059378F">
      <w:pPr>
        <w:pStyle w:val="Sinespaciado"/>
        <w:rPr>
          <w:rFonts w:cstheme="minorHAnsi"/>
        </w:rPr>
      </w:pPr>
      <w:r>
        <w:rPr>
          <w:rFonts w:cstheme="minorHAnsi"/>
        </w:rPr>
        <w:t>La recta final de la Edad de Piedra ha sido subdividida en tres grandes fases: el Paleolítico Superior (32000-9000 a.C.), donde surge una cultura de cazadores y recolectores; el Mesolítico (9000-6000 a.C.), caracterizado por la aclimatación de las comunidades de cazadores y recolectores; y el Neolítico (6000-3000 a.C.), cuando la piedra pulimentada sustituye a la tallada, y aparecen la agricultura y la ganadería.</w:t>
      </w:r>
    </w:p>
    <w:p w:rsidR="0059378F" w:rsidRDefault="0059378F" w:rsidP="0059378F">
      <w:pPr>
        <w:pStyle w:val="Sinespaciado"/>
        <w:rPr>
          <w:rFonts w:cstheme="minorHAnsi"/>
        </w:rPr>
      </w:pPr>
    </w:p>
    <w:p w:rsidR="0059378F" w:rsidRDefault="0059378F" w:rsidP="0059378F">
      <w:pPr>
        <w:pStyle w:val="Sinespaciado"/>
        <w:rPr>
          <w:rFonts w:cstheme="minorHAnsi"/>
        </w:rPr>
      </w:pPr>
      <w:r>
        <w:rPr>
          <w:rFonts w:cstheme="minorHAnsi"/>
        </w:rPr>
        <w:t>La Edad de los Metales arranca con la invención de la metalurgia y su primera etapa se corresponde con el empleo sucesivo del cobre (3000-2000 a.C.) y del bronce (2000-725 a.C.)</w:t>
      </w:r>
      <w:r w:rsidR="002C7ABA">
        <w:rPr>
          <w:rFonts w:cstheme="minorHAnsi"/>
        </w:rPr>
        <w:t>. A la “revolución neolítica” le sucede una “revolución urbana”, donde la sociedad tribal se jerarquiza. Nace la escritura en Mesopotamia y en Egipto poniendo fin a la Prehistoria.</w:t>
      </w:r>
    </w:p>
    <w:p w:rsidR="002C7ABA" w:rsidRDefault="002C7ABA" w:rsidP="0059378F">
      <w:pPr>
        <w:pStyle w:val="Sinespaciado"/>
        <w:rPr>
          <w:rFonts w:cstheme="minorHAnsi"/>
        </w:rPr>
      </w:pPr>
    </w:p>
    <w:p w:rsidR="002C7ABA" w:rsidRDefault="002C7ABA" w:rsidP="002C7ABA">
      <w:pPr>
        <w:pStyle w:val="Sinespaciado"/>
        <w:tabs>
          <w:tab w:val="left" w:pos="3135"/>
        </w:tabs>
        <w:rPr>
          <w:rFonts w:ascii="Arial Black" w:hAnsi="Arial Black" w:cstheme="minorHAnsi"/>
        </w:rPr>
      </w:pPr>
      <w:r w:rsidRPr="002C7ABA">
        <w:rPr>
          <w:rFonts w:ascii="Arial Black" w:hAnsi="Arial Black" w:cstheme="minorHAnsi"/>
        </w:rPr>
        <w:t>1 Pintura Rupestre</w:t>
      </w:r>
      <w:r>
        <w:rPr>
          <w:rFonts w:ascii="Arial Black" w:hAnsi="Arial Black" w:cstheme="minorHAnsi"/>
        </w:rPr>
        <w:tab/>
      </w:r>
    </w:p>
    <w:p w:rsidR="002C7ABA" w:rsidRDefault="002C7ABA" w:rsidP="002C7ABA">
      <w:pPr>
        <w:pStyle w:val="Sinespaciado"/>
        <w:tabs>
          <w:tab w:val="left" w:pos="3135"/>
        </w:tabs>
        <w:rPr>
          <w:rFonts w:ascii="Arial Black" w:hAnsi="Arial Black" w:cstheme="minorHAnsi"/>
        </w:rPr>
      </w:pPr>
    </w:p>
    <w:p w:rsidR="00ED56DD" w:rsidRPr="00ED56DD" w:rsidRDefault="00ED56DD" w:rsidP="002C7ABA">
      <w:pPr>
        <w:pStyle w:val="Sinespaciado"/>
        <w:tabs>
          <w:tab w:val="left" w:pos="3135"/>
        </w:tabs>
        <w:rPr>
          <w:rFonts w:ascii="Arial Black" w:hAnsi="Arial Black" w:cstheme="minorHAnsi"/>
          <w:sz w:val="18"/>
          <w:szCs w:val="18"/>
        </w:rPr>
      </w:pPr>
      <w:r w:rsidRPr="00ED56DD">
        <w:rPr>
          <w:rFonts w:ascii="Arial Black" w:hAnsi="Arial Black" w:cstheme="minorHAnsi"/>
          <w:sz w:val="18"/>
          <w:szCs w:val="18"/>
        </w:rPr>
        <w:t>Las pinturas paleolíticas de la zona franco-cantábrica.</w:t>
      </w:r>
    </w:p>
    <w:p w:rsidR="00ED56DD" w:rsidRDefault="00ED56DD" w:rsidP="002C7ABA">
      <w:pPr>
        <w:pStyle w:val="Sinespaciado"/>
        <w:tabs>
          <w:tab w:val="left" w:pos="3135"/>
        </w:tabs>
        <w:rPr>
          <w:rFonts w:ascii="Arial Black" w:hAnsi="Arial Black" w:cstheme="minorHAnsi"/>
        </w:rPr>
      </w:pPr>
    </w:p>
    <w:p w:rsidR="002C7ABA" w:rsidRDefault="002C7ABA" w:rsidP="002C7ABA">
      <w:pPr>
        <w:pStyle w:val="Sinespaciado"/>
        <w:tabs>
          <w:tab w:val="left" w:pos="3135"/>
        </w:tabs>
        <w:rPr>
          <w:rFonts w:cstheme="minorHAnsi"/>
        </w:rPr>
      </w:pPr>
      <w:r>
        <w:rPr>
          <w:rFonts w:cstheme="minorHAnsi"/>
        </w:rPr>
        <w:t>En el Paleolítico Superior, una población de la zona franco-cantábrica se especializó en pintar animales en las paredes y bóvedas de las cavernas.</w:t>
      </w:r>
    </w:p>
    <w:p w:rsidR="002C7ABA" w:rsidRDefault="002C7ABA" w:rsidP="002C7ABA">
      <w:pPr>
        <w:pStyle w:val="Sinespaciado"/>
        <w:tabs>
          <w:tab w:val="left" w:pos="3135"/>
        </w:tabs>
        <w:rPr>
          <w:rFonts w:cstheme="minorHAnsi"/>
        </w:rPr>
      </w:pPr>
    </w:p>
    <w:p w:rsidR="002C7ABA" w:rsidRDefault="002C7ABA" w:rsidP="002C7ABA">
      <w:pPr>
        <w:pStyle w:val="Sinespaciado"/>
        <w:tabs>
          <w:tab w:val="left" w:pos="3135"/>
        </w:tabs>
        <w:rPr>
          <w:rFonts w:cstheme="minorHAnsi"/>
        </w:rPr>
      </w:pPr>
      <w:r>
        <w:rPr>
          <w:rFonts w:cstheme="minorHAnsi"/>
        </w:rPr>
        <w:t xml:space="preserve">Entre las </w:t>
      </w:r>
      <w:r w:rsidR="000F52CC">
        <w:rPr>
          <w:rFonts w:cstheme="minorHAnsi"/>
        </w:rPr>
        <w:t>múltiples</w:t>
      </w:r>
      <w:r>
        <w:rPr>
          <w:rFonts w:cstheme="minorHAnsi"/>
        </w:rPr>
        <w:t xml:space="preserve"> interpretaciones a ese gran código de signos que forman las pinturas rupestres del Paleolítico, hay que destacar dos, la de Henri </w:t>
      </w:r>
      <w:proofErr w:type="spellStart"/>
      <w:r>
        <w:rPr>
          <w:rFonts w:cstheme="minorHAnsi"/>
        </w:rPr>
        <w:t>Breuil</w:t>
      </w:r>
      <w:proofErr w:type="spellEnd"/>
      <w:r>
        <w:rPr>
          <w:rFonts w:cstheme="minorHAnsi"/>
        </w:rPr>
        <w:t xml:space="preserve"> y la de André </w:t>
      </w:r>
      <w:proofErr w:type="spellStart"/>
      <w:r>
        <w:rPr>
          <w:rFonts w:cstheme="minorHAnsi"/>
        </w:rPr>
        <w:t>Leroi-Gourhan</w:t>
      </w:r>
      <w:proofErr w:type="spellEnd"/>
      <w:r>
        <w:rPr>
          <w:rFonts w:cstheme="minorHAnsi"/>
        </w:rPr>
        <w:t>.</w:t>
      </w:r>
    </w:p>
    <w:p w:rsidR="000F52CC" w:rsidRDefault="000F52CC" w:rsidP="002C7ABA">
      <w:pPr>
        <w:pStyle w:val="Sinespaciado"/>
        <w:tabs>
          <w:tab w:val="left" w:pos="3135"/>
        </w:tabs>
        <w:rPr>
          <w:rFonts w:cstheme="minorHAnsi"/>
        </w:rPr>
      </w:pPr>
    </w:p>
    <w:p w:rsidR="000F52CC" w:rsidRDefault="000F52CC" w:rsidP="002C7ABA">
      <w:pPr>
        <w:pStyle w:val="Sinespaciado"/>
        <w:tabs>
          <w:tab w:val="left" w:pos="3135"/>
        </w:tabs>
        <w:rPr>
          <w:rFonts w:cstheme="minorHAnsi"/>
        </w:rPr>
      </w:pPr>
      <w:r>
        <w:rPr>
          <w:rFonts w:cstheme="minorHAnsi"/>
        </w:rPr>
        <w:t xml:space="preserve">Según Henri </w:t>
      </w:r>
      <w:proofErr w:type="spellStart"/>
      <w:r>
        <w:rPr>
          <w:rFonts w:cstheme="minorHAnsi"/>
        </w:rPr>
        <w:t>Breuil</w:t>
      </w:r>
      <w:proofErr w:type="spellEnd"/>
      <w:r>
        <w:rPr>
          <w:rFonts w:cstheme="minorHAnsi"/>
        </w:rPr>
        <w:t>, su fórmula, la magia simpática, no tienen una explicación racional a un efecto las pinturas, simplemente pintaban animales para favorecer la caza. No había una relación causa-efecto.</w:t>
      </w:r>
    </w:p>
    <w:p w:rsidR="000F52CC" w:rsidRDefault="000F52CC" w:rsidP="002C7ABA">
      <w:pPr>
        <w:pStyle w:val="Sinespaciado"/>
        <w:tabs>
          <w:tab w:val="left" w:pos="3135"/>
        </w:tabs>
        <w:rPr>
          <w:rFonts w:cstheme="minorHAnsi"/>
        </w:rPr>
      </w:pPr>
    </w:p>
    <w:p w:rsidR="000F52CC" w:rsidRDefault="000F52CC" w:rsidP="002C7ABA">
      <w:pPr>
        <w:pStyle w:val="Sinespaciado"/>
        <w:tabs>
          <w:tab w:val="left" w:pos="3135"/>
        </w:tabs>
        <w:rPr>
          <w:rFonts w:cstheme="minorHAnsi"/>
        </w:rPr>
      </w:pPr>
      <w:r>
        <w:rPr>
          <w:rFonts w:cstheme="minorHAnsi"/>
        </w:rPr>
        <w:t xml:space="preserve">La teoría de </w:t>
      </w:r>
      <w:proofErr w:type="spellStart"/>
      <w:r>
        <w:rPr>
          <w:rFonts w:cstheme="minorHAnsi"/>
        </w:rPr>
        <w:t>Leroi-Gourhan</w:t>
      </w:r>
      <w:proofErr w:type="spellEnd"/>
      <w:r>
        <w:rPr>
          <w:rFonts w:cstheme="minorHAnsi"/>
        </w:rPr>
        <w:t>, llamada sexual complementaria, consiste en que en la entrada había un grupo de animales, de sexo masculino presumiblemente, y en la salida, uno de sexo femenino, y en el centro de la sala estaban los dos grupos unidos, representando así la unión del hombre y de la mujer.</w:t>
      </w:r>
    </w:p>
    <w:p w:rsidR="000F52CC" w:rsidRDefault="000F52CC" w:rsidP="002C7ABA">
      <w:pPr>
        <w:pStyle w:val="Sinespaciado"/>
        <w:tabs>
          <w:tab w:val="left" w:pos="3135"/>
        </w:tabs>
        <w:rPr>
          <w:rFonts w:cstheme="minorHAnsi"/>
        </w:rPr>
      </w:pPr>
    </w:p>
    <w:p w:rsidR="000F52CC" w:rsidRDefault="000F52CC" w:rsidP="002C7ABA">
      <w:pPr>
        <w:pStyle w:val="Sinespaciado"/>
        <w:tabs>
          <w:tab w:val="left" w:pos="3135"/>
        </w:tabs>
        <w:rPr>
          <w:rFonts w:cstheme="minorHAnsi"/>
        </w:rPr>
      </w:pPr>
      <w:r>
        <w:rPr>
          <w:rFonts w:cstheme="minorHAnsi"/>
        </w:rPr>
        <w:t>Las características de estas pinturas son:</w:t>
      </w:r>
    </w:p>
    <w:p w:rsidR="000F52CC" w:rsidRDefault="000F52CC" w:rsidP="000F52CC">
      <w:pPr>
        <w:pStyle w:val="Sinespaciado"/>
        <w:numPr>
          <w:ilvl w:val="0"/>
          <w:numId w:val="1"/>
        </w:numPr>
        <w:tabs>
          <w:tab w:val="left" w:pos="3135"/>
        </w:tabs>
        <w:rPr>
          <w:rFonts w:cstheme="minorHAnsi"/>
        </w:rPr>
      </w:pPr>
      <w:r>
        <w:rPr>
          <w:rFonts w:cstheme="minorHAnsi"/>
        </w:rPr>
        <w:t>Aparecen en cuevas de gran profundidad.</w:t>
      </w:r>
    </w:p>
    <w:p w:rsidR="000F52CC" w:rsidRDefault="000F52CC" w:rsidP="000F52CC">
      <w:pPr>
        <w:pStyle w:val="Sinespaciado"/>
        <w:numPr>
          <w:ilvl w:val="0"/>
          <w:numId w:val="1"/>
        </w:numPr>
        <w:tabs>
          <w:tab w:val="left" w:pos="3135"/>
        </w:tabs>
        <w:rPr>
          <w:rFonts w:cstheme="minorHAnsi"/>
        </w:rPr>
      </w:pPr>
      <w:r>
        <w:rPr>
          <w:rFonts w:cstheme="minorHAnsi"/>
        </w:rPr>
        <w:t>Predomina la representación naturista de animales que se presentan aislados o asociados.</w:t>
      </w:r>
    </w:p>
    <w:p w:rsidR="000F52CC" w:rsidRDefault="000F52CC" w:rsidP="000F52CC">
      <w:pPr>
        <w:pStyle w:val="Sinespaciado"/>
        <w:numPr>
          <w:ilvl w:val="0"/>
          <w:numId w:val="1"/>
        </w:numPr>
        <w:tabs>
          <w:tab w:val="left" w:pos="3135"/>
        </w:tabs>
        <w:rPr>
          <w:rFonts w:cstheme="minorHAnsi"/>
        </w:rPr>
      </w:pPr>
      <w:r>
        <w:rPr>
          <w:rFonts w:cstheme="minorHAnsi"/>
        </w:rPr>
        <w:t>Junto con los animales se representan signos (puntos, líneas, estructuras o manos impresas).</w:t>
      </w:r>
    </w:p>
    <w:p w:rsidR="000F52CC" w:rsidRDefault="000F52CC" w:rsidP="000F52CC">
      <w:pPr>
        <w:pStyle w:val="Sinespaciado"/>
        <w:numPr>
          <w:ilvl w:val="0"/>
          <w:numId w:val="1"/>
        </w:numPr>
        <w:tabs>
          <w:tab w:val="left" w:pos="3135"/>
        </w:tabs>
        <w:rPr>
          <w:rFonts w:cstheme="minorHAnsi"/>
        </w:rPr>
      </w:pPr>
      <w:r>
        <w:rPr>
          <w:rFonts w:cstheme="minorHAnsi"/>
        </w:rPr>
        <w:t>Suele predominar la pintura pero también podemos encontrar grabados.</w:t>
      </w:r>
    </w:p>
    <w:p w:rsidR="000F52CC" w:rsidRDefault="000F52CC" w:rsidP="000F52CC">
      <w:pPr>
        <w:pStyle w:val="Sinespaciado"/>
        <w:numPr>
          <w:ilvl w:val="0"/>
          <w:numId w:val="1"/>
        </w:numPr>
        <w:tabs>
          <w:tab w:val="left" w:pos="3135"/>
        </w:tabs>
        <w:rPr>
          <w:rFonts w:cstheme="minorHAnsi"/>
        </w:rPr>
      </w:pPr>
      <w:r>
        <w:rPr>
          <w:rFonts w:cstheme="minorHAnsi"/>
        </w:rPr>
        <w:t>Pinturas polícromas (rojo, negro, ocre y blanco)</w:t>
      </w:r>
    </w:p>
    <w:p w:rsidR="000F52CC" w:rsidRDefault="000F52CC" w:rsidP="000F52CC">
      <w:pPr>
        <w:pStyle w:val="Sinespaciado"/>
        <w:numPr>
          <w:ilvl w:val="0"/>
          <w:numId w:val="1"/>
        </w:numPr>
        <w:tabs>
          <w:tab w:val="left" w:pos="3135"/>
        </w:tabs>
        <w:rPr>
          <w:rFonts w:cstheme="minorHAnsi"/>
        </w:rPr>
      </w:pPr>
      <w:r>
        <w:rPr>
          <w:rFonts w:cstheme="minorHAnsi"/>
        </w:rPr>
        <w:t xml:space="preserve">Extensión geográfica: Zona </w:t>
      </w:r>
      <w:proofErr w:type="spellStart"/>
      <w:r>
        <w:rPr>
          <w:rFonts w:cstheme="minorHAnsi"/>
        </w:rPr>
        <w:t>periglacial</w:t>
      </w:r>
      <w:proofErr w:type="spellEnd"/>
      <w:r>
        <w:rPr>
          <w:rFonts w:cstheme="minorHAnsi"/>
        </w:rPr>
        <w:t xml:space="preserve"> paleolítica (Península Ibérica, Italia, Zona del Danubio, </w:t>
      </w:r>
      <w:proofErr w:type="spellStart"/>
      <w:r>
        <w:rPr>
          <w:rFonts w:cstheme="minorHAnsi"/>
        </w:rPr>
        <w:t>etc</w:t>
      </w:r>
      <w:proofErr w:type="spellEnd"/>
      <w:r>
        <w:rPr>
          <w:rFonts w:cstheme="minorHAnsi"/>
        </w:rPr>
        <w:t>…)</w:t>
      </w:r>
    </w:p>
    <w:p w:rsidR="000F52CC" w:rsidRDefault="000F52CC" w:rsidP="000F52CC">
      <w:pPr>
        <w:pStyle w:val="Sinespaciado"/>
        <w:tabs>
          <w:tab w:val="left" w:pos="3135"/>
        </w:tabs>
        <w:rPr>
          <w:rFonts w:cstheme="minorHAnsi"/>
        </w:rPr>
      </w:pPr>
    </w:p>
    <w:p w:rsidR="00ED56DD" w:rsidRDefault="00ED56DD" w:rsidP="000F52CC">
      <w:pPr>
        <w:pStyle w:val="Sinespaciado"/>
        <w:tabs>
          <w:tab w:val="left" w:pos="3135"/>
        </w:tabs>
        <w:rPr>
          <w:rFonts w:cstheme="minorHAnsi"/>
        </w:rPr>
      </w:pPr>
    </w:p>
    <w:p w:rsidR="00ED56DD" w:rsidRDefault="00ED56DD" w:rsidP="000F52CC">
      <w:pPr>
        <w:pStyle w:val="Sinespaciado"/>
        <w:tabs>
          <w:tab w:val="left" w:pos="3135"/>
        </w:tabs>
        <w:rPr>
          <w:rFonts w:cstheme="minorHAnsi"/>
        </w:rPr>
      </w:pPr>
    </w:p>
    <w:p w:rsidR="00ED56DD" w:rsidRDefault="00ED56DD" w:rsidP="000F52CC">
      <w:pPr>
        <w:pStyle w:val="Sinespaciado"/>
        <w:tabs>
          <w:tab w:val="left" w:pos="3135"/>
        </w:tabs>
        <w:rPr>
          <w:rFonts w:cstheme="minorHAnsi"/>
        </w:rPr>
      </w:pPr>
    </w:p>
    <w:p w:rsidR="00ED56DD" w:rsidRDefault="00ED56DD" w:rsidP="000F52CC">
      <w:pPr>
        <w:pStyle w:val="Sinespaciado"/>
        <w:tabs>
          <w:tab w:val="left" w:pos="3135"/>
        </w:tabs>
        <w:rPr>
          <w:rFonts w:cstheme="minorHAnsi"/>
        </w:rPr>
      </w:pPr>
    </w:p>
    <w:p w:rsidR="00ED56DD" w:rsidRDefault="00ED56DD" w:rsidP="000F52CC">
      <w:pPr>
        <w:pStyle w:val="Sinespaciado"/>
        <w:tabs>
          <w:tab w:val="left" w:pos="3135"/>
        </w:tabs>
        <w:rPr>
          <w:rFonts w:cstheme="minorHAnsi"/>
        </w:rPr>
      </w:pPr>
    </w:p>
    <w:p w:rsidR="00ED56DD" w:rsidRDefault="00ED56DD" w:rsidP="000F52CC">
      <w:pPr>
        <w:pStyle w:val="Sinespaciado"/>
        <w:tabs>
          <w:tab w:val="left" w:pos="3135"/>
        </w:tabs>
        <w:rPr>
          <w:rFonts w:cstheme="minorHAnsi"/>
        </w:rPr>
      </w:pPr>
    </w:p>
    <w:p w:rsidR="000F52CC" w:rsidRPr="00ED56DD" w:rsidRDefault="00ED56DD" w:rsidP="000F52CC">
      <w:pPr>
        <w:pStyle w:val="Sinespaciado"/>
        <w:tabs>
          <w:tab w:val="left" w:pos="3135"/>
        </w:tabs>
        <w:rPr>
          <w:rFonts w:cstheme="minorHAnsi"/>
          <w:b/>
          <w:i/>
        </w:rPr>
      </w:pPr>
      <w:r w:rsidRPr="00ED56DD">
        <w:rPr>
          <w:rFonts w:cstheme="minorHAnsi"/>
          <w:b/>
          <w:i/>
          <w:noProof/>
          <w:lang w:eastAsia="es-ES"/>
        </w:rPr>
        <w:drawing>
          <wp:anchor distT="0" distB="0" distL="114300" distR="114300" simplePos="0" relativeHeight="251658240" behindDoc="0" locked="0" layoutInCell="1" allowOverlap="1">
            <wp:simplePos x="0" y="0"/>
            <wp:positionH relativeFrom="margin">
              <wp:posOffset>3768090</wp:posOffset>
            </wp:positionH>
            <wp:positionV relativeFrom="margin">
              <wp:align>top</wp:align>
            </wp:positionV>
            <wp:extent cx="1652270" cy="1057275"/>
            <wp:effectExtent l="38100" t="0" r="24130" b="314325"/>
            <wp:wrapSquare wrapText="bothSides"/>
            <wp:docPr id="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1652270" cy="10572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0F52CC" w:rsidRPr="00ED56DD">
        <w:rPr>
          <w:rFonts w:cstheme="minorHAnsi"/>
          <w:b/>
          <w:i/>
        </w:rPr>
        <w:t>[2] Vista General de la Sala Grande de l</w:t>
      </w:r>
      <w:r w:rsidRPr="00ED56DD">
        <w:rPr>
          <w:rFonts w:cstheme="minorHAnsi"/>
          <w:b/>
          <w:i/>
        </w:rPr>
        <w:t>os Bisontes. Altamira, Cantabria.</w:t>
      </w:r>
    </w:p>
    <w:p w:rsidR="00ED56DD" w:rsidRDefault="00ED56DD" w:rsidP="000F52CC">
      <w:pPr>
        <w:pStyle w:val="Sinespaciado"/>
        <w:tabs>
          <w:tab w:val="left" w:pos="3135"/>
        </w:tabs>
        <w:rPr>
          <w:rFonts w:cstheme="minorHAnsi"/>
        </w:rPr>
      </w:pPr>
      <w:r>
        <w:rPr>
          <w:rFonts w:cstheme="minorHAnsi"/>
        </w:rPr>
        <w:t>Esta pintura se encuentra en la cueva de Altamira, una cueva de 270 m de longitud, excavada por la naturaleza a 4 km de la costa de Cantabria, dominando la depresión de Santillana del Mar</w:t>
      </w:r>
    </w:p>
    <w:p w:rsidR="00ED56DD" w:rsidRDefault="00ED56DD" w:rsidP="000F52CC">
      <w:pPr>
        <w:pStyle w:val="Sinespaciado"/>
        <w:tabs>
          <w:tab w:val="left" w:pos="3135"/>
        </w:tabs>
        <w:rPr>
          <w:rFonts w:cstheme="minorHAnsi"/>
        </w:rPr>
      </w:pPr>
      <w:r>
        <w:rPr>
          <w:rFonts w:cstheme="minorHAnsi"/>
          <w:noProof/>
          <w:lang w:eastAsia="es-ES"/>
        </w:rPr>
        <w:drawing>
          <wp:anchor distT="0" distB="0" distL="114300" distR="114300" simplePos="0" relativeHeight="251659264" behindDoc="0" locked="0" layoutInCell="1" allowOverlap="1">
            <wp:simplePos x="0" y="0"/>
            <wp:positionH relativeFrom="column">
              <wp:posOffset>-194310</wp:posOffset>
            </wp:positionH>
            <wp:positionV relativeFrom="paragraph">
              <wp:posOffset>22225</wp:posOffset>
            </wp:positionV>
            <wp:extent cx="1805305" cy="1362075"/>
            <wp:effectExtent l="38100" t="0" r="23495" b="409575"/>
            <wp:wrapSquare wrapText="bothSides"/>
            <wp:docPr id="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1805305" cy="13620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ED56DD" w:rsidRDefault="00ED56DD" w:rsidP="000F52CC">
      <w:pPr>
        <w:pStyle w:val="Sinespaciado"/>
        <w:tabs>
          <w:tab w:val="left" w:pos="3135"/>
        </w:tabs>
        <w:rPr>
          <w:rFonts w:cstheme="minorHAnsi"/>
          <w:b/>
          <w:i/>
        </w:rPr>
      </w:pPr>
      <w:r w:rsidRPr="00ED56DD">
        <w:rPr>
          <w:rFonts w:cstheme="minorHAnsi"/>
          <w:b/>
          <w:i/>
        </w:rPr>
        <w:t>[3] Bisonte, Cueva de Altamira (16000-13000 a.C.). Santillana del Mar, Cantabria.</w:t>
      </w:r>
    </w:p>
    <w:p w:rsidR="00ED56DD" w:rsidRDefault="00FD328C" w:rsidP="000F52CC">
      <w:pPr>
        <w:pStyle w:val="Sinespaciado"/>
        <w:tabs>
          <w:tab w:val="left" w:pos="3135"/>
        </w:tabs>
        <w:rPr>
          <w:rFonts w:cstheme="minorHAnsi"/>
        </w:rPr>
      </w:pPr>
      <w:r>
        <w:rPr>
          <w:rFonts w:cstheme="minorHAnsi"/>
        </w:rPr>
        <w:t xml:space="preserve">Cueva descubierta por </w:t>
      </w:r>
      <w:proofErr w:type="spellStart"/>
      <w:r>
        <w:rPr>
          <w:rFonts w:cstheme="minorHAnsi"/>
        </w:rPr>
        <w:t>Sautuola</w:t>
      </w:r>
      <w:proofErr w:type="spellEnd"/>
      <w:r>
        <w:rPr>
          <w:rFonts w:cstheme="minorHAnsi"/>
        </w:rPr>
        <w:t xml:space="preserve"> en el siglo XIX, considerada la capilla Sixtina del arte paleolítico. Representación de bisontes asociados, también con caballos. Se utiliza la policromía. Pintura naturalista. Aquí se encuentra la gran cierva de Altamira. También hay signos </w:t>
      </w:r>
      <w:proofErr w:type="spellStart"/>
      <w:r>
        <w:rPr>
          <w:rFonts w:cstheme="minorHAnsi"/>
        </w:rPr>
        <w:t>tecniformes</w:t>
      </w:r>
      <w:proofErr w:type="spellEnd"/>
      <w:r>
        <w:rPr>
          <w:rFonts w:cstheme="minorHAnsi"/>
        </w:rPr>
        <w:t xml:space="preserve"> asociados a las pinturas.</w:t>
      </w:r>
    </w:p>
    <w:p w:rsidR="00FD328C" w:rsidRDefault="00FD328C" w:rsidP="000F52CC">
      <w:pPr>
        <w:pStyle w:val="Sinespaciado"/>
        <w:tabs>
          <w:tab w:val="left" w:pos="3135"/>
        </w:tabs>
        <w:rPr>
          <w:rFonts w:cstheme="minorHAnsi"/>
        </w:rPr>
      </w:pPr>
    </w:p>
    <w:p w:rsidR="00FD328C" w:rsidRDefault="00FD328C" w:rsidP="000F52CC">
      <w:pPr>
        <w:pStyle w:val="Sinespaciado"/>
        <w:tabs>
          <w:tab w:val="left" w:pos="3135"/>
        </w:tabs>
        <w:rPr>
          <w:rFonts w:cstheme="minorHAnsi"/>
        </w:rPr>
      </w:pPr>
      <w:r>
        <w:rPr>
          <w:rFonts w:cstheme="minorHAnsi"/>
          <w:noProof/>
          <w:lang w:eastAsia="es-ES"/>
        </w:rPr>
        <w:drawing>
          <wp:anchor distT="0" distB="0" distL="114300" distR="114300" simplePos="0" relativeHeight="251660288" behindDoc="0" locked="0" layoutInCell="1" allowOverlap="1">
            <wp:simplePos x="0" y="0"/>
            <wp:positionH relativeFrom="column">
              <wp:posOffset>1943100</wp:posOffset>
            </wp:positionH>
            <wp:positionV relativeFrom="paragraph">
              <wp:posOffset>60960</wp:posOffset>
            </wp:positionV>
            <wp:extent cx="1838325" cy="1171575"/>
            <wp:effectExtent l="38100" t="0" r="28575" b="352425"/>
            <wp:wrapSquare wrapText="bothSides"/>
            <wp:docPr id="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a:stretch>
                      <a:fillRect/>
                    </a:stretch>
                  </pic:blipFill>
                  <pic:spPr bwMode="auto">
                    <a:xfrm>
                      <a:off x="0" y="0"/>
                      <a:ext cx="1838325" cy="11715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FD328C" w:rsidRDefault="00FD328C" w:rsidP="000F52CC">
      <w:pPr>
        <w:pStyle w:val="Sinespaciado"/>
        <w:tabs>
          <w:tab w:val="left" w:pos="3135"/>
        </w:tabs>
        <w:rPr>
          <w:rFonts w:cstheme="minorHAnsi"/>
        </w:rPr>
      </w:pPr>
    </w:p>
    <w:p w:rsidR="00FD328C" w:rsidRDefault="00FD328C" w:rsidP="000F52CC">
      <w:pPr>
        <w:pStyle w:val="Sinespaciado"/>
        <w:tabs>
          <w:tab w:val="left" w:pos="3135"/>
        </w:tabs>
        <w:rPr>
          <w:rFonts w:cstheme="minorHAnsi"/>
          <w:b/>
          <w:i/>
        </w:rPr>
      </w:pPr>
      <w:r w:rsidRPr="00FD328C">
        <w:rPr>
          <w:rFonts w:cstheme="minorHAnsi"/>
          <w:b/>
          <w:i/>
        </w:rPr>
        <w:t xml:space="preserve">[6] Cacería de Ciervos (3500-2000 a.C.). Abrigo </w:t>
      </w:r>
      <w:proofErr w:type="spellStart"/>
      <w:r w:rsidRPr="00FD328C">
        <w:rPr>
          <w:rFonts w:cstheme="minorHAnsi"/>
          <w:b/>
          <w:i/>
        </w:rPr>
        <w:t>dels</w:t>
      </w:r>
      <w:proofErr w:type="spellEnd"/>
      <w:r w:rsidRPr="00FD328C">
        <w:rPr>
          <w:rFonts w:cstheme="minorHAnsi"/>
          <w:b/>
          <w:i/>
        </w:rPr>
        <w:t xml:space="preserve"> </w:t>
      </w:r>
      <w:proofErr w:type="spellStart"/>
      <w:r w:rsidRPr="00FD328C">
        <w:rPr>
          <w:rFonts w:cstheme="minorHAnsi"/>
          <w:b/>
          <w:i/>
        </w:rPr>
        <w:t>Cavalls</w:t>
      </w:r>
      <w:proofErr w:type="spellEnd"/>
      <w:r w:rsidRPr="00FD328C">
        <w:rPr>
          <w:rFonts w:cstheme="minorHAnsi"/>
          <w:b/>
          <w:i/>
        </w:rPr>
        <w:t xml:space="preserve">, Barranco de La </w:t>
      </w:r>
      <w:proofErr w:type="spellStart"/>
      <w:r w:rsidRPr="00FD328C">
        <w:rPr>
          <w:rFonts w:cstheme="minorHAnsi"/>
          <w:b/>
          <w:i/>
        </w:rPr>
        <w:t>Valtorta</w:t>
      </w:r>
      <w:proofErr w:type="spellEnd"/>
      <w:r w:rsidRPr="00FD328C">
        <w:rPr>
          <w:rFonts w:cstheme="minorHAnsi"/>
          <w:b/>
          <w:i/>
        </w:rPr>
        <w:t xml:space="preserve">. </w:t>
      </w:r>
      <w:proofErr w:type="spellStart"/>
      <w:r w:rsidRPr="00FD328C">
        <w:rPr>
          <w:rFonts w:cstheme="minorHAnsi"/>
          <w:b/>
          <w:i/>
        </w:rPr>
        <w:t>Tirig</w:t>
      </w:r>
      <w:proofErr w:type="spellEnd"/>
      <w:r w:rsidRPr="00FD328C">
        <w:rPr>
          <w:rFonts w:cstheme="minorHAnsi"/>
          <w:b/>
          <w:i/>
        </w:rPr>
        <w:t>, Castellón</w:t>
      </w:r>
      <w:r>
        <w:rPr>
          <w:rFonts w:cstheme="minorHAnsi"/>
          <w:b/>
          <w:i/>
        </w:rPr>
        <w:t xml:space="preserve"> </w:t>
      </w:r>
    </w:p>
    <w:p w:rsidR="00FD328C" w:rsidRDefault="00FD328C" w:rsidP="000F52CC">
      <w:pPr>
        <w:pStyle w:val="Sinespaciado"/>
        <w:tabs>
          <w:tab w:val="left" w:pos="3135"/>
        </w:tabs>
        <w:rPr>
          <w:rFonts w:cstheme="minorHAnsi"/>
        </w:rPr>
      </w:pPr>
      <w:r>
        <w:rPr>
          <w:rFonts w:cstheme="minorHAnsi"/>
        </w:rPr>
        <w:t>Es la cueva mas evolucionada. Se suelen encontrar toros y caballos. Período magdaleniense, ya que se suele pintar el interior del animal, existen policromías.</w:t>
      </w:r>
      <w:r w:rsidRPr="00FD328C">
        <w:rPr>
          <w:rFonts w:cstheme="minorHAnsi"/>
        </w:rPr>
        <w:t xml:space="preserve"> </w:t>
      </w:r>
    </w:p>
    <w:p w:rsidR="00FD328C" w:rsidRDefault="00FD328C" w:rsidP="000F52CC">
      <w:pPr>
        <w:pStyle w:val="Sinespaciado"/>
        <w:tabs>
          <w:tab w:val="left" w:pos="3135"/>
        </w:tabs>
        <w:rPr>
          <w:rFonts w:cstheme="minorHAnsi"/>
        </w:rPr>
      </w:pPr>
    </w:p>
    <w:p w:rsidR="00FD328C" w:rsidRDefault="00FD328C" w:rsidP="000F52CC">
      <w:pPr>
        <w:pStyle w:val="Sinespaciado"/>
        <w:tabs>
          <w:tab w:val="left" w:pos="3135"/>
        </w:tabs>
        <w:rPr>
          <w:rFonts w:cstheme="minorHAnsi"/>
        </w:rPr>
      </w:pPr>
    </w:p>
    <w:p w:rsidR="00FD328C" w:rsidRDefault="00FD328C" w:rsidP="000F52CC">
      <w:pPr>
        <w:pStyle w:val="Sinespaciado"/>
        <w:tabs>
          <w:tab w:val="left" w:pos="3135"/>
        </w:tabs>
        <w:rPr>
          <w:rFonts w:ascii="Arial Black" w:hAnsi="Arial Black" w:cstheme="minorHAnsi"/>
          <w:sz w:val="18"/>
          <w:szCs w:val="18"/>
        </w:rPr>
      </w:pPr>
      <w:r w:rsidRPr="00FD328C">
        <w:rPr>
          <w:rFonts w:ascii="Arial Black" w:hAnsi="Arial Black" w:cstheme="minorHAnsi"/>
          <w:sz w:val="18"/>
          <w:szCs w:val="18"/>
        </w:rPr>
        <w:t>Pintura mesolítica de la zona levantina</w:t>
      </w:r>
    </w:p>
    <w:p w:rsidR="00FD328C" w:rsidRDefault="00FD328C" w:rsidP="000F52CC">
      <w:pPr>
        <w:pStyle w:val="Sinespaciado"/>
        <w:tabs>
          <w:tab w:val="left" w:pos="3135"/>
        </w:tabs>
        <w:rPr>
          <w:rFonts w:ascii="Arial Black" w:hAnsi="Arial Black" w:cstheme="minorHAnsi"/>
          <w:sz w:val="18"/>
          <w:szCs w:val="18"/>
        </w:rPr>
      </w:pPr>
    </w:p>
    <w:p w:rsidR="00992E21" w:rsidRDefault="00FD328C" w:rsidP="000F52CC">
      <w:pPr>
        <w:pStyle w:val="Sinespaciado"/>
        <w:tabs>
          <w:tab w:val="left" w:pos="3135"/>
        </w:tabs>
        <w:rPr>
          <w:rFonts w:cstheme="minorHAnsi"/>
        </w:rPr>
      </w:pPr>
      <w:r>
        <w:rPr>
          <w:rFonts w:cstheme="minorHAnsi"/>
        </w:rPr>
        <w:t xml:space="preserve">Se desarrolla a partir del Mesolítico con el cambio de clima (período </w:t>
      </w:r>
      <w:proofErr w:type="spellStart"/>
      <w:r>
        <w:rPr>
          <w:rFonts w:cstheme="minorHAnsi"/>
        </w:rPr>
        <w:t>postglacial</w:t>
      </w:r>
      <w:proofErr w:type="spellEnd"/>
      <w:r>
        <w:rPr>
          <w:rFonts w:cstheme="minorHAnsi"/>
        </w:rPr>
        <w:t xml:space="preserve">). Aparición de nuevas condiciones climáticas. Se hacen recolectores. La pintura obedece a estas nuevas condiciones. </w:t>
      </w:r>
      <w:r w:rsidR="00992E21">
        <w:rPr>
          <w:rFonts w:cstheme="minorHAnsi"/>
        </w:rPr>
        <w:t xml:space="preserve">Se extiende hasta el </w:t>
      </w:r>
      <w:proofErr w:type="spellStart"/>
      <w:r w:rsidR="00992E21">
        <w:rPr>
          <w:rFonts w:cstheme="minorHAnsi"/>
        </w:rPr>
        <w:t>Calcolítico</w:t>
      </w:r>
      <w:proofErr w:type="spellEnd"/>
      <w:r w:rsidR="00992E21">
        <w:rPr>
          <w:rFonts w:cstheme="minorHAnsi"/>
        </w:rPr>
        <w:t>. Se encuentra en la zona levantina (Ebro-Almería). Se concentran por Castellón, Lérida, Valencia y Teruel.</w:t>
      </w:r>
    </w:p>
    <w:p w:rsidR="00992E21" w:rsidRDefault="00992E21" w:rsidP="000F52CC">
      <w:pPr>
        <w:pStyle w:val="Sinespaciado"/>
        <w:tabs>
          <w:tab w:val="left" w:pos="3135"/>
        </w:tabs>
        <w:rPr>
          <w:rFonts w:cstheme="minorHAnsi"/>
        </w:rPr>
      </w:pPr>
    </w:p>
    <w:p w:rsidR="00992E21" w:rsidRDefault="00992E21" w:rsidP="000F52CC">
      <w:pPr>
        <w:pStyle w:val="Sinespaciado"/>
        <w:tabs>
          <w:tab w:val="left" w:pos="3135"/>
        </w:tabs>
        <w:rPr>
          <w:rFonts w:cstheme="minorHAnsi"/>
        </w:rPr>
      </w:pPr>
      <w:r>
        <w:rPr>
          <w:rFonts w:cstheme="minorHAnsi"/>
        </w:rPr>
        <w:t>Las características de esta pintura son:</w:t>
      </w:r>
    </w:p>
    <w:p w:rsidR="00992E21" w:rsidRDefault="00992E21" w:rsidP="00992E21">
      <w:pPr>
        <w:pStyle w:val="Sinespaciado"/>
        <w:numPr>
          <w:ilvl w:val="0"/>
          <w:numId w:val="3"/>
        </w:numPr>
        <w:tabs>
          <w:tab w:val="left" w:pos="3135"/>
        </w:tabs>
        <w:rPr>
          <w:rFonts w:cstheme="minorHAnsi"/>
        </w:rPr>
      </w:pPr>
      <w:r>
        <w:rPr>
          <w:rFonts w:cstheme="minorHAnsi"/>
        </w:rPr>
        <w:t>Pinturas que aparecen en pequeños abrigos rocosos.</w:t>
      </w:r>
    </w:p>
    <w:p w:rsidR="00992E21" w:rsidRDefault="00992E21" w:rsidP="00992E21">
      <w:pPr>
        <w:pStyle w:val="Sinespaciado"/>
        <w:numPr>
          <w:ilvl w:val="0"/>
          <w:numId w:val="3"/>
        </w:numPr>
        <w:tabs>
          <w:tab w:val="left" w:pos="3135"/>
        </w:tabs>
        <w:rPr>
          <w:rFonts w:cstheme="minorHAnsi"/>
        </w:rPr>
      </w:pPr>
      <w:r>
        <w:rPr>
          <w:rFonts w:cstheme="minorHAnsi"/>
        </w:rPr>
        <w:t>Pintura menos naturalista que la Paleolítica, más esquemática. Los animales son más naturales que los humanos.</w:t>
      </w:r>
    </w:p>
    <w:p w:rsidR="00992E21" w:rsidRDefault="00992E21" w:rsidP="00992E21">
      <w:pPr>
        <w:pStyle w:val="Sinespaciado"/>
        <w:numPr>
          <w:ilvl w:val="0"/>
          <w:numId w:val="3"/>
        </w:numPr>
        <w:tabs>
          <w:tab w:val="left" w:pos="3135"/>
        </w:tabs>
        <w:rPr>
          <w:rFonts w:cstheme="minorHAnsi"/>
        </w:rPr>
      </w:pPr>
      <w:r>
        <w:rPr>
          <w:rFonts w:cstheme="minorHAnsi"/>
        </w:rPr>
        <w:t>Por primera vez aparecen los hombres.</w:t>
      </w:r>
    </w:p>
    <w:p w:rsidR="00992E21" w:rsidRDefault="00992E21" w:rsidP="00992E21">
      <w:pPr>
        <w:pStyle w:val="Sinespaciado"/>
        <w:numPr>
          <w:ilvl w:val="0"/>
          <w:numId w:val="3"/>
        </w:numPr>
        <w:tabs>
          <w:tab w:val="left" w:pos="3135"/>
        </w:tabs>
        <w:rPr>
          <w:rFonts w:cstheme="minorHAnsi"/>
        </w:rPr>
      </w:pPr>
      <w:r>
        <w:rPr>
          <w:rFonts w:cstheme="minorHAnsi"/>
        </w:rPr>
        <w:t>Forman escenas.</w:t>
      </w:r>
    </w:p>
    <w:p w:rsidR="00992E21" w:rsidRDefault="00992E21" w:rsidP="00992E21">
      <w:pPr>
        <w:pStyle w:val="Sinespaciado"/>
        <w:numPr>
          <w:ilvl w:val="0"/>
          <w:numId w:val="3"/>
        </w:numPr>
        <w:tabs>
          <w:tab w:val="left" w:pos="3135"/>
        </w:tabs>
        <w:rPr>
          <w:rFonts w:cstheme="minorHAnsi"/>
        </w:rPr>
      </w:pPr>
      <w:r>
        <w:rPr>
          <w:rFonts w:cstheme="minorHAnsi"/>
          <w:noProof/>
          <w:lang w:eastAsia="es-ES"/>
        </w:rPr>
        <w:drawing>
          <wp:anchor distT="0" distB="0" distL="114300" distR="114300" simplePos="0" relativeHeight="251661312" behindDoc="0" locked="0" layoutInCell="1" allowOverlap="1">
            <wp:simplePos x="0" y="0"/>
            <wp:positionH relativeFrom="column">
              <wp:posOffset>4082415</wp:posOffset>
            </wp:positionH>
            <wp:positionV relativeFrom="paragraph">
              <wp:posOffset>60325</wp:posOffset>
            </wp:positionV>
            <wp:extent cx="1447800" cy="1424305"/>
            <wp:effectExtent l="38100" t="0" r="19050" b="423545"/>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srcRect/>
                    <a:stretch>
                      <a:fillRect/>
                    </a:stretch>
                  </pic:blipFill>
                  <pic:spPr bwMode="auto">
                    <a:xfrm>
                      <a:off x="0" y="0"/>
                      <a:ext cx="1447800" cy="14243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rFonts w:cstheme="minorHAnsi"/>
        </w:rPr>
        <w:t>Pintura monocroma.</w:t>
      </w:r>
    </w:p>
    <w:p w:rsidR="00992E21" w:rsidRDefault="00992E21" w:rsidP="00992E21">
      <w:pPr>
        <w:pStyle w:val="Sinespaciado"/>
        <w:tabs>
          <w:tab w:val="left" w:pos="3135"/>
        </w:tabs>
        <w:rPr>
          <w:rFonts w:cstheme="minorHAnsi"/>
        </w:rPr>
      </w:pPr>
    </w:p>
    <w:p w:rsidR="00992E21" w:rsidRPr="00992E21" w:rsidRDefault="00992E21" w:rsidP="00992E21">
      <w:pPr>
        <w:pStyle w:val="Sinespaciado"/>
        <w:tabs>
          <w:tab w:val="left" w:pos="3135"/>
        </w:tabs>
        <w:rPr>
          <w:rFonts w:cstheme="minorHAnsi"/>
          <w:b/>
          <w:i/>
        </w:rPr>
      </w:pPr>
      <w:r w:rsidRPr="00992E21">
        <w:rPr>
          <w:rFonts w:cstheme="minorHAnsi"/>
          <w:b/>
          <w:i/>
        </w:rPr>
        <w:t xml:space="preserve">[6] Cacería de Ciervos (3500-2000 a.C.). Abrigo </w:t>
      </w:r>
      <w:proofErr w:type="spellStart"/>
      <w:r w:rsidRPr="00992E21">
        <w:rPr>
          <w:rFonts w:cstheme="minorHAnsi"/>
          <w:b/>
          <w:i/>
        </w:rPr>
        <w:t>dels</w:t>
      </w:r>
      <w:proofErr w:type="spellEnd"/>
      <w:r w:rsidRPr="00992E21">
        <w:rPr>
          <w:rFonts w:cstheme="minorHAnsi"/>
          <w:b/>
          <w:i/>
        </w:rPr>
        <w:t xml:space="preserve"> </w:t>
      </w:r>
      <w:proofErr w:type="spellStart"/>
      <w:r w:rsidRPr="00992E21">
        <w:rPr>
          <w:rFonts w:cstheme="minorHAnsi"/>
          <w:b/>
          <w:i/>
        </w:rPr>
        <w:t>Cavalls</w:t>
      </w:r>
      <w:proofErr w:type="spellEnd"/>
      <w:r w:rsidRPr="00992E21">
        <w:rPr>
          <w:rFonts w:cstheme="minorHAnsi"/>
          <w:b/>
          <w:i/>
        </w:rPr>
        <w:t xml:space="preserve">, Barranco de La </w:t>
      </w:r>
      <w:proofErr w:type="spellStart"/>
      <w:r w:rsidRPr="00992E21">
        <w:rPr>
          <w:rFonts w:cstheme="minorHAnsi"/>
          <w:b/>
          <w:i/>
        </w:rPr>
        <w:t>Valtorta</w:t>
      </w:r>
      <w:proofErr w:type="spellEnd"/>
      <w:r w:rsidRPr="00992E21">
        <w:rPr>
          <w:rFonts w:cstheme="minorHAnsi"/>
          <w:b/>
          <w:i/>
        </w:rPr>
        <w:t xml:space="preserve">. </w:t>
      </w:r>
      <w:proofErr w:type="spellStart"/>
      <w:r w:rsidRPr="00992E21">
        <w:rPr>
          <w:rFonts w:cstheme="minorHAnsi"/>
          <w:b/>
          <w:i/>
        </w:rPr>
        <w:t>Tirig</w:t>
      </w:r>
      <w:proofErr w:type="spellEnd"/>
      <w:r w:rsidRPr="00992E21">
        <w:rPr>
          <w:rFonts w:cstheme="minorHAnsi"/>
          <w:b/>
          <w:i/>
        </w:rPr>
        <w:t>, Castellón</w:t>
      </w:r>
    </w:p>
    <w:p w:rsidR="00992E21" w:rsidRDefault="00992E21" w:rsidP="00992E21">
      <w:pPr>
        <w:pStyle w:val="Sinespaciado"/>
        <w:tabs>
          <w:tab w:val="left" w:pos="3135"/>
        </w:tabs>
        <w:rPr>
          <w:rFonts w:cstheme="minorHAnsi"/>
        </w:rPr>
      </w:pPr>
    </w:p>
    <w:p w:rsidR="00992E21" w:rsidRDefault="00992E21" w:rsidP="00992E21">
      <w:pPr>
        <w:pStyle w:val="Sinespaciado"/>
        <w:tabs>
          <w:tab w:val="left" w:pos="3135"/>
        </w:tabs>
        <w:rPr>
          <w:rFonts w:cstheme="minorHAnsi"/>
        </w:rPr>
      </w:pPr>
    </w:p>
    <w:p w:rsidR="00992E21" w:rsidRDefault="00992E21" w:rsidP="00992E21">
      <w:pPr>
        <w:pStyle w:val="Sinespaciado"/>
        <w:tabs>
          <w:tab w:val="left" w:pos="3135"/>
        </w:tabs>
        <w:rPr>
          <w:rFonts w:cstheme="minorHAnsi"/>
        </w:rPr>
      </w:pPr>
    </w:p>
    <w:p w:rsidR="00992E21" w:rsidRDefault="00992E21" w:rsidP="00992E21">
      <w:pPr>
        <w:pStyle w:val="Sinespaciado"/>
        <w:tabs>
          <w:tab w:val="left" w:pos="3135"/>
        </w:tabs>
        <w:rPr>
          <w:rFonts w:cstheme="minorHAnsi"/>
        </w:rPr>
      </w:pPr>
    </w:p>
    <w:p w:rsidR="00992E21" w:rsidRDefault="00992E21" w:rsidP="00992E21">
      <w:pPr>
        <w:pStyle w:val="Sinespaciado"/>
        <w:tabs>
          <w:tab w:val="left" w:pos="3135"/>
        </w:tabs>
        <w:rPr>
          <w:rFonts w:cstheme="minorHAnsi"/>
        </w:rPr>
      </w:pPr>
    </w:p>
    <w:p w:rsidR="00992E21" w:rsidRDefault="00992E21" w:rsidP="00992E21">
      <w:pPr>
        <w:pStyle w:val="Sinespaciado"/>
        <w:tabs>
          <w:tab w:val="left" w:pos="3135"/>
        </w:tabs>
        <w:rPr>
          <w:rFonts w:cstheme="minorHAnsi"/>
        </w:rPr>
      </w:pPr>
    </w:p>
    <w:p w:rsidR="00992E21" w:rsidRDefault="00992E21" w:rsidP="00992E21">
      <w:pPr>
        <w:pStyle w:val="Sinespaciado"/>
        <w:tabs>
          <w:tab w:val="left" w:pos="3135"/>
        </w:tabs>
        <w:rPr>
          <w:rFonts w:cstheme="minorHAnsi"/>
        </w:rPr>
      </w:pPr>
    </w:p>
    <w:p w:rsidR="00992E21" w:rsidRDefault="00992E21" w:rsidP="00992E21">
      <w:pPr>
        <w:pStyle w:val="Sinespaciado"/>
        <w:tabs>
          <w:tab w:val="left" w:pos="3135"/>
        </w:tabs>
        <w:rPr>
          <w:rFonts w:cstheme="minorHAnsi"/>
        </w:rPr>
      </w:pPr>
    </w:p>
    <w:p w:rsidR="00992E21" w:rsidRDefault="00992E21" w:rsidP="00992E21">
      <w:pPr>
        <w:pStyle w:val="Sinespaciado"/>
        <w:tabs>
          <w:tab w:val="left" w:pos="3135"/>
        </w:tabs>
        <w:rPr>
          <w:rFonts w:ascii="Arial Black" w:hAnsi="Arial Black" w:cstheme="minorHAnsi"/>
        </w:rPr>
      </w:pPr>
      <w:r w:rsidRPr="00992E21">
        <w:rPr>
          <w:rFonts w:ascii="Arial Black" w:hAnsi="Arial Black" w:cstheme="minorHAnsi"/>
        </w:rPr>
        <w:lastRenderedPageBreak/>
        <w:t>2 Megalit</w:t>
      </w:r>
      <w:r>
        <w:rPr>
          <w:rFonts w:ascii="Arial Black" w:hAnsi="Arial Black" w:cstheme="minorHAnsi"/>
        </w:rPr>
        <w:t>i</w:t>
      </w:r>
      <w:r w:rsidRPr="00992E21">
        <w:rPr>
          <w:rFonts w:ascii="Arial Black" w:hAnsi="Arial Black" w:cstheme="minorHAnsi"/>
        </w:rPr>
        <w:t>smo</w:t>
      </w:r>
    </w:p>
    <w:p w:rsidR="00992E21" w:rsidRDefault="00992E21" w:rsidP="00992E21">
      <w:pPr>
        <w:pStyle w:val="Sinespaciado"/>
        <w:tabs>
          <w:tab w:val="left" w:pos="3135"/>
        </w:tabs>
        <w:rPr>
          <w:rFonts w:ascii="Arial Black" w:hAnsi="Arial Black" w:cstheme="minorHAnsi"/>
        </w:rPr>
      </w:pPr>
    </w:p>
    <w:p w:rsidR="00992E21" w:rsidRDefault="00992E21" w:rsidP="00992E21">
      <w:pPr>
        <w:pStyle w:val="Sinespaciado"/>
        <w:tabs>
          <w:tab w:val="left" w:pos="3135"/>
        </w:tabs>
        <w:rPr>
          <w:rFonts w:cstheme="minorHAnsi"/>
        </w:rPr>
      </w:pPr>
      <w:r>
        <w:rPr>
          <w:rFonts w:cstheme="minorHAnsi"/>
        </w:rPr>
        <w:t xml:space="preserve">La cultura megalítica se desarrolla en el </w:t>
      </w:r>
      <w:proofErr w:type="spellStart"/>
      <w:r>
        <w:rPr>
          <w:rFonts w:cstheme="minorHAnsi"/>
        </w:rPr>
        <w:t>Calcolítico</w:t>
      </w:r>
      <w:proofErr w:type="spellEnd"/>
      <w:r>
        <w:rPr>
          <w:rFonts w:cstheme="minorHAnsi"/>
        </w:rPr>
        <w:t>. Se define por las construcciones arquitectónicas con b</w:t>
      </w:r>
      <w:r w:rsidR="008C5A6F">
        <w:rPr>
          <w:rFonts w:cstheme="minorHAnsi"/>
        </w:rPr>
        <w:t>loques de piedras que pueden ser poblados fortificados o construcciones funerarias, normalmente enterramientos de inhumación colectivos.</w:t>
      </w:r>
    </w:p>
    <w:p w:rsidR="00992E21" w:rsidRDefault="00992E21" w:rsidP="00992E21">
      <w:pPr>
        <w:pStyle w:val="Sinespaciado"/>
        <w:tabs>
          <w:tab w:val="left" w:pos="3135"/>
        </w:tabs>
        <w:rPr>
          <w:rFonts w:cstheme="minorHAnsi"/>
        </w:rPr>
      </w:pPr>
    </w:p>
    <w:p w:rsidR="00992E21" w:rsidRDefault="00992E21" w:rsidP="00992E21">
      <w:pPr>
        <w:pStyle w:val="Sinespaciado"/>
        <w:tabs>
          <w:tab w:val="left" w:pos="3135"/>
        </w:tabs>
        <w:rPr>
          <w:rFonts w:cstheme="minorHAnsi"/>
        </w:rPr>
      </w:pPr>
      <w:r>
        <w:rPr>
          <w:rFonts w:cstheme="minorHAnsi"/>
        </w:rPr>
        <w:t>Esto resulta un cambio total en el modo de vida del hombre porque abandona la vida nómada por una sedentaria y deja de ser depredador y se convierte en productor. Se crean bandas de cazadores y recolectores, campesinos y pastores, de esta forma se crea la agricultura y la ganadería, de la que luego llegarían la cerámica, el telar y la arquitectura.</w:t>
      </w:r>
    </w:p>
    <w:p w:rsidR="008C5A6F" w:rsidRDefault="008C5A6F" w:rsidP="00992E21">
      <w:pPr>
        <w:pStyle w:val="Sinespaciado"/>
        <w:tabs>
          <w:tab w:val="left" w:pos="3135"/>
        </w:tabs>
        <w:rPr>
          <w:rFonts w:cstheme="minorHAnsi"/>
        </w:rPr>
      </w:pPr>
    </w:p>
    <w:p w:rsidR="008C5A6F" w:rsidRDefault="008C5A6F" w:rsidP="00992E21">
      <w:pPr>
        <w:pStyle w:val="Sinespaciado"/>
        <w:tabs>
          <w:tab w:val="left" w:pos="3135"/>
        </w:tabs>
        <w:rPr>
          <w:rFonts w:ascii="Arial Black" w:hAnsi="Arial Black" w:cstheme="minorHAnsi"/>
          <w:sz w:val="18"/>
          <w:szCs w:val="18"/>
        </w:rPr>
      </w:pPr>
      <w:r w:rsidRPr="008C5A6F">
        <w:rPr>
          <w:rFonts w:ascii="Arial Black" w:hAnsi="Arial Black" w:cstheme="minorHAnsi"/>
          <w:sz w:val="18"/>
          <w:szCs w:val="18"/>
        </w:rPr>
        <w:t>La arquitectura megalítica de la fachada atlántica</w:t>
      </w:r>
    </w:p>
    <w:p w:rsidR="008C5A6F" w:rsidRDefault="008C5A6F" w:rsidP="00992E21">
      <w:pPr>
        <w:pStyle w:val="Sinespaciado"/>
        <w:tabs>
          <w:tab w:val="left" w:pos="3135"/>
        </w:tabs>
        <w:rPr>
          <w:rFonts w:ascii="Arial Black" w:hAnsi="Arial Black" w:cstheme="minorHAnsi"/>
          <w:sz w:val="18"/>
          <w:szCs w:val="18"/>
        </w:rPr>
      </w:pPr>
    </w:p>
    <w:p w:rsidR="008C5A6F" w:rsidRDefault="008C5A6F" w:rsidP="00992E21">
      <w:pPr>
        <w:pStyle w:val="Sinespaciado"/>
        <w:tabs>
          <w:tab w:val="left" w:pos="3135"/>
        </w:tabs>
        <w:rPr>
          <w:rFonts w:cstheme="minorHAnsi"/>
        </w:rPr>
      </w:pPr>
      <w:r>
        <w:rPr>
          <w:rFonts w:cstheme="minorHAnsi"/>
        </w:rPr>
        <w:t xml:space="preserve">El menhir, es un elemento fundamental del </w:t>
      </w:r>
      <w:proofErr w:type="spellStart"/>
      <w:r>
        <w:rPr>
          <w:rFonts w:cstheme="minorHAnsi"/>
        </w:rPr>
        <w:t>megalitismo</w:t>
      </w:r>
      <w:proofErr w:type="spellEnd"/>
      <w:r>
        <w:rPr>
          <w:rFonts w:cstheme="minorHAnsi"/>
        </w:rPr>
        <w:t xml:space="preserve">. Consiste en un monolito vertical, hincado en el suelo, cuyo objetivo era fijar el alma de los muertos. Agrupándolos se obtuvieron diferentes formaciones como los alineamientos, hileras de menhires, o en forma de círculos, llamados crómlech. El mayor de los alineamientos es el de Carnac, de once filas de menhires con un kilómetro de longitud; el mayor </w:t>
      </w:r>
      <w:proofErr w:type="gramStart"/>
      <w:r>
        <w:rPr>
          <w:rFonts w:cstheme="minorHAnsi"/>
        </w:rPr>
        <w:t>de los crómlech</w:t>
      </w:r>
      <w:proofErr w:type="gramEnd"/>
      <w:r>
        <w:rPr>
          <w:rFonts w:cstheme="minorHAnsi"/>
        </w:rPr>
        <w:t xml:space="preserve"> es el de </w:t>
      </w:r>
      <w:proofErr w:type="spellStart"/>
      <w:r>
        <w:rPr>
          <w:rFonts w:cstheme="minorHAnsi"/>
        </w:rPr>
        <w:t>Avebury</w:t>
      </w:r>
      <w:proofErr w:type="spellEnd"/>
      <w:r>
        <w:rPr>
          <w:rFonts w:cstheme="minorHAnsi"/>
        </w:rPr>
        <w:t>, inicialmente un anillo de cien piedras de las que muchas rondan las cuarenta toneladas de peso.</w:t>
      </w:r>
    </w:p>
    <w:p w:rsidR="008C5A6F" w:rsidRDefault="008C5A6F" w:rsidP="00992E21">
      <w:pPr>
        <w:pStyle w:val="Sinespaciado"/>
        <w:tabs>
          <w:tab w:val="left" w:pos="3135"/>
        </w:tabs>
        <w:rPr>
          <w:rFonts w:cstheme="minorHAnsi"/>
        </w:rPr>
      </w:pPr>
    </w:p>
    <w:p w:rsidR="008C5A6F" w:rsidRDefault="008C5A6F" w:rsidP="00992E21">
      <w:pPr>
        <w:pStyle w:val="Sinespaciado"/>
        <w:tabs>
          <w:tab w:val="left" w:pos="3135"/>
        </w:tabs>
        <w:rPr>
          <w:rFonts w:cstheme="minorHAnsi"/>
        </w:rPr>
      </w:pPr>
      <w:r>
        <w:rPr>
          <w:rFonts w:cstheme="minorHAnsi"/>
        </w:rPr>
        <w:t>Una forma más elaborada es el dolmen, integrada por dos o más menhires cubiertos por una losa.</w:t>
      </w:r>
    </w:p>
    <w:p w:rsidR="008C5A6F" w:rsidRDefault="008C5A6F" w:rsidP="00992E21">
      <w:pPr>
        <w:pStyle w:val="Sinespaciado"/>
        <w:tabs>
          <w:tab w:val="left" w:pos="3135"/>
        </w:tabs>
        <w:rPr>
          <w:rFonts w:cstheme="minorHAnsi"/>
        </w:rPr>
      </w:pPr>
    </w:p>
    <w:p w:rsidR="008C5A6F" w:rsidRDefault="008C5A6F" w:rsidP="00992E21">
      <w:pPr>
        <w:pStyle w:val="Sinespaciado"/>
        <w:tabs>
          <w:tab w:val="left" w:pos="3135"/>
        </w:tabs>
        <w:rPr>
          <w:rFonts w:cstheme="minorHAnsi"/>
        </w:rPr>
      </w:pPr>
      <w:r>
        <w:rPr>
          <w:rFonts w:cstheme="minorHAnsi"/>
        </w:rPr>
        <w:t xml:space="preserve">La galería dolménica consta de un pasillo adintelado, mientras el sepulcro de corredor se prolonga en una cámara funeraria cerrada por con una falsa cúpula. </w:t>
      </w:r>
    </w:p>
    <w:p w:rsidR="008C5A6F" w:rsidRDefault="008C5A6F" w:rsidP="00992E21">
      <w:pPr>
        <w:pStyle w:val="Sinespaciado"/>
        <w:tabs>
          <w:tab w:val="left" w:pos="3135"/>
        </w:tabs>
        <w:rPr>
          <w:rFonts w:cstheme="minorHAnsi"/>
        </w:rPr>
      </w:pPr>
    </w:p>
    <w:p w:rsidR="008C5A6F" w:rsidRDefault="009F2992" w:rsidP="00992E21">
      <w:pPr>
        <w:pStyle w:val="Sinespaciado"/>
        <w:tabs>
          <w:tab w:val="left" w:pos="3135"/>
        </w:tabs>
        <w:rPr>
          <w:rFonts w:cstheme="minorHAnsi"/>
        </w:rPr>
      </w:pPr>
      <w:r>
        <w:rPr>
          <w:rFonts w:cstheme="minorHAnsi"/>
          <w:noProof/>
          <w:lang w:eastAsia="es-ES"/>
        </w:rPr>
        <w:drawing>
          <wp:anchor distT="0" distB="0" distL="114300" distR="114300" simplePos="0" relativeHeight="251662336" behindDoc="0" locked="0" layoutInCell="1" allowOverlap="1">
            <wp:simplePos x="0" y="0"/>
            <wp:positionH relativeFrom="column">
              <wp:posOffset>3596640</wp:posOffset>
            </wp:positionH>
            <wp:positionV relativeFrom="paragraph">
              <wp:posOffset>633095</wp:posOffset>
            </wp:positionV>
            <wp:extent cx="1743075" cy="1312545"/>
            <wp:effectExtent l="38100" t="0" r="28575" b="382905"/>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cstate="print"/>
                    <a:srcRect/>
                    <a:stretch>
                      <a:fillRect/>
                    </a:stretch>
                  </pic:blipFill>
                  <pic:spPr bwMode="auto">
                    <a:xfrm>
                      <a:off x="0" y="0"/>
                      <a:ext cx="1743075" cy="131254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8C5A6F">
        <w:rPr>
          <w:rFonts w:cstheme="minorHAnsi"/>
        </w:rPr>
        <w:t xml:space="preserve">El </w:t>
      </w:r>
      <w:proofErr w:type="spellStart"/>
      <w:r w:rsidR="008C5A6F">
        <w:rPr>
          <w:rFonts w:cstheme="minorHAnsi"/>
        </w:rPr>
        <w:t>henge</w:t>
      </w:r>
      <w:proofErr w:type="spellEnd"/>
      <w:r w:rsidR="008C5A6F">
        <w:rPr>
          <w:rFonts w:cstheme="minorHAnsi"/>
        </w:rPr>
        <w:t xml:space="preserve"> o círculo ritual es un crómlech dolménico, como el existente en </w:t>
      </w:r>
      <w:proofErr w:type="spellStart"/>
      <w:r w:rsidR="008C5A6F">
        <w:rPr>
          <w:rFonts w:cstheme="minorHAnsi"/>
        </w:rPr>
        <w:t>Stonehenge</w:t>
      </w:r>
      <w:proofErr w:type="spellEnd"/>
      <w:r w:rsidR="008C5A6F">
        <w:rPr>
          <w:rFonts w:cstheme="minorHAnsi"/>
        </w:rPr>
        <w:t xml:space="preserve"> dominando la llanura inglesa de Wiltshire, que constituye un calendario astronómico, pues en el ángulo nordeste presenta una abertura que coincide con el punto exacto donde nace el sol cada 21 de Junio, solsticio de verano y día más largo del año.</w:t>
      </w: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b/>
          <w:i/>
        </w:rPr>
      </w:pPr>
      <w:r w:rsidRPr="009F2992">
        <w:rPr>
          <w:rFonts w:cstheme="minorHAnsi"/>
          <w:b/>
          <w:i/>
        </w:rPr>
        <w:t>[8] Alineamiento de Carnac (3000 a.C.). Morbihan, Francia</w:t>
      </w:r>
    </w:p>
    <w:p w:rsidR="009F2992" w:rsidRDefault="009F2992" w:rsidP="00992E21">
      <w:pPr>
        <w:pStyle w:val="Sinespaciado"/>
        <w:tabs>
          <w:tab w:val="left" w:pos="3135"/>
        </w:tabs>
        <w:rPr>
          <w:rFonts w:cstheme="minorHAnsi"/>
        </w:rPr>
      </w:pPr>
      <w:r>
        <w:rPr>
          <w:rFonts w:cstheme="minorHAnsi"/>
        </w:rPr>
        <w:t>Es el alineamiento más grande y más famoso.</w:t>
      </w: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rPr>
      </w:pPr>
      <w:r>
        <w:rPr>
          <w:rFonts w:cstheme="minorHAnsi"/>
          <w:noProof/>
          <w:lang w:eastAsia="es-ES"/>
        </w:rPr>
        <w:drawing>
          <wp:anchor distT="0" distB="0" distL="114300" distR="114300" simplePos="0" relativeHeight="251663360" behindDoc="0" locked="0" layoutInCell="1" allowOverlap="1">
            <wp:simplePos x="0" y="0"/>
            <wp:positionH relativeFrom="column">
              <wp:posOffset>34290</wp:posOffset>
            </wp:positionH>
            <wp:positionV relativeFrom="paragraph">
              <wp:posOffset>149225</wp:posOffset>
            </wp:positionV>
            <wp:extent cx="1590675" cy="1590675"/>
            <wp:effectExtent l="38100" t="0" r="28575" b="485775"/>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srcRect/>
                    <a:stretch>
                      <a:fillRect/>
                    </a:stretch>
                  </pic:blipFill>
                  <pic:spPr bwMode="auto">
                    <a:xfrm>
                      <a:off x="0" y="0"/>
                      <a:ext cx="1590675" cy="15906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9F2992" w:rsidRDefault="009F2992" w:rsidP="00992E21">
      <w:pPr>
        <w:pStyle w:val="Sinespaciado"/>
        <w:tabs>
          <w:tab w:val="left" w:pos="3135"/>
        </w:tabs>
        <w:rPr>
          <w:rFonts w:cstheme="minorHAnsi"/>
          <w:b/>
          <w:i/>
        </w:rPr>
      </w:pPr>
      <w:r w:rsidRPr="009F2992">
        <w:rPr>
          <w:rFonts w:cstheme="minorHAnsi"/>
          <w:b/>
          <w:i/>
        </w:rPr>
        <w:t xml:space="preserve">[9] Dolmen de </w:t>
      </w:r>
      <w:proofErr w:type="spellStart"/>
      <w:r w:rsidRPr="009F2992">
        <w:rPr>
          <w:rFonts w:cstheme="minorHAnsi"/>
          <w:b/>
          <w:i/>
        </w:rPr>
        <w:t>Eguílaz</w:t>
      </w:r>
      <w:proofErr w:type="spellEnd"/>
      <w:r w:rsidRPr="009F2992">
        <w:rPr>
          <w:rFonts w:cstheme="minorHAnsi"/>
          <w:b/>
          <w:i/>
        </w:rPr>
        <w:t xml:space="preserve"> (2500 a.C.). Álava</w:t>
      </w:r>
    </w:p>
    <w:p w:rsidR="009F2992" w:rsidRDefault="009F2992" w:rsidP="00992E21">
      <w:pPr>
        <w:pStyle w:val="Sinespaciado"/>
        <w:tabs>
          <w:tab w:val="left" w:pos="3135"/>
        </w:tabs>
        <w:rPr>
          <w:rFonts w:cstheme="minorHAnsi"/>
        </w:rPr>
      </w:pPr>
      <w:r>
        <w:rPr>
          <w:rFonts w:cstheme="minorHAnsi"/>
        </w:rPr>
        <w:t>Es una constitución de bloques de piedra formados por varios bloques verticales y uno horizontal en forma de tejado, formando una cámara</w:t>
      </w: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rPr>
      </w:pPr>
    </w:p>
    <w:p w:rsidR="009F2992" w:rsidRDefault="009F2992" w:rsidP="00992E21">
      <w:pPr>
        <w:pStyle w:val="Sinespaciado"/>
        <w:tabs>
          <w:tab w:val="left" w:pos="3135"/>
        </w:tabs>
        <w:rPr>
          <w:rFonts w:cstheme="minorHAnsi"/>
          <w:b/>
          <w:i/>
        </w:rPr>
      </w:pPr>
      <w:r>
        <w:rPr>
          <w:rFonts w:cstheme="minorHAnsi"/>
          <w:b/>
          <w:i/>
          <w:noProof/>
          <w:lang w:eastAsia="es-ES"/>
        </w:rPr>
        <w:lastRenderedPageBreak/>
        <w:drawing>
          <wp:anchor distT="0" distB="0" distL="114300" distR="114300" simplePos="0" relativeHeight="251664384" behindDoc="0" locked="0" layoutInCell="1" allowOverlap="1">
            <wp:simplePos x="0" y="0"/>
            <wp:positionH relativeFrom="column">
              <wp:posOffset>-441960</wp:posOffset>
            </wp:positionH>
            <wp:positionV relativeFrom="paragraph">
              <wp:posOffset>-61595</wp:posOffset>
            </wp:positionV>
            <wp:extent cx="1943100" cy="1183005"/>
            <wp:effectExtent l="38100" t="0" r="19050" b="340995"/>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srcRect/>
                    <a:stretch>
                      <a:fillRect/>
                    </a:stretch>
                  </pic:blipFill>
                  <pic:spPr bwMode="auto">
                    <a:xfrm>
                      <a:off x="0" y="0"/>
                      <a:ext cx="1943100" cy="11830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9F2992">
        <w:rPr>
          <w:rFonts w:cstheme="minorHAnsi"/>
          <w:b/>
          <w:i/>
        </w:rPr>
        <w:t xml:space="preserve">[10] Planta y Alzado de la Cueva de </w:t>
      </w:r>
      <w:proofErr w:type="spellStart"/>
      <w:r w:rsidRPr="009F2992">
        <w:rPr>
          <w:rFonts w:cstheme="minorHAnsi"/>
          <w:b/>
          <w:i/>
        </w:rPr>
        <w:t>Menga</w:t>
      </w:r>
      <w:proofErr w:type="spellEnd"/>
      <w:r w:rsidRPr="009F2992">
        <w:rPr>
          <w:rFonts w:cstheme="minorHAnsi"/>
          <w:b/>
          <w:i/>
        </w:rPr>
        <w:t>. Antequera, Málaga</w:t>
      </w:r>
    </w:p>
    <w:p w:rsidR="009F2992" w:rsidRDefault="009F2992" w:rsidP="00992E21">
      <w:pPr>
        <w:pStyle w:val="Sinespaciado"/>
        <w:tabs>
          <w:tab w:val="left" w:pos="3135"/>
        </w:tabs>
        <w:rPr>
          <w:rFonts w:cstheme="minorHAnsi"/>
          <w:b/>
          <w:i/>
        </w:rPr>
      </w:pPr>
    </w:p>
    <w:p w:rsidR="009F2992" w:rsidRDefault="009F2992" w:rsidP="00992E21">
      <w:pPr>
        <w:pStyle w:val="Sinespaciado"/>
        <w:tabs>
          <w:tab w:val="left" w:pos="3135"/>
        </w:tabs>
        <w:rPr>
          <w:rFonts w:cstheme="minorHAnsi"/>
          <w:b/>
          <w:i/>
        </w:rPr>
      </w:pPr>
    </w:p>
    <w:p w:rsidR="009F2992" w:rsidRDefault="009F2992" w:rsidP="00992E21">
      <w:pPr>
        <w:pStyle w:val="Sinespaciado"/>
        <w:tabs>
          <w:tab w:val="left" w:pos="3135"/>
        </w:tabs>
        <w:rPr>
          <w:rFonts w:cstheme="minorHAnsi"/>
          <w:b/>
          <w:i/>
        </w:rPr>
      </w:pPr>
    </w:p>
    <w:p w:rsidR="009F2992" w:rsidRDefault="009F2992" w:rsidP="00992E21">
      <w:pPr>
        <w:pStyle w:val="Sinespaciado"/>
        <w:tabs>
          <w:tab w:val="left" w:pos="3135"/>
        </w:tabs>
        <w:rPr>
          <w:rFonts w:cstheme="minorHAnsi"/>
          <w:b/>
          <w:i/>
        </w:rPr>
      </w:pPr>
    </w:p>
    <w:p w:rsidR="009F2992" w:rsidRDefault="009F2992" w:rsidP="00992E21">
      <w:pPr>
        <w:pStyle w:val="Sinespaciado"/>
        <w:tabs>
          <w:tab w:val="left" w:pos="3135"/>
        </w:tabs>
        <w:rPr>
          <w:rFonts w:cstheme="minorHAnsi"/>
          <w:b/>
          <w:i/>
        </w:rPr>
      </w:pPr>
    </w:p>
    <w:p w:rsidR="009F2992" w:rsidRDefault="009F2992" w:rsidP="00992E21">
      <w:pPr>
        <w:pStyle w:val="Sinespaciado"/>
        <w:tabs>
          <w:tab w:val="left" w:pos="3135"/>
        </w:tabs>
        <w:rPr>
          <w:rFonts w:cstheme="minorHAnsi"/>
          <w:b/>
          <w:i/>
        </w:rPr>
      </w:pPr>
      <w:r>
        <w:rPr>
          <w:rFonts w:cstheme="minorHAnsi"/>
          <w:b/>
          <w:i/>
          <w:noProof/>
          <w:lang w:eastAsia="es-ES"/>
        </w:rPr>
        <w:drawing>
          <wp:anchor distT="0" distB="0" distL="114300" distR="114300" simplePos="0" relativeHeight="251665408" behindDoc="0" locked="0" layoutInCell="1" allowOverlap="1">
            <wp:simplePos x="0" y="0"/>
            <wp:positionH relativeFrom="column">
              <wp:posOffset>1762125</wp:posOffset>
            </wp:positionH>
            <wp:positionV relativeFrom="paragraph">
              <wp:posOffset>29845</wp:posOffset>
            </wp:positionV>
            <wp:extent cx="1943100" cy="654685"/>
            <wp:effectExtent l="38100" t="0" r="19050" b="183515"/>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srcRect/>
                    <a:stretch>
                      <a:fillRect/>
                    </a:stretch>
                  </pic:blipFill>
                  <pic:spPr bwMode="auto">
                    <a:xfrm>
                      <a:off x="0" y="0"/>
                      <a:ext cx="1943100" cy="65468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9F2992" w:rsidRDefault="009F2992" w:rsidP="00992E21">
      <w:pPr>
        <w:pStyle w:val="Sinespaciado"/>
        <w:tabs>
          <w:tab w:val="left" w:pos="3135"/>
        </w:tabs>
        <w:rPr>
          <w:rFonts w:cstheme="minorHAnsi"/>
          <w:b/>
          <w:i/>
        </w:rPr>
      </w:pPr>
    </w:p>
    <w:p w:rsidR="009F2992" w:rsidRDefault="009F2992" w:rsidP="00992E21">
      <w:pPr>
        <w:pStyle w:val="Sinespaciado"/>
        <w:tabs>
          <w:tab w:val="left" w:pos="3135"/>
        </w:tabs>
        <w:rPr>
          <w:rFonts w:cstheme="minorHAnsi"/>
          <w:b/>
          <w:i/>
        </w:rPr>
      </w:pPr>
      <w:r w:rsidRPr="009F2992">
        <w:rPr>
          <w:rFonts w:cstheme="minorHAnsi"/>
          <w:b/>
          <w:i/>
        </w:rPr>
        <w:t>[10] Planta y Alzado de la Cueva del Romeral. Antequera, Málaga</w:t>
      </w:r>
    </w:p>
    <w:p w:rsidR="009F2992" w:rsidRDefault="009F2992" w:rsidP="00992E21">
      <w:pPr>
        <w:pStyle w:val="Sinespaciado"/>
        <w:tabs>
          <w:tab w:val="left" w:pos="3135"/>
        </w:tabs>
        <w:rPr>
          <w:rFonts w:cstheme="minorHAnsi"/>
          <w:b/>
          <w:i/>
        </w:rPr>
      </w:pPr>
    </w:p>
    <w:p w:rsidR="009F2992" w:rsidRDefault="009F2992" w:rsidP="00992E21">
      <w:pPr>
        <w:pStyle w:val="Sinespaciado"/>
        <w:tabs>
          <w:tab w:val="left" w:pos="3135"/>
        </w:tabs>
        <w:rPr>
          <w:rFonts w:cstheme="minorHAnsi"/>
          <w:b/>
          <w:i/>
        </w:rPr>
      </w:pPr>
      <w:r>
        <w:rPr>
          <w:rFonts w:cstheme="minorHAnsi"/>
          <w:b/>
          <w:i/>
          <w:noProof/>
          <w:lang w:eastAsia="es-ES"/>
        </w:rPr>
        <w:drawing>
          <wp:anchor distT="0" distB="0" distL="114300" distR="114300" simplePos="0" relativeHeight="251666432" behindDoc="0" locked="0" layoutInCell="1" allowOverlap="1">
            <wp:simplePos x="0" y="0"/>
            <wp:positionH relativeFrom="column">
              <wp:posOffset>34290</wp:posOffset>
            </wp:positionH>
            <wp:positionV relativeFrom="paragraph">
              <wp:posOffset>15240</wp:posOffset>
            </wp:positionV>
            <wp:extent cx="1905000" cy="1428750"/>
            <wp:effectExtent l="38100" t="0" r="19050" b="419100"/>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cstate="print"/>
                    <a:srcRect/>
                    <a:stretch>
                      <a:fillRect/>
                    </a:stretch>
                  </pic:blipFill>
                  <pic:spPr bwMode="auto">
                    <a:xfrm>
                      <a:off x="0" y="0"/>
                      <a:ext cx="1905000" cy="14287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9F2992" w:rsidRDefault="009F2992" w:rsidP="00992E21">
      <w:pPr>
        <w:pStyle w:val="Sinespaciado"/>
        <w:tabs>
          <w:tab w:val="left" w:pos="3135"/>
        </w:tabs>
        <w:rPr>
          <w:rFonts w:cstheme="minorHAnsi"/>
          <w:b/>
          <w:i/>
        </w:rPr>
      </w:pPr>
      <w:r w:rsidRPr="009F2992">
        <w:rPr>
          <w:rFonts w:cstheme="minorHAnsi"/>
          <w:b/>
          <w:i/>
        </w:rPr>
        <w:t xml:space="preserve">[11] </w:t>
      </w:r>
      <w:proofErr w:type="spellStart"/>
      <w:r w:rsidRPr="009F2992">
        <w:rPr>
          <w:rFonts w:cstheme="minorHAnsi"/>
          <w:b/>
          <w:i/>
        </w:rPr>
        <w:t>Stonehenge</w:t>
      </w:r>
      <w:proofErr w:type="spellEnd"/>
      <w:r w:rsidRPr="009F2992">
        <w:rPr>
          <w:rFonts w:cstheme="minorHAnsi"/>
          <w:b/>
          <w:i/>
        </w:rPr>
        <w:t xml:space="preserve"> (1750 a.C.). Wiltshire, Inglaterra</w:t>
      </w:r>
    </w:p>
    <w:p w:rsidR="008812D9" w:rsidRDefault="008812D9" w:rsidP="00992E21">
      <w:pPr>
        <w:pStyle w:val="Sinespaciado"/>
        <w:tabs>
          <w:tab w:val="left" w:pos="3135"/>
        </w:tabs>
        <w:rPr>
          <w:rFonts w:cstheme="minorHAnsi"/>
          <w:b/>
          <w:i/>
        </w:rPr>
      </w:pPr>
    </w:p>
    <w:p w:rsidR="008812D9" w:rsidRDefault="008812D9" w:rsidP="00992E21">
      <w:pPr>
        <w:pStyle w:val="Sinespaciado"/>
        <w:tabs>
          <w:tab w:val="left" w:pos="3135"/>
        </w:tabs>
        <w:rPr>
          <w:rFonts w:cstheme="minorHAnsi"/>
          <w:b/>
          <w:i/>
        </w:rPr>
      </w:pPr>
    </w:p>
    <w:p w:rsidR="008812D9" w:rsidRDefault="008812D9" w:rsidP="00992E21">
      <w:pPr>
        <w:pStyle w:val="Sinespaciado"/>
        <w:tabs>
          <w:tab w:val="left" w:pos="3135"/>
        </w:tabs>
        <w:rPr>
          <w:rFonts w:cstheme="minorHAnsi"/>
          <w:b/>
          <w:i/>
        </w:rPr>
      </w:pPr>
    </w:p>
    <w:p w:rsidR="008812D9" w:rsidRDefault="008812D9" w:rsidP="00992E21">
      <w:pPr>
        <w:pStyle w:val="Sinespaciado"/>
        <w:tabs>
          <w:tab w:val="left" w:pos="3135"/>
        </w:tabs>
        <w:rPr>
          <w:rFonts w:cstheme="minorHAnsi"/>
          <w:b/>
          <w:i/>
        </w:rPr>
      </w:pPr>
    </w:p>
    <w:p w:rsidR="008812D9" w:rsidRDefault="008812D9" w:rsidP="00992E21">
      <w:pPr>
        <w:pStyle w:val="Sinespaciado"/>
        <w:tabs>
          <w:tab w:val="left" w:pos="3135"/>
        </w:tabs>
        <w:rPr>
          <w:rFonts w:cstheme="minorHAnsi"/>
          <w:b/>
          <w:i/>
        </w:rPr>
      </w:pPr>
    </w:p>
    <w:p w:rsidR="008812D9" w:rsidRDefault="008812D9" w:rsidP="00992E21">
      <w:pPr>
        <w:pStyle w:val="Sinespaciado"/>
        <w:tabs>
          <w:tab w:val="left" w:pos="3135"/>
        </w:tabs>
        <w:rPr>
          <w:rFonts w:cstheme="minorHAnsi"/>
          <w:b/>
          <w:i/>
        </w:rPr>
      </w:pPr>
    </w:p>
    <w:p w:rsidR="008812D9" w:rsidRDefault="008812D9" w:rsidP="00992E21">
      <w:pPr>
        <w:pStyle w:val="Sinespaciado"/>
        <w:tabs>
          <w:tab w:val="left" w:pos="3135"/>
        </w:tabs>
        <w:rPr>
          <w:rFonts w:cstheme="minorHAnsi"/>
          <w:b/>
          <w:i/>
        </w:rPr>
      </w:pPr>
    </w:p>
    <w:p w:rsidR="008812D9" w:rsidRDefault="008812D9" w:rsidP="00992E21">
      <w:pPr>
        <w:pStyle w:val="Sinespaciado"/>
        <w:tabs>
          <w:tab w:val="left" w:pos="3135"/>
        </w:tabs>
        <w:rPr>
          <w:rFonts w:cstheme="minorHAnsi"/>
          <w:b/>
          <w:i/>
        </w:rPr>
      </w:pPr>
    </w:p>
    <w:p w:rsidR="008812D9" w:rsidRDefault="008812D9" w:rsidP="00992E21">
      <w:pPr>
        <w:pStyle w:val="Sinespaciado"/>
        <w:tabs>
          <w:tab w:val="left" w:pos="3135"/>
        </w:tabs>
        <w:rPr>
          <w:rFonts w:cstheme="minorHAnsi"/>
          <w:b/>
          <w:i/>
        </w:rPr>
      </w:pPr>
    </w:p>
    <w:p w:rsidR="008812D9" w:rsidRDefault="008812D9" w:rsidP="00992E21">
      <w:pPr>
        <w:pStyle w:val="Sinespaciado"/>
        <w:tabs>
          <w:tab w:val="left" w:pos="3135"/>
        </w:tabs>
        <w:rPr>
          <w:rFonts w:cstheme="minorHAnsi"/>
          <w:b/>
          <w:i/>
        </w:rPr>
      </w:pPr>
    </w:p>
    <w:p w:rsidR="008812D9" w:rsidRDefault="002F294E" w:rsidP="00992E21">
      <w:pPr>
        <w:pStyle w:val="Sinespaciado"/>
        <w:tabs>
          <w:tab w:val="left" w:pos="3135"/>
        </w:tabs>
        <w:rPr>
          <w:rFonts w:ascii="Arial Black" w:hAnsi="Arial Black" w:cstheme="minorHAnsi"/>
          <w:sz w:val="18"/>
          <w:szCs w:val="18"/>
        </w:rPr>
      </w:pPr>
      <w:r w:rsidRPr="002F294E">
        <w:rPr>
          <w:rFonts w:ascii="Arial Black" w:hAnsi="Arial Black" w:cstheme="minorHAnsi"/>
          <w:sz w:val="18"/>
          <w:szCs w:val="18"/>
        </w:rPr>
        <w:t>La arquitectura ciclópea de las Islas Baleares</w:t>
      </w:r>
    </w:p>
    <w:p w:rsidR="002F294E" w:rsidRDefault="002F294E" w:rsidP="00992E21">
      <w:pPr>
        <w:pStyle w:val="Sinespaciado"/>
        <w:tabs>
          <w:tab w:val="left" w:pos="3135"/>
        </w:tabs>
        <w:rPr>
          <w:rFonts w:ascii="Arial Black" w:hAnsi="Arial Black" w:cstheme="minorHAnsi"/>
          <w:sz w:val="18"/>
          <w:szCs w:val="18"/>
        </w:rPr>
      </w:pPr>
    </w:p>
    <w:p w:rsidR="002F294E" w:rsidRDefault="007A44B9" w:rsidP="00992E21">
      <w:pPr>
        <w:pStyle w:val="Sinespaciado"/>
        <w:tabs>
          <w:tab w:val="left" w:pos="3135"/>
        </w:tabs>
        <w:rPr>
          <w:rFonts w:cstheme="minorHAnsi"/>
        </w:rPr>
      </w:pPr>
      <w:r>
        <w:rPr>
          <w:rFonts w:cstheme="minorHAnsi"/>
        </w:rPr>
        <w:t>Corresponde a una cultura que se forma durante la Edad de Bronce en las islas de Mallorca y Menorca, la arquitectura ciclópea, que consiste en levantar a base de bloques de piedras sin devastar diversas construcciones.</w:t>
      </w:r>
    </w:p>
    <w:p w:rsidR="007A44B9" w:rsidRDefault="007A44B9" w:rsidP="00992E21">
      <w:pPr>
        <w:pStyle w:val="Sinespaciado"/>
        <w:tabs>
          <w:tab w:val="left" w:pos="3135"/>
        </w:tabs>
        <w:rPr>
          <w:rFonts w:cstheme="minorHAnsi"/>
        </w:rPr>
      </w:pPr>
    </w:p>
    <w:p w:rsidR="007A44B9" w:rsidRDefault="007A44B9" w:rsidP="00992E21">
      <w:pPr>
        <w:pStyle w:val="Sinespaciado"/>
        <w:tabs>
          <w:tab w:val="left" w:pos="3135"/>
        </w:tabs>
        <w:rPr>
          <w:rFonts w:cstheme="minorHAnsi"/>
        </w:rPr>
      </w:pPr>
      <w:r>
        <w:rPr>
          <w:rFonts w:cstheme="minorHAnsi"/>
        </w:rPr>
        <w:t xml:space="preserve">Los </w:t>
      </w:r>
      <w:proofErr w:type="spellStart"/>
      <w:r>
        <w:rPr>
          <w:rFonts w:cstheme="minorHAnsi"/>
        </w:rPr>
        <w:t>talayots</w:t>
      </w:r>
      <w:proofErr w:type="spellEnd"/>
      <w:r>
        <w:rPr>
          <w:rFonts w:cstheme="minorHAnsi"/>
        </w:rPr>
        <w:t xml:space="preserve"> fueron torres-vigías aisladas o integradas en la muralla de </w:t>
      </w:r>
      <w:proofErr w:type="gramStart"/>
      <w:r>
        <w:rPr>
          <w:rFonts w:cstheme="minorHAnsi"/>
        </w:rPr>
        <w:t>los poblada</w:t>
      </w:r>
      <w:proofErr w:type="gramEnd"/>
      <w:r>
        <w:rPr>
          <w:rFonts w:cstheme="minorHAnsi"/>
        </w:rPr>
        <w:t xml:space="preserve">, utilizado también como depósito para almacenar y redistribuir la carne. </w:t>
      </w:r>
    </w:p>
    <w:p w:rsidR="007A44B9" w:rsidRDefault="007A44B9" w:rsidP="00992E21">
      <w:pPr>
        <w:pStyle w:val="Sinespaciado"/>
        <w:tabs>
          <w:tab w:val="left" w:pos="3135"/>
        </w:tabs>
        <w:rPr>
          <w:rFonts w:cstheme="minorHAnsi"/>
        </w:rPr>
      </w:pPr>
    </w:p>
    <w:p w:rsidR="007A44B9" w:rsidRDefault="007A44B9" w:rsidP="00992E21">
      <w:pPr>
        <w:pStyle w:val="Sinespaciado"/>
        <w:tabs>
          <w:tab w:val="left" w:pos="3135"/>
        </w:tabs>
        <w:rPr>
          <w:rFonts w:cstheme="minorHAnsi"/>
        </w:rPr>
      </w:pPr>
      <w:r>
        <w:rPr>
          <w:rFonts w:cstheme="minorHAnsi"/>
        </w:rPr>
        <w:t>Las taulas, por su parte, debieron de estar relacionadas con prácticas ceremoniales, debido a que se encontraron a su alrededor ofrendas de animales sacrificados y restos de hogueras; están formadas por un soporte vertical y otro horizontal.</w:t>
      </w:r>
    </w:p>
    <w:p w:rsidR="007A44B9" w:rsidRDefault="007A44B9" w:rsidP="00992E21">
      <w:pPr>
        <w:pStyle w:val="Sinespaciado"/>
        <w:tabs>
          <w:tab w:val="left" w:pos="3135"/>
        </w:tabs>
        <w:rPr>
          <w:rFonts w:cstheme="minorHAnsi"/>
        </w:rPr>
      </w:pPr>
    </w:p>
    <w:p w:rsidR="007A44B9" w:rsidRDefault="007A44B9" w:rsidP="00992E21">
      <w:pPr>
        <w:pStyle w:val="Sinespaciado"/>
        <w:tabs>
          <w:tab w:val="left" w:pos="3135"/>
        </w:tabs>
        <w:rPr>
          <w:rFonts w:cstheme="minorHAnsi"/>
        </w:rPr>
      </w:pPr>
      <w:r>
        <w:rPr>
          <w:rFonts w:cstheme="minorHAnsi"/>
        </w:rPr>
        <w:t>Las navetas son construcciones longitudinales con fachada de acceso plana y ábside semicircular. Sería utilizado como modelo para realizar tanto las casas de los vivos (navetas de habitación) como la de los muertos (navetas de enterramiento).</w:t>
      </w:r>
    </w:p>
    <w:p w:rsidR="007A44B9" w:rsidRDefault="007A44B9" w:rsidP="00992E21">
      <w:pPr>
        <w:pStyle w:val="Sinespaciado"/>
        <w:tabs>
          <w:tab w:val="left" w:pos="3135"/>
        </w:tabs>
        <w:rPr>
          <w:rFonts w:cstheme="minorHAnsi"/>
        </w:rPr>
      </w:pPr>
    </w:p>
    <w:p w:rsidR="007A44B9" w:rsidRDefault="007A44B9" w:rsidP="00992E21">
      <w:pPr>
        <w:pStyle w:val="Sinespaciado"/>
        <w:tabs>
          <w:tab w:val="left" w:pos="3135"/>
        </w:tabs>
        <w:rPr>
          <w:rFonts w:cstheme="minorHAnsi"/>
        </w:rPr>
      </w:pPr>
    </w:p>
    <w:p w:rsidR="007A44B9" w:rsidRDefault="007A44B9" w:rsidP="007A44B9">
      <w:pPr>
        <w:pStyle w:val="Sinespaciado"/>
        <w:tabs>
          <w:tab w:val="left" w:pos="1275"/>
        </w:tabs>
        <w:rPr>
          <w:rFonts w:cstheme="minorHAnsi"/>
        </w:rPr>
      </w:pPr>
      <w:r>
        <w:rPr>
          <w:rFonts w:cstheme="minorHAnsi"/>
          <w:noProof/>
          <w:lang w:eastAsia="es-ES"/>
        </w:rPr>
        <w:drawing>
          <wp:anchor distT="0" distB="0" distL="114300" distR="114300" simplePos="0" relativeHeight="251667456" behindDoc="0" locked="0" layoutInCell="1" allowOverlap="1">
            <wp:simplePos x="0" y="0"/>
            <wp:positionH relativeFrom="column">
              <wp:posOffset>-51435</wp:posOffset>
            </wp:positionH>
            <wp:positionV relativeFrom="paragraph">
              <wp:posOffset>84455</wp:posOffset>
            </wp:positionV>
            <wp:extent cx="1552575" cy="1019810"/>
            <wp:effectExtent l="38100" t="0" r="28575" b="313690"/>
            <wp:wrapSquare wrapText="bothSides"/>
            <wp:docPr id="10"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cstate="print"/>
                    <a:srcRect/>
                    <a:stretch>
                      <a:fillRect/>
                    </a:stretch>
                  </pic:blipFill>
                  <pic:spPr bwMode="auto">
                    <a:xfrm>
                      <a:off x="0" y="0"/>
                      <a:ext cx="1552575" cy="101981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7A44B9" w:rsidRDefault="007A44B9" w:rsidP="007A44B9">
      <w:pPr>
        <w:pStyle w:val="Sinespaciado"/>
        <w:tabs>
          <w:tab w:val="left" w:pos="1275"/>
        </w:tabs>
        <w:rPr>
          <w:rFonts w:cstheme="minorHAnsi"/>
          <w:b/>
          <w:i/>
        </w:rPr>
      </w:pPr>
      <w:r w:rsidRPr="007A44B9">
        <w:rPr>
          <w:rFonts w:cstheme="minorHAnsi"/>
          <w:b/>
          <w:i/>
        </w:rPr>
        <w:t xml:space="preserve">[12] </w:t>
      </w:r>
      <w:proofErr w:type="spellStart"/>
      <w:r w:rsidRPr="007A44B9">
        <w:rPr>
          <w:rFonts w:cstheme="minorHAnsi"/>
          <w:b/>
          <w:i/>
        </w:rPr>
        <w:t>Talayot</w:t>
      </w:r>
      <w:proofErr w:type="spellEnd"/>
      <w:r w:rsidRPr="007A44B9">
        <w:rPr>
          <w:rFonts w:cstheme="minorHAnsi"/>
          <w:b/>
          <w:i/>
        </w:rPr>
        <w:t xml:space="preserve"> de </w:t>
      </w:r>
      <w:proofErr w:type="spellStart"/>
      <w:r w:rsidRPr="007A44B9">
        <w:rPr>
          <w:rFonts w:cstheme="minorHAnsi"/>
          <w:b/>
          <w:i/>
        </w:rPr>
        <w:t>Torello</w:t>
      </w:r>
      <w:proofErr w:type="spellEnd"/>
      <w:r w:rsidRPr="007A44B9">
        <w:rPr>
          <w:rFonts w:cstheme="minorHAnsi"/>
          <w:b/>
          <w:i/>
        </w:rPr>
        <w:t xml:space="preserve"> (2000-800 a.C.). Mahón, Menorca</w:t>
      </w:r>
    </w:p>
    <w:p w:rsidR="007A44B9" w:rsidRDefault="007A44B9" w:rsidP="00992E21">
      <w:pPr>
        <w:pStyle w:val="Sinespaciado"/>
        <w:tabs>
          <w:tab w:val="left" w:pos="3135"/>
        </w:tabs>
        <w:rPr>
          <w:rFonts w:cstheme="minorHAnsi"/>
          <w:b/>
          <w:i/>
        </w:rPr>
      </w:pPr>
    </w:p>
    <w:p w:rsidR="007A44B9" w:rsidRDefault="007A44B9" w:rsidP="00992E21">
      <w:pPr>
        <w:pStyle w:val="Sinespaciado"/>
        <w:tabs>
          <w:tab w:val="left" w:pos="3135"/>
        </w:tabs>
        <w:rPr>
          <w:rFonts w:cstheme="minorHAnsi"/>
          <w:b/>
          <w:i/>
        </w:rPr>
      </w:pPr>
    </w:p>
    <w:p w:rsidR="007A44B9" w:rsidRDefault="007A44B9" w:rsidP="00992E21">
      <w:pPr>
        <w:pStyle w:val="Sinespaciado"/>
        <w:tabs>
          <w:tab w:val="left" w:pos="3135"/>
        </w:tabs>
        <w:rPr>
          <w:rFonts w:cstheme="minorHAnsi"/>
          <w:b/>
          <w:i/>
        </w:rPr>
      </w:pPr>
    </w:p>
    <w:p w:rsidR="007A44B9" w:rsidRDefault="007A44B9" w:rsidP="00992E21">
      <w:pPr>
        <w:pStyle w:val="Sinespaciado"/>
        <w:tabs>
          <w:tab w:val="left" w:pos="3135"/>
        </w:tabs>
        <w:rPr>
          <w:rFonts w:cstheme="minorHAnsi"/>
          <w:b/>
          <w:i/>
        </w:rPr>
      </w:pPr>
    </w:p>
    <w:p w:rsidR="007A44B9" w:rsidRDefault="007A44B9" w:rsidP="00992E21">
      <w:pPr>
        <w:pStyle w:val="Sinespaciado"/>
        <w:tabs>
          <w:tab w:val="left" w:pos="3135"/>
        </w:tabs>
        <w:rPr>
          <w:rFonts w:cstheme="minorHAnsi"/>
          <w:b/>
          <w:i/>
        </w:rPr>
      </w:pPr>
    </w:p>
    <w:p w:rsidR="007A44B9" w:rsidRDefault="007A44B9" w:rsidP="00992E21">
      <w:pPr>
        <w:pStyle w:val="Sinespaciado"/>
        <w:tabs>
          <w:tab w:val="left" w:pos="3135"/>
        </w:tabs>
        <w:rPr>
          <w:rFonts w:cstheme="minorHAnsi"/>
          <w:b/>
          <w:i/>
        </w:rPr>
      </w:pPr>
    </w:p>
    <w:p w:rsidR="007A44B9" w:rsidRDefault="007A44B9" w:rsidP="00992E21">
      <w:pPr>
        <w:pStyle w:val="Sinespaciado"/>
        <w:tabs>
          <w:tab w:val="left" w:pos="3135"/>
        </w:tabs>
        <w:rPr>
          <w:rFonts w:cstheme="minorHAnsi"/>
          <w:b/>
          <w:i/>
        </w:rPr>
      </w:pPr>
    </w:p>
    <w:p w:rsidR="007A44B9" w:rsidRDefault="007A44B9" w:rsidP="00992E21">
      <w:pPr>
        <w:pStyle w:val="Sinespaciado"/>
        <w:tabs>
          <w:tab w:val="left" w:pos="3135"/>
        </w:tabs>
        <w:rPr>
          <w:rFonts w:cstheme="minorHAnsi"/>
          <w:b/>
          <w:i/>
        </w:rPr>
      </w:pPr>
    </w:p>
    <w:p w:rsidR="007A44B9" w:rsidRDefault="007A44B9" w:rsidP="00992E21">
      <w:pPr>
        <w:pStyle w:val="Sinespaciado"/>
        <w:tabs>
          <w:tab w:val="left" w:pos="3135"/>
        </w:tabs>
        <w:rPr>
          <w:rFonts w:cstheme="minorHAnsi"/>
          <w:b/>
          <w:i/>
        </w:rPr>
      </w:pPr>
    </w:p>
    <w:p w:rsidR="007A44B9" w:rsidRDefault="007A44B9" w:rsidP="00992E21">
      <w:pPr>
        <w:pStyle w:val="Sinespaciado"/>
        <w:tabs>
          <w:tab w:val="left" w:pos="3135"/>
        </w:tabs>
        <w:rPr>
          <w:rFonts w:cstheme="minorHAnsi"/>
          <w:b/>
          <w:i/>
        </w:rPr>
      </w:pPr>
      <w:r>
        <w:rPr>
          <w:rFonts w:cstheme="minorHAnsi"/>
          <w:b/>
          <w:i/>
          <w:noProof/>
          <w:lang w:eastAsia="es-ES"/>
        </w:rPr>
        <w:lastRenderedPageBreak/>
        <w:drawing>
          <wp:anchor distT="0" distB="0" distL="114300" distR="114300" simplePos="0" relativeHeight="251668480" behindDoc="0" locked="0" layoutInCell="1" allowOverlap="1">
            <wp:simplePos x="0" y="0"/>
            <wp:positionH relativeFrom="column">
              <wp:posOffset>3577590</wp:posOffset>
            </wp:positionH>
            <wp:positionV relativeFrom="paragraph">
              <wp:posOffset>-347345</wp:posOffset>
            </wp:positionV>
            <wp:extent cx="1411605" cy="1152525"/>
            <wp:effectExtent l="38100" t="0" r="17145" b="352425"/>
            <wp:wrapSquare wrapText="bothSides"/>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cstate="print"/>
                    <a:srcRect/>
                    <a:stretch>
                      <a:fillRect/>
                    </a:stretch>
                  </pic:blipFill>
                  <pic:spPr bwMode="auto">
                    <a:xfrm>
                      <a:off x="0" y="0"/>
                      <a:ext cx="1411605" cy="11525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7A44B9">
        <w:rPr>
          <w:rFonts w:cstheme="minorHAnsi"/>
          <w:b/>
          <w:i/>
        </w:rPr>
        <w:t xml:space="preserve">[13] Taula de Torralba </w:t>
      </w:r>
      <w:proofErr w:type="spellStart"/>
      <w:r w:rsidRPr="007A44B9">
        <w:rPr>
          <w:rFonts w:cstheme="minorHAnsi"/>
          <w:b/>
          <w:i/>
        </w:rPr>
        <w:t>d'en</w:t>
      </w:r>
      <w:proofErr w:type="spellEnd"/>
      <w:r w:rsidRPr="007A44B9">
        <w:rPr>
          <w:rFonts w:cstheme="minorHAnsi"/>
          <w:b/>
          <w:i/>
        </w:rPr>
        <w:t xml:space="preserve"> </w:t>
      </w:r>
      <w:proofErr w:type="spellStart"/>
      <w:r w:rsidRPr="007A44B9">
        <w:rPr>
          <w:rFonts w:cstheme="minorHAnsi"/>
          <w:b/>
          <w:i/>
        </w:rPr>
        <w:t>Salert</w:t>
      </w:r>
      <w:proofErr w:type="spellEnd"/>
      <w:r w:rsidRPr="007A44B9">
        <w:rPr>
          <w:rFonts w:cstheme="minorHAnsi"/>
          <w:b/>
          <w:i/>
        </w:rPr>
        <w:t xml:space="preserve"> (2000-800 a.C.). </w:t>
      </w:r>
      <w:proofErr w:type="spellStart"/>
      <w:r w:rsidRPr="007A44B9">
        <w:rPr>
          <w:rFonts w:cstheme="minorHAnsi"/>
          <w:b/>
          <w:i/>
        </w:rPr>
        <w:t>Alaior</w:t>
      </w:r>
      <w:proofErr w:type="spellEnd"/>
      <w:r w:rsidRPr="007A44B9">
        <w:rPr>
          <w:rFonts w:cstheme="minorHAnsi"/>
          <w:b/>
          <w:i/>
        </w:rPr>
        <w:t>, Menorca</w:t>
      </w:r>
    </w:p>
    <w:p w:rsidR="007A44B9" w:rsidRPr="007A44B9" w:rsidRDefault="007A44B9" w:rsidP="007A44B9"/>
    <w:p w:rsidR="007A44B9" w:rsidRPr="007A44B9" w:rsidRDefault="007A44B9" w:rsidP="007A44B9">
      <w:r>
        <w:rPr>
          <w:noProof/>
          <w:lang w:eastAsia="es-ES"/>
        </w:rPr>
        <w:drawing>
          <wp:anchor distT="0" distB="0" distL="114300" distR="114300" simplePos="0" relativeHeight="251669504" behindDoc="0" locked="0" layoutInCell="1" allowOverlap="1">
            <wp:simplePos x="0" y="0"/>
            <wp:positionH relativeFrom="column">
              <wp:posOffset>-232410</wp:posOffset>
            </wp:positionH>
            <wp:positionV relativeFrom="paragraph">
              <wp:posOffset>264795</wp:posOffset>
            </wp:positionV>
            <wp:extent cx="1609725" cy="1609725"/>
            <wp:effectExtent l="38100" t="0" r="28575" b="485775"/>
            <wp:wrapSquare wrapText="bothSides"/>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cstate="print"/>
                    <a:srcRect/>
                    <a:stretch>
                      <a:fillRect/>
                    </a:stretch>
                  </pic:blipFill>
                  <pic:spPr bwMode="auto">
                    <a:xfrm>
                      <a:off x="0" y="0"/>
                      <a:ext cx="1609725" cy="16097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7A44B9" w:rsidRDefault="007A44B9" w:rsidP="007A44B9">
      <w:pPr>
        <w:tabs>
          <w:tab w:val="left" w:pos="2175"/>
        </w:tabs>
      </w:pPr>
    </w:p>
    <w:p w:rsidR="008812D9" w:rsidRDefault="007A44B9" w:rsidP="007A44B9">
      <w:pPr>
        <w:tabs>
          <w:tab w:val="left" w:pos="2175"/>
        </w:tabs>
        <w:rPr>
          <w:b/>
          <w:i/>
        </w:rPr>
      </w:pPr>
      <w:r w:rsidRPr="007A44B9">
        <w:rPr>
          <w:b/>
          <w:i/>
        </w:rPr>
        <w:t xml:space="preserve">[14] Naveta </w:t>
      </w:r>
      <w:proofErr w:type="spellStart"/>
      <w:r w:rsidRPr="007A44B9">
        <w:rPr>
          <w:b/>
          <w:i/>
        </w:rPr>
        <w:t>dels</w:t>
      </w:r>
      <w:proofErr w:type="spellEnd"/>
      <w:r w:rsidRPr="007A44B9">
        <w:rPr>
          <w:b/>
          <w:i/>
        </w:rPr>
        <w:t xml:space="preserve"> </w:t>
      </w:r>
      <w:proofErr w:type="spellStart"/>
      <w:r w:rsidRPr="007A44B9">
        <w:rPr>
          <w:b/>
          <w:i/>
        </w:rPr>
        <w:t>Tudons</w:t>
      </w:r>
      <w:proofErr w:type="spellEnd"/>
      <w:r w:rsidRPr="007A44B9">
        <w:rPr>
          <w:b/>
          <w:i/>
        </w:rPr>
        <w:t xml:space="preserve"> (2000-800 a.C.). Ciudadela, Menorca</w:t>
      </w:r>
    </w:p>
    <w:p w:rsidR="007A44B9" w:rsidRDefault="007A44B9" w:rsidP="007A44B9">
      <w:pPr>
        <w:tabs>
          <w:tab w:val="left" w:pos="2175"/>
        </w:tabs>
        <w:rPr>
          <w:b/>
          <w:i/>
        </w:rPr>
      </w:pPr>
    </w:p>
    <w:p w:rsidR="007A44B9" w:rsidRDefault="007A44B9" w:rsidP="007A44B9">
      <w:pPr>
        <w:tabs>
          <w:tab w:val="left" w:pos="2175"/>
        </w:tabs>
        <w:rPr>
          <w:b/>
          <w:i/>
        </w:rPr>
      </w:pPr>
    </w:p>
    <w:p w:rsidR="007A44B9" w:rsidRDefault="003010CC" w:rsidP="007A44B9">
      <w:pPr>
        <w:tabs>
          <w:tab w:val="left" w:pos="2175"/>
        </w:tabs>
        <w:rPr>
          <w:b/>
          <w:i/>
        </w:rPr>
      </w:pPr>
      <w:r>
        <w:rPr>
          <w:b/>
          <w:i/>
          <w:noProof/>
          <w:lang w:eastAsia="es-ES"/>
        </w:rPr>
        <w:drawing>
          <wp:anchor distT="0" distB="0" distL="114300" distR="114300" simplePos="0" relativeHeight="251670528" behindDoc="0" locked="0" layoutInCell="1" allowOverlap="1">
            <wp:simplePos x="0" y="0"/>
            <wp:positionH relativeFrom="column">
              <wp:posOffset>1876425</wp:posOffset>
            </wp:positionH>
            <wp:positionV relativeFrom="paragraph">
              <wp:posOffset>49530</wp:posOffset>
            </wp:positionV>
            <wp:extent cx="2001520" cy="1381125"/>
            <wp:effectExtent l="38100" t="0" r="17780" b="409575"/>
            <wp:wrapSquare wrapText="bothSides"/>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cstate="print"/>
                    <a:srcRect/>
                    <a:stretch>
                      <a:fillRect/>
                    </a:stretch>
                  </pic:blipFill>
                  <pic:spPr bwMode="auto">
                    <a:xfrm>
                      <a:off x="0" y="0"/>
                      <a:ext cx="2001520" cy="13811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7A44B9" w:rsidRDefault="007A44B9" w:rsidP="007A44B9">
      <w:pPr>
        <w:tabs>
          <w:tab w:val="left" w:pos="2175"/>
        </w:tabs>
        <w:rPr>
          <w:lang w:eastAsia="es-ES"/>
        </w:rPr>
      </w:pPr>
    </w:p>
    <w:p w:rsidR="007A44B9" w:rsidRDefault="007A44B9" w:rsidP="007A44B9">
      <w:pPr>
        <w:tabs>
          <w:tab w:val="left" w:pos="2175"/>
        </w:tabs>
        <w:rPr>
          <w:lang w:eastAsia="es-ES"/>
        </w:rPr>
      </w:pPr>
    </w:p>
    <w:p w:rsidR="007A44B9" w:rsidRDefault="007A44B9" w:rsidP="00770D97">
      <w:pPr>
        <w:pStyle w:val="Sinespaciado"/>
        <w:rPr>
          <w:b/>
          <w:i/>
          <w:lang w:eastAsia="es-ES"/>
        </w:rPr>
      </w:pPr>
      <w:r w:rsidRPr="00770D97">
        <w:rPr>
          <w:b/>
          <w:i/>
          <w:lang w:eastAsia="es-ES"/>
        </w:rPr>
        <w:t>[17] Sal</w:t>
      </w:r>
      <w:r w:rsidR="00770D97" w:rsidRPr="00770D97">
        <w:rPr>
          <w:b/>
          <w:i/>
          <w:lang w:eastAsia="es-ES"/>
        </w:rPr>
        <w:t>ón del Pez, Cueva de la Pileta</w:t>
      </w:r>
      <w:r w:rsidRPr="00770D97">
        <w:rPr>
          <w:b/>
          <w:i/>
          <w:lang w:eastAsia="es-ES"/>
        </w:rPr>
        <w:t xml:space="preserve">. </w:t>
      </w:r>
      <w:proofErr w:type="spellStart"/>
      <w:r w:rsidRPr="00770D97">
        <w:rPr>
          <w:b/>
          <w:i/>
          <w:lang w:eastAsia="es-ES"/>
        </w:rPr>
        <w:t>Benaoján</w:t>
      </w:r>
      <w:proofErr w:type="spellEnd"/>
      <w:r w:rsidRPr="00770D97">
        <w:rPr>
          <w:b/>
          <w:i/>
          <w:lang w:eastAsia="es-ES"/>
        </w:rPr>
        <w:t>, Málaga</w:t>
      </w:r>
    </w:p>
    <w:p w:rsidR="00770D97" w:rsidRDefault="00B54411" w:rsidP="00770D97">
      <w:pPr>
        <w:pStyle w:val="Sinespaciado"/>
        <w:rPr>
          <w:lang w:eastAsia="es-ES"/>
        </w:rPr>
      </w:pPr>
      <w:r>
        <w:rPr>
          <w:b/>
          <w:lang w:eastAsia="es-ES"/>
        </w:rPr>
        <w:t>·</w:t>
      </w:r>
      <w:r w:rsidR="00770D97" w:rsidRPr="00770D97">
        <w:rPr>
          <w:b/>
          <w:lang w:eastAsia="es-ES"/>
        </w:rPr>
        <w:t>1º Localización:</w:t>
      </w:r>
      <w:r w:rsidR="00770D97">
        <w:rPr>
          <w:b/>
          <w:lang w:eastAsia="es-ES"/>
        </w:rPr>
        <w:t xml:space="preserve"> </w:t>
      </w:r>
      <w:r w:rsidR="00770D97">
        <w:rPr>
          <w:lang w:eastAsia="es-ES"/>
        </w:rPr>
        <w:t xml:space="preserve">Después de la zona franco-cantábrica, el foco de pinturas paleolíticas más importante de la península está en la costa y en la serranía malagueña. Se trata de las cuevas del Toro, en Benalmádena, y la de Nerja, ambas junto al mar Mediterráneo, y las situadas en la Sierra de Ronda: Doña Trinidad, en </w:t>
      </w:r>
      <w:proofErr w:type="spellStart"/>
      <w:r w:rsidR="00770D97">
        <w:rPr>
          <w:lang w:eastAsia="es-ES"/>
        </w:rPr>
        <w:t>Ardales</w:t>
      </w:r>
      <w:proofErr w:type="spellEnd"/>
      <w:r w:rsidR="00770D97">
        <w:rPr>
          <w:lang w:eastAsia="es-ES"/>
        </w:rPr>
        <w:t xml:space="preserve">, y la Pileta, en </w:t>
      </w:r>
      <w:proofErr w:type="spellStart"/>
      <w:r w:rsidR="00770D97">
        <w:rPr>
          <w:lang w:eastAsia="es-ES"/>
        </w:rPr>
        <w:t>Benaójan</w:t>
      </w:r>
      <w:proofErr w:type="spellEnd"/>
      <w:r w:rsidR="00770D97">
        <w:rPr>
          <w:lang w:eastAsia="es-ES"/>
        </w:rPr>
        <w:t>. Las cuatro guardaron cierta unidad técnica al contornear las imágenes representadas en las paredes con trazo discontinuo, lo que permite hablar de un estilo rupestre penibético. La Pileta fue la primera en descubrirse; lo hizo en 1905 don José Gullón y tiene 1500 metros de recorrido sinuoso, siguiendo el cauce de un río subterráneo. Sus largas galerías aparecen escalonadas en varios pisos, decorados con caballos, cabras, bóvidos y peces.</w:t>
      </w:r>
    </w:p>
    <w:p w:rsidR="00770D97" w:rsidRDefault="00B54411" w:rsidP="00770D97">
      <w:pPr>
        <w:pStyle w:val="Sinespaciado"/>
        <w:rPr>
          <w:lang w:eastAsia="es-ES"/>
        </w:rPr>
      </w:pPr>
      <w:r>
        <w:rPr>
          <w:b/>
          <w:lang w:eastAsia="es-ES"/>
        </w:rPr>
        <w:t>·</w:t>
      </w:r>
      <w:r w:rsidR="00770D97" w:rsidRPr="00770D97">
        <w:rPr>
          <w:b/>
          <w:lang w:eastAsia="es-ES"/>
        </w:rPr>
        <w:t xml:space="preserve">2º Análisis formal: </w:t>
      </w:r>
      <w:r w:rsidR="00770D97">
        <w:rPr>
          <w:lang w:eastAsia="es-ES"/>
        </w:rPr>
        <w:t xml:space="preserve">El pez que da nombre a la sala ha sido pintado en color negro y silueteado con doble trazo. Se le ha querido identificar con un mero y tanto este ejemplar, como las especies marinas representadas sobre una </w:t>
      </w:r>
      <w:proofErr w:type="spellStart"/>
      <w:r w:rsidR="00770D97">
        <w:rPr>
          <w:lang w:eastAsia="es-ES"/>
        </w:rPr>
        <w:t>lagtita</w:t>
      </w:r>
      <w:proofErr w:type="spellEnd"/>
      <w:r w:rsidR="00770D97">
        <w:rPr>
          <w:lang w:eastAsia="es-ES"/>
        </w:rPr>
        <w:t xml:space="preserve"> de la cueva de Nerja, son únicas en el arte prehistórico español.</w:t>
      </w:r>
    </w:p>
    <w:p w:rsidR="00770D97" w:rsidRDefault="00B54411" w:rsidP="00770D97">
      <w:pPr>
        <w:pStyle w:val="Sinespaciado"/>
        <w:rPr>
          <w:lang w:eastAsia="es-ES"/>
        </w:rPr>
      </w:pPr>
      <w:r>
        <w:rPr>
          <w:b/>
          <w:lang w:eastAsia="es-ES"/>
        </w:rPr>
        <w:t>·</w:t>
      </w:r>
      <w:r w:rsidR="00770D97" w:rsidRPr="00770D97">
        <w:rPr>
          <w:b/>
          <w:lang w:eastAsia="es-ES"/>
        </w:rPr>
        <w:t xml:space="preserve">3º Comentario: </w:t>
      </w:r>
      <w:r w:rsidR="003010CC">
        <w:rPr>
          <w:lang w:eastAsia="es-ES"/>
        </w:rPr>
        <w:t xml:space="preserve">La magia propiciatoria, como defendía </w:t>
      </w:r>
      <w:proofErr w:type="spellStart"/>
      <w:r w:rsidR="003010CC">
        <w:rPr>
          <w:lang w:eastAsia="es-ES"/>
        </w:rPr>
        <w:t>Breuil</w:t>
      </w:r>
      <w:proofErr w:type="spellEnd"/>
      <w:r w:rsidR="003010CC">
        <w:rPr>
          <w:lang w:eastAsia="es-ES"/>
        </w:rPr>
        <w:t xml:space="preserve">, o los ritos de iniciación, según postulaba </w:t>
      </w:r>
      <w:proofErr w:type="spellStart"/>
      <w:r w:rsidR="003010CC">
        <w:rPr>
          <w:lang w:eastAsia="es-ES"/>
        </w:rPr>
        <w:t>Leroi-Gourhan</w:t>
      </w:r>
      <w:proofErr w:type="spellEnd"/>
      <w:r w:rsidR="003010CC">
        <w:rPr>
          <w:lang w:eastAsia="es-ES"/>
        </w:rPr>
        <w:t xml:space="preserve">, son las interpretaciones </w:t>
      </w:r>
      <w:proofErr w:type="gramStart"/>
      <w:r w:rsidR="003010CC">
        <w:rPr>
          <w:lang w:eastAsia="es-ES"/>
        </w:rPr>
        <w:t>mas</w:t>
      </w:r>
      <w:proofErr w:type="gramEnd"/>
      <w:r w:rsidR="003010CC">
        <w:rPr>
          <w:lang w:eastAsia="es-ES"/>
        </w:rPr>
        <w:t xml:space="preserve"> importantes dadas a estas representaciones parietales realizadas por los cazadores y pescadores del paleolítico andaluz. Otras cuevas con pinturas rupestres en la región son la gaditana de la Paloma, en Tarifa, y la jiennense del Morrón, en Jimena.</w:t>
      </w:r>
    </w:p>
    <w:p w:rsidR="003010CC" w:rsidRDefault="003010CC" w:rsidP="00770D97">
      <w:pPr>
        <w:pStyle w:val="Sinespaciado"/>
        <w:rPr>
          <w:lang w:eastAsia="es-ES"/>
        </w:rPr>
      </w:pPr>
      <w:r>
        <w:rPr>
          <w:noProof/>
          <w:lang w:eastAsia="es-ES"/>
        </w:rPr>
        <w:drawing>
          <wp:anchor distT="0" distB="0" distL="114300" distR="114300" simplePos="0" relativeHeight="251671552" behindDoc="0" locked="0" layoutInCell="1" allowOverlap="1">
            <wp:simplePos x="0" y="0"/>
            <wp:positionH relativeFrom="column">
              <wp:posOffset>-346710</wp:posOffset>
            </wp:positionH>
            <wp:positionV relativeFrom="paragraph">
              <wp:posOffset>139700</wp:posOffset>
            </wp:positionV>
            <wp:extent cx="1725930" cy="1304925"/>
            <wp:effectExtent l="38100" t="0" r="26670" b="390525"/>
            <wp:wrapSquare wrapText="bothSides"/>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cstate="print"/>
                    <a:srcRect/>
                    <a:stretch>
                      <a:fillRect/>
                    </a:stretch>
                  </pic:blipFill>
                  <pic:spPr bwMode="auto">
                    <a:xfrm>
                      <a:off x="0" y="0"/>
                      <a:ext cx="1725930" cy="13049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3010CC" w:rsidRDefault="003010CC" w:rsidP="00770D97">
      <w:pPr>
        <w:pStyle w:val="Sinespaciado"/>
        <w:rPr>
          <w:b/>
          <w:i/>
          <w:lang w:eastAsia="es-ES"/>
        </w:rPr>
      </w:pPr>
      <w:r w:rsidRPr="003010CC">
        <w:rPr>
          <w:b/>
          <w:i/>
          <w:lang w:eastAsia="es-ES"/>
        </w:rPr>
        <w:t xml:space="preserve">[18] </w:t>
      </w:r>
      <w:proofErr w:type="spellStart"/>
      <w:r w:rsidRPr="003010CC">
        <w:rPr>
          <w:b/>
          <w:i/>
          <w:lang w:eastAsia="es-ES"/>
        </w:rPr>
        <w:t>Dolmén</w:t>
      </w:r>
      <w:proofErr w:type="spellEnd"/>
      <w:r w:rsidRPr="003010CC">
        <w:rPr>
          <w:b/>
          <w:i/>
          <w:lang w:eastAsia="es-ES"/>
        </w:rPr>
        <w:t xml:space="preserve"> de Soto. Trigueros, Huelva</w:t>
      </w:r>
    </w:p>
    <w:p w:rsidR="003010CC" w:rsidRDefault="00B54411" w:rsidP="00770D97">
      <w:pPr>
        <w:pStyle w:val="Sinespaciado"/>
        <w:rPr>
          <w:lang w:eastAsia="es-ES"/>
        </w:rPr>
      </w:pPr>
      <w:r>
        <w:rPr>
          <w:b/>
          <w:lang w:eastAsia="es-ES"/>
        </w:rPr>
        <w:t>·</w:t>
      </w:r>
      <w:r w:rsidR="00505042">
        <w:rPr>
          <w:b/>
          <w:lang w:eastAsia="es-ES"/>
        </w:rPr>
        <w:t xml:space="preserve"> </w:t>
      </w:r>
      <w:r w:rsidR="003010CC" w:rsidRPr="003010CC">
        <w:rPr>
          <w:b/>
          <w:lang w:eastAsia="es-ES"/>
        </w:rPr>
        <w:t>1</w:t>
      </w:r>
      <w:r w:rsidR="003010CC">
        <w:rPr>
          <w:b/>
          <w:lang w:eastAsia="es-ES"/>
        </w:rPr>
        <w:t xml:space="preserve">º Localización: </w:t>
      </w:r>
      <w:r w:rsidR="003010CC">
        <w:rPr>
          <w:lang w:eastAsia="es-ES"/>
        </w:rPr>
        <w:t>Se encuentra sobre el Cabezo de Zancarrón, en la finca de La Lobita, perteneciente al término municipal de Trigueros (Huelva) y fue descubierto en 1922 por don Armando de Soto, de quien recibe el nombre. Debe fecharse en la Edad de Cobre, que en Andalucía ocupa el tercer milenio y parte del segundo, hasta el año 1700 a.C. en que se inicia la Edad de Bronce.</w:t>
      </w:r>
    </w:p>
    <w:p w:rsidR="003010CC" w:rsidRDefault="003010CC" w:rsidP="00770D97">
      <w:pPr>
        <w:pStyle w:val="Sinespaciado"/>
        <w:rPr>
          <w:lang w:eastAsia="es-ES"/>
        </w:rPr>
      </w:pPr>
    </w:p>
    <w:p w:rsidR="003010CC" w:rsidRDefault="003010CC" w:rsidP="00770D97">
      <w:pPr>
        <w:pStyle w:val="Sinespaciado"/>
        <w:rPr>
          <w:lang w:eastAsia="es-ES"/>
        </w:rPr>
      </w:pPr>
    </w:p>
    <w:p w:rsidR="003010CC" w:rsidRDefault="003010CC" w:rsidP="00770D97">
      <w:pPr>
        <w:pStyle w:val="Sinespaciado"/>
        <w:rPr>
          <w:lang w:eastAsia="es-ES"/>
        </w:rPr>
      </w:pPr>
    </w:p>
    <w:p w:rsidR="003010CC" w:rsidRDefault="00B54411" w:rsidP="00770D97">
      <w:pPr>
        <w:pStyle w:val="Sinespaciado"/>
        <w:rPr>
          <w:lang w:eastAsia="es-ES"/>
        </w:rPr>
      </w:pPr>
      <w:r>
        <w:rPr>
          <w:b/>
          <w:lang w:eastAsia="es-ES"/>
        </w:rPr>
        <w:lastRenderedPageBreak/>
        <w:t>·</w:t>
      </w:r>
      <w:r w:rsidR="003010CC" w:rsidRPr="003010CC">
        <w:rPr>
          <w:b/>
          <w:lang w:eastAsia="es-ES"/>
        </w:rPr>
        <w:t xml:space="preserve">2º Localización: </w:t>
      </w:r>
      <w:r w:rsidR="003010CC">
        <w:rPr>
          <w:lang w:eastAsia="es-ES"/>
        </w:rPr>
        <w:t xml:space="preserve">Es una galería dolménica o tipo de megalito caracterizado por no existir distinción entre el corredor y la cámara, sino que ambos constituyen un espacio continuo desde la entrada hasta el final, normalmente más ancho. Este pasillo, de 21 metros de longitud esta adintelado con grandes losas de granito procedentes de los depósitos de Tejada (Paterna del Campo) y se halla cobijado por un túmulo artificial de tierra. </w:t>
      </w:r>
      <w:r>
        <w:rPr>
          <w:lang w:eastAsia="es-ES"/>
        </w:rPr>
        <w:t>Está orientado de este a oeste, de manera que los primeros rayos solares del solsticio se adentrarán hasta el final de la galería.</w:t>
      </w:r>
    </w:p>
    <w:p w:rsidR="00B54411" w:rsidRDefault="00B54411" w:rsidP="00770D97">
      <w:pPr>
        <w:pStyle w:val="Sinespaciado"/>
        <w:rPr>
          <w:lang w:eastAsia="es-ES"/>
        </w:rPr>
      </w:pPr>
      <w:r>
        <w:rPr>
          <w:b/>
          <w:lang w:eastAsia="es-ES"/>
        </w:rPr>
        <w:t>·</w:t>
      </w:r>
      <w:r w:rsidRPr="00B54411">
        <w:rPr>
          <w:b/>
          <w:lang w:eastAsia="es-ES"/>
        </w:rPr>
        <w:t>3º Comentario:</w:t>
      </w:r>
      <w:r>
        <w:rPr>
          <w:b/>
          <w:lang w:eastAsia="es-ES"/>
        </w:rPr>
        <w:t xml:space="preserve"> </w:t>
      </w:r>
      <w:r>
        <w:rPr>
          <w:lang w:eastAsia="es-ES"/>
        </w:rPr>
        <w:t xml:space="preserve">La construcción de esta magnífica tumba no solo requería avances tecnológicos para extraer, acarrear y colocar las piedras que la conforman, también precisaba recursos humanos y una clase dirigente que aunara esfuerzos. La metalurgia, el aumento demográfico y la jerarquización social la hicieron posible. Otros monumentos megalíticos andaluces de la Edad de Cobre por provincias: Jaén (Porcuna y Marroquíes Altos), Córdoba (Fuente Palmera, </w:t>
      </w:r>
      <w:proofErr w:type="spellStart"/>
      <w:r>
        <w:rPr>
          <w:lang w:eastAsia="es-ES"/>
        </w:rPr>
        <w:t>Belmez</w:t>
      </w:r>
      <w:proofErr w:type="spellEnd"/>
      <w:r>
        <w:rPr>
          <w:lang w:eastAsia="es-ES"/>
        </w:rPr>
        <w:t xml:space="preserve"> y Cabra), Sevilla (</w:t>
      </w:r>
      <w:proofErr w:type="spellStart"/>
      <w:r>
        <w:rPr>
          <w:lang w:eastAsia="es-ES"/>
        </w:rPr>
        <w:t>Valencina</w:t>
      </w:r>
      <w:proofErr w:type="spellEnd"/>
      <w:r>
        <w:rPr>
          <w:lang w:eastAsia="es-ES"/>
        </w:rPr>
        <w:t xml:space="preserve"> de la Concepción, El Gandul y Los Molares), Cádiz (Tarifa, Rota y el Dolmen de Hidalgo, en Sanlúcar de Barrameda), Huelva (Cueva de la Mora, en Jabugo; El Pozuelo, en Zalamea la Real; y los Gabrieles, en Valverde del Camino), Málaga (Antequera), Granada (Los Castillejos, en </w:t>
      </w:r>
      <w:proofErr w:type="spellStart"/>
      <w:r>
        <w:rPr>
          <w:lang w:eastAsia="es-ES"/>
        </w:rPr>
        <w:t>Montefrío</w:t>
      </w:r>
      <w:proofErr w:type="spellEnd"/>
      <w:r>
        <w:rPr>
          <w:lang w:eastAsia="es-ES"/>
        </w:rPr>
        <w:t xml:space="preserve">; El Cerro de la Virgen, en Orce; y </w:t>
      </w:r>
      <w:proofErr w:type="spellStart"/>
      <w:r>
        <w:rPr>
          <w:lang w:eastAsia="es-ES"/>
        </w:rPr>
        <w:t>Fonelas</w:t>
      </w:r>
      <w:proofErr w:type="spellEnd"/>
      <w:r>
        <w:rPr>
          <w:lang w:eastAsia="es-ES"/>
        </w:rPr>
        <w:t xml:space="preserve">), y Almería (Los Millares, Tabernas y El </w:t>
      </w:r>
      <w:proofErr w:type="spellStart"/>
      <w:r>
        <w:rPr>
          <w:lang w:eastAsia="es-ES"/>
        </w:rPr>
        <w:t>Barranquete</w:t>
      </w:r>
      <w:proofErr w:type="spellEnd"/>
      <w:r>
        <w:rPr>
          <w:lang w:eastAsia="es-ES"/>
        </w:rPr>
        <w:t>).</w:t>
      </w:r>
    </w:p>
    <w:p w:rsidR="00505042" w:rsidRDefault="00505042" w:rsidP="00770D97">
      <w:pPr>
        <w:pStyle w:val="Sinespaciado"/>
        <w:rPr>
          <w:lang w:eastAsia="es-ES"/>
        </w:rPr>
      </w:pPr>
      <w:r>
        <w:rPr>
          <w:noProof/>
          <w:lang w:eastAsia="es-ES"/>
        </w:rPr>
        <w:drawing>
          <wp:anchor distT="0" distB="0" distL="114300" distR="114300" simplePos="0" relativeHeight="251672576" behindDoc="0" locked="0" layoutInCell="1" allowOverlap="1">
            <wp:simplePos x="0" y="0"/>
            <wp:positionH relativeFrom="column">
              <wp:posOffset>34290</wp:posOffset>
            </wp:positionH>
            <wp:positionV relativeFrom="paragraph">
              <wp:posOffset>172085</wp:posOffset>
            </wp:positionV>
            <wp:extent cx="1524000" cy="1143000"/>
            <wp:effectExtent l="38100" t="0" r="19050" b="323850"/>
            <wp:wrapSquare wrapText="bothSides"/>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 cstate="print"/>
                    <a:srcRect/>
                    <a:stretch>
                      <a:fillRect/>
                    </a:stretch>
                  </pic:blipFill>
                  <pic:spPr bwMode="auto">
                    <a:xfrm>
                      <a:off x="0" y="0"/>
                      <a:ext cx="1524000" cy="11430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505042" w:rsidRDefault="00505042" w:rsidP="00770D97">
      <w:pPr>
        <w:pStyle w:val="Sinespaciado"/>
        <w:rPr>
          <w:lang w:eastAsia="es-ES"/>
        </w:rPr>
      </w:pPr>
    </w:p>
    <w:p w:rsidR="00505042" w:rsidRDefault="00505042" w:rsidP="00770D97">
      <w:pPr>
        <w:pStyle w:val="Sinespaciado"/>
        <w:rPr>
          <w:b/>
          <w:i/>
          <w:lang w:eastAsia="es-ES"/>
        </w:rPr>
      </w:pPr>
      <w:r w:rsidRPr="00505042">
        <w:rPr>
          <w:b/>
          <w:i/>
          <w:lang w:eastAsia="es-ES"/>
        </w:rPr>
        <w:t xml:space="preserve">[19] Yegua Preñada, Cueva de la Pileta (15000 a.C.). </w:t>
      </w:r>
      <w:proofErr w:type="spellStart"/>
      <w:r w:rsidRPr="00505042">
        <w:rPr>
          <w:b/>
          <w:i/>
          <w:lang w:eastAsia="es-ES"/>
        </w:rPr>
        <w:t>Benaoján</w:t>
      </w:r>
      <w:proofErr w:type="spellEnd"/>
      <w:r w:rsidRPr="00505042">
        <w:rPr>
          <w:b/>
          <w:i/>
          <w:lang w:eastAsia="es-ES"/>
        </w:rPr>
        <w:t>, Málaga</w:t>
      </w:r>
    </w:p>
    <w:p w:rsidR="00505042" w:rsidRPr="00505042" w:rsidRDefault="00505042" w:rsidP="00770D97">
      <w:pPr>
        <w:pStyle w:val="Sinespaciado"/>
        <w:rPr>
          <w:lang w:eastAsia="es-ES"/>
        </w:rPr>
      </w:pPr>
      <w:r>
        <w:rPr>
          <w:lang w:eastAsia="es-ES"/>
        </w:rPr>
        <w:t>Cueva paleolítica. Es la más antigua de la península. Pintura arcaica, se pinta el perímetro con negro y no se terminan los trazos, característico de pinturas antiguas.</w:t>
      </w:r>
    </w:p>
    <w:sectPr w:rsidR="00505042" w:rsidRPr="00505042" w:rsidSect="005D01B4">
      <w:footerReference w:type="default" r:id="rId2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732C" w:rsidRDefault="0043732C" w:rsidP="00992E21">
      <w:pPr>
        <w:spacing w:after="0" w:line="240" w:lineRule="auto"/>
      </w:pPr>
      <w:r>
        <w:separator/>
      </w:r>
    </w:p>
  </w:endnote>
  <w:endnote w:type="continuationSeparator" w:id="0">
    <w:p w:rsidR="0043732C" w:rsidRDefault="0043732C" w:rsidP="00992E2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619385"/>
      <w:docPartObj>
        <w:docPartGallery w:val="Page Numbers (Bottom of Page)"/>
        <w:docPartUnique/>
      </w:docPartObj>
    </w:sdtPr>
    <w:sdtEndPr>
      <w:rPr>
        <w:color w:val="7F7F7F" w:themeColor="background1" w:themeShade="7F"/>
        <w:spacing w:val="60"/>
      </w:rPr>
    </w:sdtEndPr>
    <w:sdtContent>
      <w:p w:rsidR="0052405E" w:rsidRDefault="0052405E">
        <w:pPr>
          <w:pStyle w:val="Piedepgina"/>
          <w:pBdr>
            <w:top w:val="single" w:sz="4" w:space="1" w:color="D9D9D9" w:themeColor="background1" w:themeShade="D9"/>
          </w:pBdr>
          <w:jc w:val="right"/>
        </w:pPr>
        <w:fldSimple w:instr=" PAGE   \* MERGEFORMAT ">
          <w:r>
            <w:rPr>
              <w:noProof/>
            </w:rPr>
            <w:t>1</w:t>
          </w:r>
        </w:fldSimple>
        <w:r>
          <w:t xml:space="preserve"> | </w:t>
        </w:r>
        <w:r>
          <w:rPr>
            <w:color w:val="7F7F7F" w:themeColor="background1" w:themeShade="7F"/>
            <w:spacing w:val="60"/>
          </w:rPr>
          <w:t>Página</w:t>
        </w:r>
      </w:p>
    </w:sdtContent>
  </w:sdt>
  <w:p w:rsidR="0052405E" w:rsidRDefault="0052405E">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732C" w:rsidRDefault="0043732C" w:rsidP="00992E21">
      <w:pPr>
        <w:spacing w:after="0" w:line="240" w:lineRule="auto"/>
      </w:pPr>
      <w:r>
        <w:separator/>
      </w:r>
    </w:p>
  </w:footnote>
  <w:footnote w:type="continuationSeparator" w:id="0">
    <w:p w:rsidR="0043732C" w:rsidRDefault="0043732C" w:rsidP="00992E2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61A6FC1"/>
    <w:multiLevelType w:val="hybridMultilevel"/>
    <w:tmpl w:val="3B1293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765D2D5B"/>
    <w:multiLevelType w:val="hybridMultilevel"/>
    <w:tmpl w:val="888E34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792C4CE5"/>
    <w:multiLevelType w:val="hybridMultilevel"/>
    <w:tmpl w:val="6E3A47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59378F"/>
    <w:rsid w:val="000F52CC"/>
    <w:rsid w:val="002C7ABA"/>
    <w:rsid w:val="002F294E"/>
    <w:rsid w:val="003010CC"/>
    <w:rsid w:val="0043732C"/>
    <w:rsid w:val="00505042"/>
    <w:rsid w:val="0052405E"/>
    <w:rsid w:val="0059378F"/>
    <w:rsid w:val="005D01B4"/>
    <w:rsid w:val="00651DEB"/>
    <w:rsid w:val="00770D97"/>
    <w:rsid w:val="007A44B9"/>
    <w:rsid w:val="008812D9"/>
    <w:rsid w:val="008C5A6F"/>
    <w:rsid w:val="009116A7"/>
    <w:rsid w:val="00992E21"/>
    <w:rsid w:val="009F2992"/>
    <w:rsid w:val="00B54411"/>
    <w:rsid w:val="00BC0D13"/>
    <w:rsid w:val="00ED56DD"/>
    <w:rsid w:val="00FD328C"/>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1B4"/>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59378F"/>
    <w:pPr>
      <w:spacing w:after="0" w:line="240" w:lineRule="auto"/>
    </w:pPr>
  </w:style>
  <w:style w:type="paragraph" w:styleId="Textodeglobo">
    <w:name w:val="Balloon Text"/>
    <w:basedOn w:val="Normal"/>
    <w:link w:val="TextodegloboCar"/>
    <w:uiPriority w:val="99"/>
    <w:semiHidden/>
    <w:unhideWhenUsed/>
    <w:rsid w:val="00ED56D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D56DD"/>
    <w:rPr>
      <w:rFonts w:ascii="Tahoma" w:hAnsi="Tahoma" w:cs="Tahoma"/>
      <w:sz w:val="16"/>
      <w:szCs w:val="16"/>
    </w:rPr>
  </w:style>
  <w:style w:type="paragraph" w:styleId="Encabezado">
    <w:name w:val="header"/>
    <w:basedOn w:val="Normal"/>
    <w:link w:val="EncabezadoCar"/>
    <w:uiPriority w:val="99"/>
    <w:semiHidden/>
    <w:unhideWhenUsed/>
    <w:rsid w:val="00992E2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semiHidden/>
    <w:rsid w:val="00992E21"/>
  </w:style>
  <w:style w:type="paragraph" w:styleId="Piedepgina">
    <w:name w:val="footer"/>
    <w:basedOn w:val="Normal"/>
    <w:link w:val="PiedepginaCar"/>
    <w:uiPriority w:val="99"/>
    <w:unhideWhenUsed/>
    <w:rsid w:val="00992E2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92E21"/>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211</TotalTime>
  <Pages>1</Pages>
  <Words>1711</Words>
  <Characters>9413</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Jesús</dc:creator>
  <cp:keywords/>
  <dc:description/>
  <cp:lastModifiedBy>Jesús</cp:lastModifiedBy>
  <cp:revision>5</cp:revision>
  <cp:lastPrinted>2011-06-16T13:50:00Z</cp:lastPrinted>
  <dcterms:created xsi:type="dcterms:W3CDTF">2011-06-16T10:55:00Z</dcterms:created>
  <dcterms:modified xsi:type="dcterms:W3CDTF">2011-09-14T15:47:00Z</dcterms:modified>
</cp:coreProperties>
</file>