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DAB" w:rsidRPr="002E6DAB" w:rsidRDefault="002E6DAB" w:rsidP="008E5D38">
      <w:pPr>
        <w:pStyle w:val="Ttulo1"/>
        <w:jc w:val="center"/>
      </w:pPr>
      <w:r w:rsidRPr="002E6DAB">
        <w:t>Acústica musical</w:t>
      </w:r>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 xml:space="preserve">La </w:t>
      </w:r>
      <w:r w:rsidRPr="008E5D38">
        <w:rPr>
          <w:rFonts w:ascii="Times New Roman" w:eastAsia="Times New Roman" w:hAnsi="Times New Roman" w:cs="Times New Roman"/>
          <w:b/>
          <w:bCs/>
          <w:sz w:val="24"/>
          <w:szCs w:val="24"/>
          <w:lang w:eastAsia="es-ES"/>
        </w:rPr>
        <w:t>acústica musical</w:t>
      </w:r>
      <w:r w:rsidRPr="008E5D38">
        <w:rPr>
          <w:rFonts w:ascii="Times New Roman" w:eastAsia="Times New Roman" w:hAnsi="Times New Roman" w:cs="Times New Roman"/>
          <w:sz w:val="24"/>
          <w:szCs w:val="24"/>
          <w:lang w:eastAsia="es-ES"/>
        </w:rPr>
        <w:t xml:space="preserve"> es la rama de la acústica que está especializada en:</w:t>
      </w:r>
    </w:p>
    <w:p w:rsidR="002E6DAB" w:rsidRPr="008E5D38" w:rsidRDefault="002E6DAB" w:rsidP="002E6DA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La investigación y descripción de la física de la música (es decir, cómo son los sonidos empleados para producir música).</w:t>
      </w:r>
    </w:p>
    <w:p w:rsidR="002E6DAB" w:rsidRPr="008E5D38" w:rsidRDefault="002E6DAB" w:rsidP="002E6DA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El estudio de la audición musical, encargándose de favorecer los sonidos procedentes de los instrumentos musicales, la voz (la física del habla y el canto) y el análisis computacional de la melodía.</w:t>
      </w:r>
    </w:p>
    <w:p w:rsidR="002E6DAB" w:rsidRPr="002E6DAB" w:rsidRDefault="002E6DAB" w:rsidP="002E6DA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2E6DAB">
        <w:rPr>
          <w:rFonts w:ascii="Times New Roman" w:eastAsia="Times New Roman" w:hAnsi="Times New Roman" w:cs="Times New Roman"/>
          <w:b/>
          <w:bCs/>
          <w:sz w:val="36"/>
          <w:szCs w:val="36"/>
          <w:lang w:eastAsia="es-ES"/>
        </w:rPr>
        <w:t>Aspectos físicos</w:t>
      </w:r>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 xml:space="preserve">Cuando dos tonos diferentes se tocan al mismo tiempo, sus ondas sonoras interactúan - los agudos y los graves con la presión del aire se refuerzan para producir una onda sonora diferente. Como resultado, cualquier onda sonora que no sea más complicada que una onda </w:t>
      </w:r>
      <w:proofErr w:type="spellStart"/>
      <w:r w:rsidRPr="008E5D38">
        <w:rPr>
          <w:rFonts w:ascii="Times New Roman" w:eastAsia="Times New Roman" w:hAnsi="Times New Roman" w:cs="Times New Roman"/>
          <w:sz w:val="24"/>
          <w:szCs w:val="24"/>
          <w:lang w:eastAsia="es-ES"/>
        </w:rPr>
        <w:t>sinusiodal</w:t>
      </w:r>
      <w:proofErr w:type="spellEnd"/>
      <w:r w:rsidRPr="008E5D38">
        <w:rPr>
          <w:rFonts w:ascii="Times New Roman" w:eastAsia="Times New Roman" w:hAnsi="Times New Roman" w:cs="Times New Roman"/>
          <w:sz w:val="24"/>
          <w:szCs w:val="24"/>
          <w:lang w:eastAsia="es-ES"/>
        </w:rPr>
        <w:t xml:space="preserve"> se puede modelar como muchas ondas </w:t>
      </w:r>
      <w:proofErr w:type="spellStart"/>
      <w:r w:rsidRPr="008E5D38">
        <w:rPr>
          <w:rFonts w:ascii="Times New Roman" w:eastAsia="Times New Roman" w:hAnsi="Times New Roman" w:cs="Times New Roman"/>
          <w:sz w:val="24"/>
          <w:szCs w:val="24"/>
          <w:lang w:eastAsia="es-ES"/>
        </w:rPr>
        <w:t>sinusiodales</w:t>
      </w:r>
      <w:proofErr w:type="spellEnd"/>
      <w:r w:rsidRPr="008E5D38">
        <w:rPr>
          <w:rFonts w:ascii="Times New Roman" w:eastAsia="Times New Roman" w:hAnsi="Times New Roman" w:cs="Times New Roman"/>
          <w:sz w:val="24"/>
          <w:szCs w:val="24"/>
          <w:lang w:eastAsia="es-ES"/>
        </w:rPr>
        <w:t xml:space="preserve"> diferentes de las frecuencias y amplitudes adecuadas (un Espectro de frecuencias). En los humanos, el aparato auditivo (compuesto del oído y el cerebro) puede normalmente aislar estos tonos y distinguirlos. Cuando dos o más tonos se tocan a la vez, una variación de la presión del aire en el oído reproduce todos los tonos y el oído (y principalmente el cerebro) los </w:t>
      </w:r>
      <w:proofErr w:type="spellStart"/>
      <w:r w:rsidRPr="008E5D38">
        <w:rPr>
          <w:rFonts w:ascii="Times New Roman" w:eastAsia="Times New Roman" w:hAnsi="Times New Roman" w:cs="Times New Roman"/>
          <w:sz w:val="24"/>
          <w:szCs w:val="24"/>
          <w:lang w:eastAsia="es-ES"/>
        </w:rPr>
        <w:t>aislan</w:t>
      </w:r>
      <w:proofErr w:type="spellEnd"/>
      <w:r w:rsidRPr="008E5D38">
        <w:rPr>
          <w:rFonts w:ascii="Times New Roman" w:eastAsia="Times New Roman" w:hAnsi="Times New Roman" w:cs="Times New Roman"/>
          <w:sz w:val="24"/>
          <w:szCs w:val="24"/>
          <w:lang w:eastAsia="es-ES"/>
        </w:rPr>
        <w:t xml:space="preserve"> y decodifican en distintos tonos.</w:t>
      </w:r>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 xml:space="preserve">Cuando las fuentes de sonido son perfectamente periódicas, la nota está compuesta por varios tonos consistentes en ondas sinusoidales relacionadas (que matemáticamente se añaden a cada una) llamadas fundamental, armónicos y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La frecuencia más baja es la fundamental y es la frecuencia a la que la onda completa vibra.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vibran más deprisa que el tono fundamental, pero tienen que vibrar a múltiplos enteros del fundamental para que la onda final tenga el mismo ciclo. Los instrumentos reales son casi periódicos, pero las frecuencias de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son ligeramente imperfectas, así que la forma de la onda cambia ligeramente a través del tiempo.</w:t>
      </w:r>
    </w:p>
    <w:p w:rsidR="002E6DAB" w:rsidRPr="008E5D38" w:rsidRDefault="002E6DAB" w:rsidP="002E6DA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8E5D38">
        <w:rPr>
          <w:rFonts w:ascii="Times New Roman" w:eastAsia="Times New Roman" w:hAnsi="Times New Roman" w:cs="Times New Roman"/>
          <w:b/>
          <w:bCs/>
          <w:sz w:val="36"/>
          <w:szCs w:val="36"/>
          <w:lang w:eastAsia="es-ES"/>
        </w:rPr>
        <w:t>Aspectos subjetivos</w:t>
      </w:r>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Las variaciones en la presión del aire contra la pared de la oreja, y los consiguientes procesamientos e interpretaciones físicas y neurológicas, dan lugar a la experiencia subjetiva llamada "sonido". Muchos sonidos que la gente reconoce como "musicales" están dominados por vibraciones periódicas más que por no periódicas (llamadas tonos definidos) y al mecanismo de transmisión nos referimos como "onda sonora". De manera simple, el sonido de una sinusoide, que se considera el modelo más básico de una forma de onda sonora, causa que la presión del aire aumente y disminuya de manera regular y se escucha como un tono muy "puro". Los tonos puros se pueden producir con un diapasón o silbando. La tasa de variación de la presión del aire gobierna la frecuencia del tono, que se mide en ciclos por segundo o hercios. La frecuencia primaria percibida se llama tono fundamental.</w:t>
      </w:r>
    </w:p>
    <w:p w:rsidR="002E6DAB" w:rsidRPr="002E6DAB" w:rsidRDefault="002E6DAB" w:rsidP="008E5D38">
      <w:pPr>
        <w:spacing w:after="0"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14:anchorId="51180079" wp14:editId="20D6F222">
            <wp:extent cx="2409825" cy="762000"/>
            <wp:effectExtent l="19050" t="0" r="9525" b="0"/>
            <wp:docPr id="1" name="Imagen 1" descr="http://upload.wikimedia.org/wikipedia/commons/thumb/2/29/Spectrogram_of_violin.png/300px-Spectrogram_of_violin.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2/29/Spectrogram_of_violin.png/300px-Spectrogram_of_violin.png">
                      <a:hlinkClick r:id="rId6"/>
                    </pic:cNvPr>
                    <pic:cNvPicPr>
                      <a:picLocks noChangeAspect="1" noChangeArrowheads="1"/>
                    </pic:cNvPicPr>
                  </pic:nvPicPr>
                  <pic:blipFill>
                    <a:blip r:embed="rId7"/>
                    <a:srcRect/>
                    <a:stretch>
                      <a:fillRect/>
                    </a:stretch>
                  </pic:blipFill>
                  <pic:spPr bwMode="auto">
                    <a:xfrm>
                      <a:off x="0" y="0"/>
                      <a:ext cx="2409825" cy="762000"/>
                    </a:xfrm>
                    <a:prstGeom prst="rect">
                      <a:avLst/>
                    </a:prstGeom>
                    <a:noFill/>
                    <a:ln w="9525">
                      <a:noFill/>
                      <a:miter lim="800000"/>
                      <a:headEnd/>
                      <a:tailEnd/>
                    </a:ln>
                  </pic:spPr>
                </pic:pic>
              </a:graphicData>
            </a:graphic>
          </wp:inline>
        </w:drawing>
      </w:r>
    </w:p>
    <w:p w:rsidR="002E6DAB" w:rsidRPr="002E6DAB" w:rsidRDefault="002E6DAB" w:rsidP="002E6DAB">
      <w:pPr>
        <w:spacing w:after="0" w:line="240" w:lineRule="auto"/>
        <w:rPr>
          <w:rFonts w:ascii="Times New Roman" w:eastAsia="Times New Roman" w:hAnsi="Times New Roman" w:cs="Times New Roman"/>
          <w:sz w:val="24"/>
          <w:szCs w:val="24"/>
          <w:lang w:eastAsia="es-ES"/>
        </w:rPr>
      </w:pPr>
    </w:p>
    <w:p w:rsidR="009F1635" w:rsidRDefault="009F1635" w:rsidP="002E6DAB">
      <w:pPr>
        <w:spacing w:after="0" w:line="240" w:lineRule="auto"/>
        <w:rPr>
          <w:rFonts w:ascii="Times New Roman" w:eastAsia="Times New Roman" w:hAnsi="Times New Roman" w:cs="Times New Roman"/>
          <w:sz w:val="24"/>
          <w:szCs w:val="24"/>
          <w:lang w:eastAsia="es-ES"/>
        </w:rPr>
      </w:pPr>
    </w:p>
    <w:p w:rsidR="009F1635" w:rsidRDefault="009F1635" w:rsidP="002E6DAB">
      <w:pPr>
        <w:spacing w:after="0" w:line="240" w:lineRule="auto"/>
        <w:rPr>
          <w:rFonts w:ascii="Times New Roman" w:eastAsia="Times New Roman" w:hAnsi="Times New Roman" w:cs="Times New Roman"/>
          <w:sz w:val="24"/>
          <w:szCs w:val="24"/>
          <w:lang w:eastAsia="es-ES"/>
        </w:rPr>
      </w:pPr>
    </w:p>
    <w:p w:rsidR="002E6DAB" w:rsidRPr="002E6DAB" w:rsidRDefault="002E6DAB" w:rsidP="002E6DAB">
      <w:pPr>
        <w:spacing w:after="0"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lastRenderedPageBreak/>
        <w:t xml:space="preserve">Un espectrograma de sonido de violín. Las líneas brillantes en la parte de abajo son los fundamentales de cada nota u las otras líneas brillantes cercanas son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armónicos, en conjunto, forman el espectro de frecuencias</w:t>
      </w:r>
      <w:r w:rsidRPr="002E6DAB">
        <w:rPr>
          <w:rFonts w:ascii="Times New Roman" w:eastAsia="Times New Roman" w:hAnsi="Times New Roman" w:cs="Times New Roman"/>
          <w:sz w:val="24"/>
          <w:szCs w:val="24"/>
          <w:lang w:eastAsia="es-ES"/>
        </w:rPr>
        <w:t>.</w:t>
      </w:r>
    </w:p>
    <w:p w:rsidR="002E6DAB" w:rsidRPr="002E6DAB" w:rsidRDefault="002E6DAB" w:rsidP="002E6DA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2E6DAB">
        <w:rPr>
          <w:rFonts w:ascii="Times New Roman" w:eastAsia="Times New Roman" w:hAnsi="Times New Roman" w:cs="Times New Roman"/>
          <w:b/>
          <w:bCs/>
          <w:sz w:val="36"/>
          <w:szCs w:val="36"/>
          <w:lang w:eastAsia="es-ES"/>
        </w:rPr>
        <w:t xml:space="preserve">Armónicos, parciales y </w:t>
      </w:r>
      <w:proofErr w:type="spellStart"/>
      <w:r w:rsidRPr="002E6DAB">
        <w:rPr>
          <w:rFonts w:ascii="Times New Roman" w:eastAsia="Times New Roman" w:hAnsi="Times New Roman" w:cs="Times New Roman"/>
          <w:b/>
          <w:bCs/>
          <w:sz w:val="36"/>
          <w:szCs w:val="36"/>
          <w:lang w:eastAsia="es-ES"/>
        </w:rPr>
        <w:t>sobretonos</w:t>
      </w:r>
      <w:proofErr w:type="spellEnd"/>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2E6DAB">
        <w:rPr>
          <w:rFonts w:ascii="Times New Roman" w:eastAsia="Times New Roman" w:hAnsi="Times New Roman" w:cs="Times New Roman"/>
          <w:sz w:val="24"/>
          <w:szCs w:val="24"/>
          <w:lang w:eastAsia="es-ES"/>
        </w:rPr>
        <w:t xml:space="preserve">La fundamental es la frecuencia a la que vibra la onda </w:t>
      </w:r>
      <w:r w:rsidRPr="008E5D38">
        <w:rPr>
          <w:rFonts w:ascii="Times New Roman" w:eastAsia="Times New Roman" w:hAnsi="Times New Roman" w:cs="Times New Roman"/>
          <w:sz w:val="24"/>
          <w:szCs w:val="24"/>
          <w:lang w:eastAsia="es-ES"/>
        </w:rPr>
        <w:t xml:space="preserve">completa.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son otros componentes sinusoides presentes a frecuencias superiores a la fundamental. Todos los componentes de frecuencia que forman la forma de onda completa, incluyendo el fundamental y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se llaman parciales.</w:t>
      </w:r>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 xml:space="preserve">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que son múltiplos enteros del fundamental se llaman armónicos. Cuando un </w:t>
      </w:r>
      <w:proofErr w:type="spellStart"/>
      <w:r w:rsidRPr="008E5D38">
        <w:rPr>
          <w:rFonts w:ascii="Times New Roman" w:eastAsia="Times New Roman" w:hAnsi="Times New Roman" w:cs="Times New Roman"/>
          <w:sz w:val="24"/>
          <w:szCs w:val="24"/>
          <w:lang w:eastAsia="es-ES"/>
        </w:rPr>
        <w:t>sobretono</w:t>
      </w:r>
      <w:proofErr w:type="spellEnd"/>
      <w:r w:rsidRPr="008E5D38">
        <w:rPr>
          <w:rFonts w:ascii="Times New Roman" w:eastAsia="Times New Roman" w:hAnsi="Times New Roman" w:cs="Times New Roman"/>
          <w:sz w:val="24"/>
          <w:szCs w:val="24"/>
          <w:lang w:eastAsia="es-ES"/>
        </w:rPr>
        <w:t xml:space="preserve"> está cerca de ser armónico, a menudo se llama armónico parcial, aunque se denomina simplemente como armónico. Algunas veces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no están cerca de ningún armónico, entonces se llaman parciales o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inarmónicos.</w:t>
      </w:r>
    </w:p>
    <w:p w:rsidR="002E6DAB" w:rsidRPr="008E5D38" w:rsidRDefault="002E6DAB" w:rsidP="002E6DAB">
      <w:pPr>
        <w:spacing w:before="100" w:beforeAutospacing="1" w:after="100" w:afterAutospacing="1" w:line="240" w:lineRule="auto"/>
        <w:rPr>
          <w:rFonts w:ascii="Times New Roman" w:eastAsia="Times New Roman" w:hAnsi="Times New Roman" w:cs="Times New Roman"/>
          <w:sz w:val="24"/>
          <w:szCs w:val="24"/>
          <w:lang w:eastAsia="es-ES"/>
        </w:rPr>
      </w:pPr>
      <w:r w:rsidRPr="008E5D38">
        <w:rPr>
          <w:rFonts w:ascii="Times New Roman" w:eastAsia="Times New Roman" w:hAnsi="Times New Roman" w:cs="Times New Roman"/>
          <w:sz w:val="24"/>
          <w:szCs w:val="24"/>
          <w:lang w:eastAsia="es-ES"/>
        </w:rPr>
        <w:t xml:space="preserve">La frecuencia fundamental se considera el </w:t>
      </w:r>
      <w:r w:rsidRPr="008E5D38">
        <w:rPr>
          <w:rFonts w:ascii="Times New Roman" w:eastAsia="Times New Roman" w:hAnsi="Times New Roman" w:cs="Times New Roman"/>
          <w:i/>
          <w:iCs/>
          <w:sz w:val="24"/>
          <w:szCs w:val="24"/>
          <w:lang w:eastAsia="es-ES"/>
        </w:rPr>
        <w:t>primer armónico</w:t>
      </w:r>
      <w:r w:rsidRPr="008E5D38">
        <w:rPr>
          <w:rFonts w:ascii="Times New Roman" w:eastAsia="Times New Roman" w:hAnsi="Times New Roman" w:cs="Times New Roman"/>
          <w:sz w:val="24"/>
          <w:szCs w:val="24"/>
          <w:lang w:eastAsia="es-ES"/>
        </w:rPr>
        <w:t xml:space="preserve"> y el </w:t>
      </w:r>
      <w:r w:rsidRPr="008E5D38">
        <w:rPr>
          <w:rFonts w:ascii="Times New Roman" w:eastAsia="Times New Roman" w:hAnsi="Times New Roman" w:cs="Times New Roman"/>
          <w:i/>
          <w:iCs/>
          <w:sz w:val="24"/>
          <w:szCs w:val="24"/>
          <w:lang w:eastAsia="es-ES"/>
        </w:rPr>
        <w:t>primer parcial</w:t>
      </w:r>
      <w:r w:rsidRPr="008E5D38">
        <w:rPr>
          <w:rFonts w:ascii="Times New Roman" w:eastAsia="Times New Roman" w:hAnsi="Times New Roman" w:cs="Times New Roman"/>
          <w:sz w:val="24"/>
          <w:szCs w:val="24"/>
          <w:lang w:eastAsia="es-ES"/>
        </w:rPr>
        <w:t xml:space="preserve">. La numeración de los parciales y armónicos es normalmente la misma, el segundo parcial es el segundo armónico, etc. Pero si hay parciales inarmónicos, la numeración no coincidirá.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están numerados según estén por encima del fundamental. Hablando estrictamente, el </w:t>
      </w:r>
      <w:r w:rsidRPr="008E5D38">
        <w:rPr>
          <w:rFonts w:ascii="Times New Roman" w:eastAsia="Times New Roman" w:hAnsi="Times New Roman" w:cs="Times New Roman"/>
          <w:i/>
          <w:iCs/>
          <w:sz w:val="24"/>
          <w:szCs w:val="24"/>
          <w:lang w:eastAsia="es-ES"/>
        </w:rPr>
        <w:t>primer</w:t>
      </w:r>
      <w:r w:rsidRPr="008E5D38">
        <w:rPr>
          <w:rFonts w:ascii="Times New Roman" w:eastAsia="Times New Roman" w:hAnsi="Times New Roman" w:cs="Times New Roman"/>
          <w:sz w:val="24"/>
          <w:szCs w:val="24"/>
          <w:lang w:eastAsia="es-ES"/>
        </w:rPr>
        <w:t xml:space="preserve"> </w:t>
      </w:r>
      <w:proofErr w:type="spellStart"/>
      <w:r w:rsidRPr="008E5D38">
        <w:rPr>
          <w:rFonts w:ascii="Times New Roman" w:eastAsia="Times New Roman" w:hAnsi="Times New Roman" w:cs="Times New Roman"/>
          <w:sz w:val="24"/>
          <w:szCs w:val="24"/>
          <w:lang w:eastAsia="es-ES"/>
        </w:rPr>
        <w:t>sobretono</w:t>
      </w:r>
      <w:proofErr w:type="spellEnd"/>
      <w:r w:rsidRPr="008E5D38">
        <w:rPr>
          <w:rFonts w:ascii="Times New Roman" w:eastAsia="Times New Roman" w:hAnsi="Times New Roman" w:cs="Times New Roman"/>
          <w:sz w:val="24"/>
          <w:szCs w:val="24"/>
          <w:lang w:eastAsia="es-ES"/>
        </w:rPr>
        <w:t xml:space="preserve"> es el </w:t>
      </w:r>
      <w:r w:rsidRPr="008E5D38">
        <w:rPr>
          <w:rFonts w:ascii="Times New Roman" w:eastAsia="Times New Roman" w:hAnsi="Times New Roman" w:cs="Times New Roman"/>
          <w:i/>
          <w:iCs/>
          <w:sz w:val="24"/>
          <w:szCs w:val="24"/>
          <w:lang w:eastAsia="es-ES"/>
        </w:rPr>
        <w:t>segundo</w:t>
      </w:r>
      <w:r w:rsidRPr="008E5D38">
        <w:rPr>
          <w:rFonts w:ascii="Times New Roman" w:eastAsia="Times New Roman" w:hAnsi="Times New Roman" w:cs="Times New Roman"/>
          <w:sz w:val="24"/>
          <w:szCs w:val="24"/>
          <w:lang w:eastAsia="es-ES"/>
        </w:rPr>
        <w:t xml:space="preserve"> parcial (y normalmente el </w:t>
      </w:r>
      <w:r w:rsidRPr="008E5D38">
        <w:rPr>
          <w:rFonts w:ascii="Times New Roman" w:eastAsia="Times New Roman" w:hAnsi="Times New Roman" w:cs="Times New Roman"/>
          <w:i/>
          <w:iCs/>
          <w:sz w:val="24"/>
          <w:szCs w:val="24"/>
          <w:lang w:eastAsia="es-ES"/>
        </w:rPr>
        <w:t>segundo</w:t>
      </w:r>
      <w:r w:rsidRPr="008E5D38">
        <w:rPr>
          <w:rFonts w:ascii="Times New Roman" w:eastAsia="Times New Roman" w:hAnsi="Times New Roman" w:cs="Times New Roman"/>
          <w:sz w:val="24"/>
          <w:szCs w:val="24"/>
          <w:lang w:eastAsia="es-ES"/>
        </w:rPr>
        <w:t xml:space="preserve"> armónico). Como esto puede resultar confuso, sólo los armónicos se llaman por sus números y los </w:t>
      </w:r>
      <w:proofErr w:type="spellStart"/>
      <w:r w:rsidRPr="008E5D38">
        <w:rPr>
          <w:rFonts w:ascii="Times New Roman" w:eastAsia="Times New Roman" w:hAnsi="Times New Roman" w:cs="Times New Roman"/>
          <w:sz w:val="24"/>
          <w:szCs w:val="24"/>
          <w:lang w:eastAsia="es-ES"/>
        </w:rPr>
        <w:t>sobretonos</w:t>
      </w:r>
      <w:proofErr w:type="spellEnd"/>
      <w:r w:rsidRPr="008E5D38">
        <w:rPr>
          <w:rFonts w:ascii="Times New Roman" w:eastAsia="Times New Roman" w:hAnsi="Times New Roman" w:cs="Times New Roman"/>
          <w:sz w:val="24"/>
          <w:szCs w:val="24"/>
          <w:lang w:eastAsia="es-ES"/>
        </w:rPr>
        <w:t xml:space="preserve"> y los parciales se describen según su relación con estos armónicos.</w:t>
      </w:r>
    </w:p>
    <w:p w:rsidR="002E6DAB" w:rsidRPr="002E6DAB" w:rsidRDefault="002E6DAB" w:rsidP="002E6DAB">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2E6DAB">
        <w:rPr>
          <w:rFonts w:ascii="Times New Roman" w:eastAsia="Times New Roman" w:hAnsi="Times New Roman" w:cs="Times New Roman"/>
          <w:b/>
          <w:bCs/>
          <w:sz w:val="36"/>
          <w:szCs w:val="36"/>
          <w:lang w:eastAsia="es-ES"/>
        </w:rPr>
        <w:t xml:space="preserve">Armónicos y no </w:t>
      </w:r>
      <w:proofErr w:type="spellStart"/>
      <w:r w:rsidRPr="002E6DAB">
        <w:rPr>
          <w:rFonts w:ascii="Times New Roman" w:eastAsia="Times New Roman" w:hAnsi="Times New Roman" w:cs="Times New Roman"/>
          <w:b/>
          <w:bCs/>
          <w:sz w:val="36"/>
          <w:szCs w:val="36"/>
          <w:lang w:eastAsia="es-ES"/>
        </w:rPr>
        <w:t>linearidades</w:t>
      </w:r>
      <w:proofErr w:type="spellEnd"/>
    </w:p>
    <w:p w:rsidR="002E6DAB" w:rsidRDefault="002E6DAB" w:rsidP="002E6DAB">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color w:val="0000FF"/>
          <w:sz w:val="24"/>
          <w:szCs w:val="24"/>
          <w:lang w:eastAsia="es-ES"/>
        </w:rPr>
        <w:drawing>
          <wp:inline distT="0" distB="0" distL="0" distR="0" wp14:anchorId="7113C376" wp14:editId="1E3E8027">
            <wp:extent cx="4762500" cy="1028700"/>
            <wp:effectExtent l="19050" t="0" r="0" b="0"/>
            <wp:docPr id="3" name="Imagen 3" descr="http://upload.wikimedia.org/wikipedia/commons/1/15/Symmetricandasymmetricwaveforms.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1/15/Symmetricandasymmetricwaveforms.png">
                      <a:hlinkClick r:id="rId8"/>
                    </pic:cNvPr>
                    <pic:cNvPicPr>
                      <a:picLocks noChangeAspect="1" noChangeArrowheads="1"/>
                    </pic:cNvPicPr>
                  </pic:nvPicPr>
                  <pic:blipFill>
                    <a:blip r:embed="rId9"/>
                    <a:srcRect/>
                    <a:stretch>
                      <a:fillRect/>
                    </a:stretch>
                  </pic:blipFill>
                  <pic:spPr bwMode="auto">
                    <a:xfrm>
                      <a:off x="0" y="0"/>
                      <a:ext cx="4762500" cy="1028700"/>
                    </a:xfrm>
                    <a:prstGeom prst="rect">
                      <a:avLst/>
                    </a:prstGeom>
                    <a:noFill/>
                    <a:ln w="9525">
                      <a:noFill/>
                      <a:miter lim="800000"/>
                      <a:headEnd/>
                      <a:tailEnd/>
                    </a:ln>
                  </pic:spPr>
                </pic:pic>
              </a:graphicData>
            </a:graphic>
          </wp:inline>
        </w:drawing>
      </w:r>
    </w:p>
    <w:p w:rsidR="008E5D38" w:rsidRPr="002E6DAB" w:rsidRDefault="008E5D38" w:rsidP="002E6DAB">
      <w:pPr>
        <w:spacing w:after="0" w:line="240" w:lineRule="auto"/>
        <w:rPr>
          <w:rFonts w:ascii="Times New Roman" w:eastAsia="Times New Roman" w:hAnsi="Times New Roman" w:cs="Times New Roman"/>
          <w:sz w:val="24"/>
          <w:szCs w:val="24"/>
          <w:lang w:eastAsia="es-ES"/>
        </w:rPr>
      </w:pPr>
    </w:p>
    <w:p w:rsidR="002E6DAB" w:rsidRPr="002E6DAB" w:rsidRDefault="002E6DAB" w:rsidP="002E6DAB">
      <w:pPr>
        <w:spacing w:after="0" w:line="240" w:lineRule="auto"/>
        <w:rPr>
          <w:rFonts w:ascii="Times New Roman" w:eastAsia="Times New Roman" w:hAnsi="Times New Roman" w:cs="Times New Roman"/>
          <w:sz w:val="24"/>
          <w:szCs w:val="24"/>
          <w:lang w:eastAsia="es-ES"/>
        </w:rPr>
      </w:pPr>
      <w:r w:rsidRPr="002E6DAB">
        <w:rPr>
          <w:rFonts w:ascii="Times New Roman" w:eastAsia="Times New Roman" w:hAnsi="Times New Roman" w:cs="Times New Roman"/>
          <w:sz w:val="24"/>
          <w:szCs w:val="24"/>
          <w:lang w:eastAsia="es-ES"/>
        </w:rPr>
        <w:t>Una media onda simétrica y otra asimétrica. La roja contiene sólo el fundamental y los armónicos impares, la verde contiene el fundamental, los impares y los pares.</w:t>
      </w:r>
    </w:p>
    <w:p w:rsidR="002E6DAB" w:rsidRPr="002E6DAB" w:rsidRDefault="002E6DAB"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bookmarkStart w:id="0" w:name="_GoBack"/>
      <w:bookmarkEnd w:id="0"/>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2E6DAB">
      <w:pPr>
        <w:spacing w:after="0" w:line="240" w:lineRule="auto"/>
        <w:rPr>
          <w:rFonts w:ascii="Times New Roman" w:eastAsia="Times New Roman" w:hAnsi="Times New Roman" w:cs="Times New Roman"/>
          <w:sz w:val="24"/>
          <w:szCs w:val="24"/>
          <w:lang w:eastAsia="es-ES"/>
        </w:rPr>
      </w:pPr>
    </w:p>
    <w:p w:rsidR="008E5D38" w:rsidRDefault="008E5D38" w:rsidP="008E5D38">
      <w:pPr>
        <w:pStyle w:val="Ttulo1"/>
        <w:jc w:val="center"/>
      </w:pPr>
      <w:r w:rsidRPr="002E6DAB">
        <w:lastRenderedPageBreak/>
        <w:t>A</w:t>
      </w:r>
      <w:r>
        <w:t>rmadura de clave</w:t>
      </w:r>
    </w:p>
    <w:p w:rsidR="008E5D38" w:rsidRPr="009F1635" w:rsidRDefault="008E5D38" w:rsidP="008E5D38">
      <w:pPr>
        <w:pStyle w:val="NormalWeb"/>
        <w:jc w:val="both"/>
        <w:rPr>
          <w:sz w:val="22"/>
          <w:szCs w:val="22"/>
        </w:rPr>
      </w:pPr>
      <w:r w:rsidRPr="009F1635">
        <w:rPr>
          <w:sz w:val="22"/>
          <w:szCs w:val="22"/>
        </w:rPr>
        <w:t xml:space="preserve">La </w:t>
      </w:r>
      <w:r w:rsidRPr="009F1635">
        <w:rPr>
          <w:b/>
          <w:bCs/>
          <w:sz w:val="22"/>
          <w:szCs w:val="22"/>
        </w:rPr>
        <w:t>armadura de clave</w:t>
      </w:r>
      <w:r w:rsidRPr="009F1635">
        <w:rPr>
          <w:sz w:val="22"/>
          <w:szCs w:val="22"/>
        </w:rPr>
        <w:t xml:space="preserve"> o </w:t>
      </w:r>
      <w:r w:rsidRPr="009F1635">
        <w:rPr>
          <w:b/>
          <w:bCs/>
          <w:sz w:val="22"/>
          <w:szCs w:val="22"/>
        </w:rPr>
        <w:t>armadura de tonalidad</w:t>
      </w:r>
      <w:r w:rsidRPr="009F1635">
        <w:rPr>
          <w:sz w:val="22"/>
          <w:szCs w:val="22"/>
        </w:rPr>
        <w:t xml:space="preserve"> es el conjunto de </w:t>
      </w:r>
      <w:r w:rsidRPr="002B2F0F">
        <w:rPr>
          <w:sz w:val="22"/>
          <w:szCs w:val="22"/>
        </w:rPr>
        <w:t>alteraciones</w:t>
      </w:r>
      <w:r w:rsidRPr="009F1635">
        <w:rPr>
          <w:sz w:val="22"/>
          <w:szCs w:val="22"/>
        </w:rPr>
        <w:t xml:space="preserve"> (</w:t>
      </w:r>
      <w:r w:rsidRPr="002B2F0F">
        <w:rPr>
          <w:sz w:val="22"/>
          <w:szCs w:val="22"/>
        </w:rPr>
        <w:t>sostenidos</w:t>
      </w:r>
      <w:r w:rsidRPr="009F1635">
        <w:rPr>
          <w:sz w:val="22"/>
          <w:szCs w:val="22"/>
        </w:rPr>
        <w:t xml:space="preserve"> o </w:t>
      </w:r>
      <w:r w:rsidRPr="002B2F0F">
        <w:rPr>
          <w:sz w:val="22"/>
          <w:szCs w:val="22"/>
        </w:rPr>
        <w:t>bemoles</w:t>
      </w:r>
      <w:r w:rsidRPr="009F1635">
        <w:rPr>
          <w:sz w:val="22"/>
          <w:szCs w:val="22"/>
        </w:rPr>
        <w:t xml:space="preserve">) que escritas sobre el </w:t>
      </w:r>
      <w:r w:rsidRPr="002B2F0F">
        <w:rPr>
          <w:sz w:val="22"/>
          <w:szCs w:val="22"/>
        </w:rPr>
        <w:t>pentagrama</w:t>
      </w:r>
      <w:r w:rsidRPr="009F1635">
        <w:rPr>
          <w:sz w:val="22"/>
          <w:szCs w:val="22"/>
        </w:rPr>
        <w:t xml:space="preserve"> sitúan una frase musical en una </w:t>
      </w:r>
      <w:r w:rsidRPr="002B2F0F">
        <w:rPr>
          <w:sz w:val="22"/>
          <w:szCs w:val="22"/>
        </w:rPr>
        <w:t>tonalidad</w:t>
      </w:r>
      <w:r w:rsidRPr="009F1635">
        <w:rPr>
          <w:sz w:val="22"/>
          <w:szCs w:val="22"/>
        </w:rPr>
        <w:t xml:space="preserve"> específica. Las alteraciones se escriben en un orden concreto: para los sostenidos, </w:t>
      </w:r>
      <w:r w:rsidRPr="009F1635">
        <w:rPr>
          <w:i/>
          <w:iCs/>
          <w:sz w:val="22"/>
          <w:szCs w:val="22"/>
        </w:rPr>
        <w:t>fa</w:t>
      </w:r>
      <w:r w:rsidRPr="009F1635">
        <w:rPr>
          <w:sz w:val="22"/>
          <w:szCs w:val="22"/>
        </w:rPr>
        <w:t xml:space="preserve">, </w:t>
      </w:r>
      <w:r w:rsidRPr="009F1635">
        <w:rPr>
          <w:i/>
          <w:iCs/>
          <w:sz w:val="22"/>
          <w:szCs w:val="22"/>
        </w:rPr>
        <w:t>do</w:t>
      </w:r>
      <w:r w:rsidRPr="009F1635">
        <w:rPr>
          <w:sz w:val="22"/>
          <w:szCs w:val="22"/>
        </w:rPr>
        <w:t xml:space="preserve">, </w:t>
      </w:r>
      <w:r w:rsidRPr="009F1635">
        <w:rPr>
          <w:i/>
          <w:iCs/>
          <w:sz w:val="22"/>
          <w:szCs w:val="22"/>
        </w:rPr>
        <w:t>sol</w:t>
      </w:r>
      <w:r w:rsidRPr="009F1635">
        <w:rPr>
          <w:sz w:val="22"/>
          <w:szCs w:val="22"/>
        </w:rPr>
        <w:t xml:space="preserve">, </w:t>
      </w:r>
      <w:r w:rsidRPr="009F1635">
        <w:rPr>
          <w:i/>
          <w:iCs/>
          <w:sz w:val="22"/>
          <w:szCs w:val="22"/>
        </w:rPr>
        <w:t>re</w:t>
      </w:r>
      <w:r w:rsidRPr="009F1635">
        <w:rPr>
          <w:sz w:val="22"/>
          <w:szCs w:val="22"/>
        </w:rPr>
        <w:t xml:space="preserve">, </w:t>
      </w:r>
      <w:r w:rsidRPr="009F1635">
        <w:rPr>
          <w:i/>
          <w:iCs/>
          <w:sz w:val="22"/>
          <w:szCs w:val="22"/>
        </w:rPr>
        <w:t>la</w:t>
      </w:r>
      <w:r w:rsidRPr="009F1635">
        <w:rPr>
          <w:sz w:val="22"/>
          <w:szCs w:val="22"/>
        </w:rPr>
        <w:t xml:space="preserve">, </w:t>
      </w:r>
      <w:r w:rsidRPr="009F1635">
        <w:rPr>
          <w:i/>
          <w:iCs/>
          <w:sz w:val="22"/>
          <w:szCs w:val="22"/>
        </w:rPr>
        <w:t>mi</w:t>
      </w:r>
      <w:r w:rsidRPr="009F1635">
        <w:rPr>
          <w:sz w:val="22"/>
          <w:szCs w:val="22"/>
        </w:rPr>
        <w:t xml:space="preserve"> y </w:t>
      </w:r>
      <w:r w:rsidRPr="009F1635">
        <w:rPr>
          <w:i/>
          <w:iCs/>
          <w:sz w:val="22"/>
          <w:szCs w:val="22"/>
        </w:rPr>
        <w:t>si</w:t>
      </w:r>
      <w:r w:rsidRPr="009F1635">
        <w:rPr>
          <w:sz w:val="22"/>
          <w:szCs w:val="22"/>
        </w:rPr>
        <w:t xml:space="preserve">; y para los bemoles, </w:t>
      </w:r>
      <w:r w:rsidRPr="009F1635">
        <w:rPr>
          <w:i/>
          <w:iCs/>
          <w:sz w:val="22"/>
          <w:szCs w:val="22"/>
        </w:rPr>
        <w:t>si</w:t>
      </w:r>
      <w:r w:rsidRPr="009F1635">
        <w:rPr>
          <w:sz w:val="22"/>
          <w:szCs w:val="22"/>
        </w:rPr>
        <w:t xml:space="preserve">, </w:t>
      </w:r>
      <w:r w:rsidRPr="009F1635">
        <w:rPr>
          <w:i/>
          <w:iCs/>
          <w:sz w:val="22"/>
          <w:szCs w:val="22"/>
        </w:rPr>
        <w:t>mi</w:t>
      </w:r>
      <w:r w:rsidRPr="009F1635">
        <w:rPr>
          <w:sz w:val="22"/>
          <w:szCs w:val="22"/>
        </w:rPr>
        <w:t xml:space="preserve">, </w:t>
      </w:r>
      <w:r w:rsidRPr="009F1635">
        <w:rPr>
          <w:i/>
          <w:iCs/>
          <w:sz w:val="22"/>
          <w:szCs w:val="22"/>
        </w:rPr>
        <w:t>la</w:t>
      </w:r>
      <w:r w:rsidRPr="009F1635">
        <w:rPr>
          <w:sz w:val="22"/>
          <w:szCs w:val="22"/>
        </w:rPr>
        <w:t xml:space="preserve">, </w:t>
      </w:r>
      <w:r w:rsidRPr="009F1635">
        <w:rPr>
          <w:i/>
          <w:iCs/>
          <w:sz w:val="22"/>
          <w:szCs w:val="22"/>
        </w:rPr>
        <w:t>re</w:t>
      </w:r>
      <w:r w:rsidRPr="009F1635">
        <w:rPr>
          <w:sz w:val="22"/>
          <w:szCs w:val="22"/>
        </w:rPr>
        <w:t xml:space="preserve">, </w:t>
      </w:r>
      <w:r w:rsidRPr="009F1635">
        <w:rPr>
          <w:i/>
          <w:iCs/>
          <w:sz w:val="22"/>
          <w:szCs w:val="22"/>
        </w:rPr>
        <w:t>sol</w:t>
      </w:r>
      <w:r w:rsidRPr="009F1635">
        <w:rPr>
          <w:sz w:val="22"/>
          <w:szCs w:val="22"/>
        </w:rPr>
        <w:t xml:space="preserve">, </w:t>
      </w:r>
      <w:r w:rsidRPr="009F1635">
        <w:rPr>
          <w:i/>
          <w:iCs/>
          <w:sz w:val="22"/>
          <w:szCs w:val="22"/>
        </w:rPr>
        <w:t>do</w:t>
      </w:r>
      <w:r w:rsidRPr="009F1635">
        <w:rPr>
          <w:sz w:val="22"/>
          <w:szCs w:val="22"/>
        </w:rPr>
        <w:t xml:space="preserve">, </w:t>
      </w:r>
      <w:r w:rsidRPr="009F1635">
        <w:rPr>
          <w:i/>
          <w:iCs/>
          <w:sz w:val="22"/>
          <w:szCs w:val="22"/>
        </w:rPr>
        <w:t>fa</w:t>
      </w:r>
      <w:r w:rsidRPr="009F1635">
        <w:rPr>
          <w:sz w:val="22"/>
          <w:szCs w:val="22"/>
        </w:rPr>
        <w:t>; es decir, el inverso.</w:t>
      </w:r>
    </w:p>
    <w:p w:rsidR="008E5D38" w:rsidRPr="009F1635" w:rsidRDefault="008E5D38" w:rsidP="008E5D38">
      <w:pPr>
        <w:pStyle w:val="Ttulo2"/>
        <w:jc w:val="both"/>
        <w:rPr>
          <w:sz w:val="22"/>
          <w:szCs w:val="22"/>
        </w:rPr>
      </w:pPr>
      <w:r w:rsidRPr="009F1635">
        <w:rPr>
          <w:rStyle w:val="mw-headline"/>
          <w:sz w:val="22"/>
          <w:szCs w:val="22"/>
        </w:rPr>
        <w:t>Algunos ejemplos</w:t>
      </w:r>
    </w:p>
    <w:p w:rsidR="008E5D38" w:rsidRPr="009F1635" w:rsidRDefault="008E5D38" w:rsidP="008E5D38">
      <w:pPr>
        <w:jc w:val="both"/>
      </w:pPr>
      <w:r w:rsidRPr="009F1635">
        <w:rPr>
          <w:noProof/>
          <w:lang w:eastAsia="es-ES"/>
        </w:rPr>
        <w:drawing>
          <wp:inline distT="0" distB="0" distL="0" distR="0" wp14:anchorId="5EC71C6D" wp14:editId="179A6DA6">
            <wp:extent cx="3876675" cy="948837"/>
            <wp:effectExtent l="19050" t="0" r="9525" b="0"/>
            <wp:docPr id="7" name="Imagen 1" descr="http://upload.wikimedia.org/wikipedia/commons/9/92/A_Major_key_signature.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9/92/A_Major_key_signature.png">
                      <a:hlinkClick r:id="rId10"/>
                    </pic:cNvPr>
                    <pic:cNvPicPr>
                      <a:picLocks noChangeAspect="1" noChangeArrowheads="1"/>
                    </pic:cNvPicPr>
                  </pic:nvPicPr>
                  <pic:blipFill>
                    <a:blip r:embed="rId11"/>
                    <a:srcRect/>
                    <a:stretch>
                      <a:fillRect/>
                    </a:stretch>
                  </pic:blipFill>
                  <pic:spPr bwMode="auto">
                    <a:xfrm>
                      <a:off x="0" y="0"/>
                      <a:ext cx="3876675" cy="948837"/>
                    </a:xfrm>
                    <a:prstGeom prst="rect">
                      <a:avLst/>
                    </a:prstGeom>
                    <a:noFill/>
                    <a:ln w="9525">
                      <a:noFill/>
                      <a:miter lim="800000"/>
                      <a:headEnd/>
                      <a:tailEnd/>
                    </a:ln>
                  </pic:spPr>
                </pic:pic>
              </a:graphicData>
            </a:graphic>
          </wp:inline>
        </w:drawing>
      </w:r>
    </w:p>
    <w:p w:rsidR="008E5D38" w:rsidRPr="009F1635" w:rsidRDefault="008E5D38" w:rsidP="008E5D38">
      <w:pPr>
        <w:jc w:val="both"/>
      </w:pPr>
      <w:r w:rsidRPr="009F1635">
        <w:t xml:space="preserve">Armadura correspondiente a la tonalidad de </w:t>
      </w:r>
      <w:r w:rsidRPr="009F1635">
        <w:rPr>
          <w:i/>
          <w:iCs/>
        </w:rPr>
        <w:t>la</w:t>
      </w:r>
      <w:r w:rsidRPr="009F1635">
        <w:t xml:space="preserve"> mayor.</w:t>
      </w:r>
    </w:p>
    <w:p w:rsidR="008E5D38" w:rsidRPr="009F1635" w:rsidRDefault="008E5D38" w:rsidP="008E5D38">
      <w:pPr>
        <w:numPr>
          <w:ilvl w:val="0"/>
          <w:numId w:val="7"/>
        </w:numPr>
        <w:spacing w:before="100" w:beforeAutospacing="1" w:after="100" w:afterAutospacing="1" w:line="240" w:lineRule="auto"/>
        <w:jc w:val="both"/>
      </w:pPr>
      <w:r w:rsidRPr="009F1635">
        <w:t xml:space="preserve">Sin ninguna alteración la tonalidad es </w:t>
      </w:r>
      <w:r w:rsidRPr="002B2F0F">
        <w:rPr>
          <w:i/>
          <w:iCs/>
        </w:rPr>
        <w:t>do</w:t>
      </w:r>
      <w:r w:rsidRPr="009F1635">
        <w:t xml:space="preserve"> mayor o cualesquiera de sus </w:t>
      </w:r>
      <w:r w:rsidRPr="002B2F0F">
        <w:t>variaciones modales</w:t>
      </w:r>
      <w:r w:rsidRPr="009F1635">
        <w:t xml:space="preserve">; como </w:t>
      </w:r>
      <w:r w:rsidRPr="009F1635">
        <w:rPr>
          <w:i/>
          <w:iCs/>
        </w:rPr>
        <w:t>la</w:t>
      </w:r>
      <w:r w:rsidRPr="009F1635">
        <w:t xml:space="preserve"> menor, que es su relativo menor.</w:t>
      </w:r>
    </w:p>
    <w:p w:rsidR="008E5D38" w:rsidRPr="009F1635" w:rsidRDefault="008E5D38" w:rsidP="008E5D38">
      <w:pPr>
        <w:numPr>
          <w:ilvl w:val="0"/>
          <w:numId w:val="7"/>
        </w:numPr>
        <w:spacing w:before="100" w:beforeAutospacing="1" w:after="100" w:afterAutospacing="1" w:line="240" w:lineRule="auto"/>
        <w:jc w:val="both"/>
      </w:pPr>
      <w:r w:rsidRPr="009F1635">
        <w:t>Cuando la armadura de clave es un sólo sostenido (</w:t>
      </w:r>
      <w:r w:rsidRPr="009F1635">
        <w:rPr>
          <w:rStyle w:val="music-symbol"/>
          <w:rFonts w:ascii="Arial Unicode MS" w:eastAsia="Arial Unicode MS" w:hAnsi="Arial Unicode MS" w:cs="Arial Unicode MS" w:hint="eastAsia"/>
        </w:rPr>
        <w:t>♯</w:t>
      </w:r>
      <w:r w:rsidRPr="009F1635">
        <w:t xml:space="preserve">) - el primer sostenido se sitúa siempre en el </w:t>
      </w:r>
      <w:r w:rsidRPr="009F1635">
        <w:rPr>
          <w:i/>
          <w:iCs/>
        </w:rPr>
        <w:t>fa</w:t>
      </w:r>
      <w:r w:rsidRPr="009F1635">
        <w:t xml:space="preserve"> del </w:t>
      </w:r>
      <w:r w:rsidRPr="002B2F0F">
        <w:t>pentagrama</w:t>
      </w:r>
      <w:r w:rsidRPr="009F1635">
        <w:t xml:space="preserve">, avanzando por </w:t>
      </w:r>
      <w:r w:rsidRPr="002B2F0F">
        <w:t>quintas</w:t>
      </w:r>
      <w:r w:rsidRPr="009F1635">
        <w:t xml:space="preserve"> al aumentar un sostenido - la tonalidad es </w:t>
      </w:r>
      <w:r w:rsidRPr="009F1635">
        <w:rPr>
          <w:i/>
          <w:iCs/>
        </w:rPr>
        <w:t>sol</w:t>
      </w:r>
      <w:r w:rsidRPr="009F1635">
        <w:t xml:space="preserve"> mayor o </w:t>
      </w:r>
      <w:proofErr w:type="gramStart"/>
      <w:r w:rsidRPr="009F1635">
        <w:t>cualesquiera</w:t>
      </w:r>
      <w:proofErr w:type="gramEnd"/>
      <w:r w:rsidRPr="009F1635">
        <w:t xml:space="preserve"> de sus variaciones modales, como </w:t>
      </w:r>
      <w:r w:rsidRPr="009F1635">
        <w:rPr>
          <w:i/>
          <w:iCs/>
        </w:rPr>
        <w:t>mi</w:t>
      </w:r>
      <w:r w:rsidRPr="009F1635">
        <w:t xml:space="preserve"> menor.</w:t>
      </w:r>
    </w:p>
    <w:p w:rsidR="008E5D38" w:rsidRPr="009F1635" w:rsidRDefault="008E5D38" w:rsidP="008E5D38">
      <w:pPr>
        <w:numPr>
          <w:ilvl w:val="0"/>
          <w:numId w:val="7"/>
        </w:numPr>
        <w:spacing w:before="100" w:beforeAutospacing="1" w:after="100" w:afterAutospacing="1" w:line="240" w:lineRule="auto"/>
        <w:jc w:val="both"/>
      </w:pPr>
      <w:r w:rsidRPr="009F1635">
        <w:t xml:space="preserve">Cuando la armadura de clave tiene dos sostenidos (situados en el </w:t>
      </w:r>
      <w:r w:rsidRPr="009F1635">
        <w:rPr>
          <w:i/>
          <w:iCs/>
        </w:rPr>
        <w:t>fa</w:t>
      </w:r>
      <w:r w:rsidRPr="009F1635">
        <w:t xml:space="preserve"> y en el </w:t>
      </w:r>
      <w:r w:rsidRPr="009F1635">
        <w:rPr>
          <w:i/>
          <w:iCs/>
        </w:rPr>
        <w:t>do</w:t>
      </w:r>
      <w:r w:rsidRPr="009F1635">
        <w:t xml:space="preserve"> del pentagrama), la tonalidad es </w:t>
      </w:r>
      <w:r w:rsidRPr="009F1635">
        <w:rPr>
          <w:i/>
          <w:iCs/>
        </w:rPr>
        <w:t>re</w:t>
      </w:r>
      <w:r w:rsidRPr="009F1635">
        <w:t xml:space="preserve"> mayor o </w:t>
      </w:r>
      <w:proofErr w:type="gramStart"/>
      <w:r w:rsidRPr="009F1635">
        <w:t>cualesquiera</w:t>
      </w:r>
      <w:proofErr w:type="gramEnd"/>
      <w:r w:rsidRPr="009F1635">
        <w:t xml:space="preserve"> de sus variaciones modales.</w:t>
      </w:r>
    </w:p>
    <w:p w:rsidR="008E5D38" w:rsidRPr="009F1635" w:rsidRDefault="008E5D38" w:rsidP="008E5D38">
      <w:pPr>
        <w:numPr>
          <w:ilvl w:val="0"/>
          <w:numId w:val="7"/>
        </w:numPr>
        <w:spacing w:before="100" w:beforeAutospacing="1" w:after="100" w:afterAutospacing="1" w:line="240" w:lineRule="auto"/>
        <w:jc w:val="both"/>
      </w:pPr>
      <w:r w:rsidRPr="009F1635">
        <w:t>Cuando la armadura de clave tiene un bemol (</w:t>
      </w:r>
      <w:r w:rsidRPr="009F1635">
        <w:rPr>
          <w:rStyle w:val="music-symbol"/>
          <w:rFonts w:ascii="Arial Unicode MS" w:eastAsia="Arial Unicode MS" w:hAnsi="Arial Unicode MS" w:cs="Arial Unicode MS" w:hint="eastAsia"/>
        </w:rPr>
        <w:t>♭</w:t>
      </w:r>
      <w:r w:rsidRPr="009F1635">
        <w:t xml:space="preserve">) - el primer bemol se sitúa en el </w:t>
      </w:r>
      <w:proofErr w:type="spellStart"/>
      <w:r w:rsidRPr="009F1635">
        <w:rPr>
          <w:i/>
          <w:iCs/>
        </w:rPr>
        <w:t>si</w:t>
      </w:r>
      <w:proofErr w:type="spellEnd"/>
      <w:r w:rsidRPr="009F1635">
        <w:t xml:space="preserve"> del pentagrama, avanzando por cuartas al aumentar un bemol - la tonalidad es </w:t>
      </w:r>
      <w:r w:rsidRPr="009F1635">
        <w:rPr>
          <w:i/>
          <w:iCs/>
        </w:rPr>
        <w:t>fa</w:t>
      </w:r>
      <w:r w:rsidRPr="009F1635">
        <w:t xml:space="preserve"> mayor o cualquiera de sus variaciones modales.</w:t>
      </w:r>
    </w:p>
    <w:p w:rsidR="008E5D38" w:rsidRPr="009F1635" w:rsidRDefault="008E5D38" w:rsidP="008E5D38">
      <w:pPr>
        <w:pStyle w:val="NormalWeb"/>
        <w:jc w:val="both"/>
        <w:rPr>
          <w:sz w:val="22"/>
          <w:szCs w:val="22"/>
        </w:rPr>
      </w:pPr>
      <w:r w:rsidRPr="009F1635">
        <w:rPr>
          <w:sz w:val="22"/>
          <w:szCs w:val="22"/>
        </w:rPr>
        <w:t>Cuando el músico lee una partitura por primera vez, sólo con ver la armadura de clave puede hacerse una idea de la tonalidad en que se encuentra la obra. En la música occidental existen 24 tonalidades distintas (</w:t>
      </w:r>
      <w:r w:rsidRPr="009F1635">
        <w:rPr>
          <w:i/>
          <w:iCs/>
          <w:sz w:val="22"/>
          <w:szCs w:val="22"/>
        </w:rPr>
        <w:t>do</w:t>
      </w:r>
      <w:r w:rsidRPr="009F1635">
        <w:rPr>
          <w:sz w:val="22"/>
          <w:szCs w:val="22"/>
        </w:rPr>
        <w:t xml:space="preserve"> mayor, </w:t>
      </w:r>
      <w:r w:rsidRPr="009F1635">
        <w:rPr>
          <w:i/>
          <w:iCs/>
          <w:sz w:val="22"/>
          <w:szCs w:val="22"/>
        </w:rPr>
        <w:t>la</w:t>
      </w:r>
      <w:r w:rsidRPr="009F1635">
        <w:rPr>
          <w:sz w:val="22"/>
          <w:szCs w:val="22"/>
        </w:rPr>
        <w:t xml:space="preserve"> menor, etc.). Las armaduras más complejas son:</w:t>
      </w:r>
    </w:p>
    <w:p w:rsidR="008E5D38" w:rsidRPr="009F1635" w:rsidRDefault="008E5D38" w:rsidP="008E5D38">
      <w:pPr>
        <w:numPr>
          <w:ilvl w:val="0"/>
          <w:numId w:val="8"/>
        </w:numPr>
        <w:spacing w:before="100" w:beforeAutospacing="1" w:after="100" w:afterAutospacing="1" w:line="240" w:lineRule="auto"/>
        <w:jc w:val="both"/>
      </w:pPr>
      <w:r w:rsidRPr="009F1635">
        <w:t xml:space="preserve">La de </w:t>
      </w:r>
      <w:r w:rsidRPr="009F1635">
        <w:rPr>
          <w:i/>
          <w:iCs/>
        </w:rPr>
        <w:t>DO</w:t>
      </w:r>
      <w:r w:rsidRPr="009F1635">
        <w:rPr>
          <w:rStyle w:val="music-symbol"/>
          <w:rFonts w:ascii="Arial Unicode MS" w:eastAsia="Arial Unicode MS" w:hAnsi="Arial Unicode MS" w:cs="Arial Unicode MS" w:hint="eastAsia"/>
          <w:i/>
          <w:iCs/>
        </w:rPr>
        <w:t>♯</w:t>
      </w:r>
      <w:r w:rsidRPr="009F1635">
        <w:t xml:space="preserve"> mayor con siete sostenidos: </w:t>
      </w:r>
      <w:r w:rsidRPr="009F1635">
        <w:rPr>
          <w:i/>
          <w:iCs/>
        </w:rPr>
        <w:t>fa</w:t>
      </w:r>
      <w:r w:rsidRPr="009F1635">
        <w:t xml:space="preserve">, </w:t>
      </w:r>
      <w:r w:rsidRPr="009F1635">
        <w:rPr>
          <w:i/>
          <w:iCs/>
        </w:rPr>
        <w:t>do</w:t>
      </w:r>
      <w:r w:rsidRPr="009F1635">
        <w:t xml:space="preserve">, </w:t>
      </w:r>
      <w:r w:rsidRPr="009F1635">
        <w:rPr>
          <w:i/>
          <w:iCs/>
        </w:rPr>
        <w:t>sol</w:t>
      </w:r>
      <w:r w:rsidRPr="009F1635">
        <w:t xml:space="preserve">, </w:t>
      </w:r>
      <w:r w:rsidRPr="009F1635">
        <w:rPr>
          <w:i/>
          <w:iCs/>
        </w:rPr>
        <w:t>re</w:t>
      </w:r>
      <w:r w:rsidRPr="009F1635">
        <w:t xml:space="preserve">, </w:t>
      </w:r>
      <w:r w:rsidRPr="009F1635">
        <w:rPr>
          <w:i/>
          <w:iCs/>
        </w:rPr>
        <w:t>la</w:t>
      </w:r>
      <w:r w:rsidRPr="009F1635">
        <w:t xml:space="preserve">, </w:t>
      </w:r>
      <w:r w:rsidRPr="009F1635">
        <w:rPr>
          <w:i/>
          <w:iCs/>
        </w:rPr>
        <w:t>mi</w:t>
      </w:r>
      <w:r w:rsidRPr="009F1635">
        <w:t xml:space="preserve"> y </w:t>
      </w:r>
      <w:r w:rsidRPr="009F1635">
        <w:rPr>
          <w:i/>
          <w:iCs/>
        </w:rPr>
        <w:t>si</w:t>
      </w:r>
    </w:p>
    <w:p w:rsidR="008E5D38" w:rsidRPr="009F1635" w:rsidRDefault="008E5D38" w:rsidP="008E5D38">
      <w:pPr>
        <w:numPr>
          <w:ilvl w:val="0"/>
          <w:numId w:val="8"/>
        </w:numPr>
        <w:spacing w:before="100" w:beforeAutospacing="1" w:after="100" w:afterAutospacing="1" w:line="240" w:lineRule="auto"/>
        <w:jc w:val="both"/>
      </w:pPr>
      <w:r w:rsidRPr="009F1635">
        <w:t xml:space="preserve">La de </w:t>
      </w:r>
      <w:r w:rsidRPr="009F1635">
        <w:rPr>
          <w:i/>
          <w:iCs/>
        </w:rPr>
        <w:t>DO</w:t>
      </w:r>
      <w:r w:rsidRPr="009F1635">
        <w:rPr>
          <w:rStyle w:val="music-symbol"/>
          <w:rFonts w:ascii="Arial Unicode MS" w:eastAsia="Arial Unicode MS" w:hAnsi="Arial Unicode MS" w:cs="Arial Unicode MS" w:hint="eastAsia"/>
          <w:i/>
          <w:iCs/>
        </w:rPr>
        <w:t>♭</w:t>
      </w:r>
      <w:r w:rsidRPr="009F1635">
        <w:t xml:space="preserve"> mayor con siete bemoles: </w:t>
      </w:r>
      <w:r w:rsidRPr="009F1635">
        <w:rPr>
          <w:i/>
          <w:iCs/>
        </w:rPr>
        <w:t>si</w:t>
      </w:r>
      <w:r w:rsidRPr="009F1635">
        <w:t xml:space="preserve">, </w:t>
      </w:r>
      <w:r w:rsidRPr="009F1635">
        <w:rPr>
          <w:i/>
          <w:iCs/>
        </w:rPr>
        <w:t>mi</w:t>
      </w:r>
      <w:r w:rsidRPr="009F1635">
        <w:t xml:space="preserve">, </w:t>
      </w:r>
      <w:r w:rsidRPr="009F1635">
        <w:rPr>
          <w:i/>
          <w:iCs/>
        </w:rPr>
        <w:t>la</w:t>
      </w:r>
      <w:r w:rsidRPr="009F1635">
        <w:t xml:space="preserve">, </w:t>
      </w:r>
      <w:r w:rsidRPr="009F1635">
        <w:rPr>
          <w:i/>
          <w:iCs/>
        </w:rPr>
        <w:t>re</w:t>
      </w:r>
      <w:r w:rsidRPr="009F1635">
        <w:t xml:space="preserve">, </w:t>
      </w:r>
      <w:r w:rsidRPr="009F1635">
        <w:rPr>
          <w:i/>
          <w:iCs/>
        </w:rPr>
        <w:t>sol</w:t>
      </w:r>
      <w:r w:rsidRPr="009F1635">
        <w:t xml:space="preserve">, </w:t>
      </w:r>
      <w:r w:rsidRPr="009F1635">
        <w:rPr>
          <w:i/>
          <w:iCs/>
        </w:rPr>
        <w:t>do</w:t>
      </w:r>
      <w:r w:rsidRPr="009F1635">
        <w:t xml:space="preserve"> y </w:t>
      </w:r>
      <w:r w:rsidRPr="009F1635">
        <w:rPr>
          <w:i/>
          <w:iCs/>
        </w:rPr>
        <w:t>fa</w:t>
      </w:r>
    </w:p>
    <w:p w:rsidR="008E5D38" w:rsidRPr="009F1635" w:rsidRDefault="008E5D38" w:rsidP="008E5D38">
      <w:pPr>
        <w:numPr>
          <w:ilvl w:val="0"/>
          <w:numId w:val="8"/>
        </w:numPr>
        <w:spacing w:before="100" w:beforeAutospacing="1" w:after="100" w:afterAutospacing="1" w:line="240" w:lineRule="auto"/>
        <w:jc w:val="both"/>
      </w:pPr>
      <w:r w:rsidRPr="009F1635">
        <w:t xml:space="preserve">Las de las correspondientes tonalidades </w:t>
      </w:r>
      <w:r w:rsidRPr="009F1635">
        <w:rPr>
          <w:b/>
          <w:bCs/>
        </w:rPr>
        <w:t>"Relativas"</w:t>
      </w:r>
      <w:r w:rsidRPr="009F1635">
        <w:t xml:space="preserve"> menores de las dos anteriores</w:t>
      </w:r>
    </w:p>
    <w:p w:rsidR="008E5D38" w:rsidRPr="009F1635" w:rsidRDefault="008E5D38" w:rsidP="008E5D38">
      <w:pPr>
        <w:pStyle w:val="Ttulo2"/>
        <w:jc w:val="both"/>
        <w:rPr>
          <w:sz w:val="22"/>
          <w:szCs w:val="22"/>
        </w:rPr>
      </w:pPr>
      <w:r w:rsidRPr="009F1635">
        <w:rPr>
          <w:rStyle w:val="mw-headline"/>
          <w:sz w:val="22"/>
          <w:szCs w:val="22"/>
        </w:rPr>
        <w:t>Aplicando armaduras</w:t>
      </w:r>
    </w:p>
    <w:p w:rsidR="008E5D38" w:rsidRPr="009F1635" w:rsidRDefault="008E5D38" w:rsidP="008E5D38">
      <w:pPr>
        <w:pStyle w:val="NormalWeb"/>
        <w:jc w:val="both"/>
        <w:rPr>
          <w:sz w:val="22"/>
          <w:szCs w:val="22"/>
        </w:rPr>
      </w:pPr>
      <w:r w:rsidRPr="009F1635">
        <w:rPr>
          <w:sz w:val="22"/>
          <w:szCs w:val="22"/>
        </w:rPr>
        <w:t xml:space="preserve">El propósito de las armaduras es minimizar el número de </w:t>
      </w:r>
      <w:r w:rsidRPr="002B2F0F">
        <w:rPr>
          <w:sz w:val="22"/>
          <w:szCs w:val="22"/>
        </w:rPr>
        <w:t>alteraciones</w:t>
      </w:r>
      <w:r w:rsidRPr="009F1635">
        <w:rPr>
          <w:sz w:val="22"/>
          <w:szCs w:val="22"/>
        </w:rPr>
        <w:t xml:space="preserve"> hechas sobre el pentagrama. Bajo este concepto, cualquier pieza podría ser escrita con armadura, usando luego alteraciones para corregir individualmente cada nota donde la armadura no debería aplicarse.</w:t>
      </w:r>
    </w:p>
    <w:p w:rsidR="008E5D38" w:rsidRPr="009F1635" w:rsidRDefault="008E5D38" w:rsidP="008E5D38">
      <w:pPr>
        <w:pStyle w:val="NormalWeb"/>
        <w:jc w:val="both"/>
        <w:rPr>
          <w:sz w:val="22"/>
          <w:szCs w:val="22"/>
        </w:rPr>
      </w:pPr>
      <w:r w:rsidRPr="009F1635">
        <w:rPr>
          <w:sz w:val="22"/>
          <w:szCs w:val="22"/>
        </w:rPr>
        <w:t xml:space="preserve">El efecto de la armadura prevalece a través de una pieza o movimiento, exceptuando que este sea </w:t>
      </w:r>
      <w:proofErr w:type="spellStart"/>
      <w:r w:rsidRPr="009F1635">
        <w:rPr>
          <w:sz w:val="22"/>
          <w:szCs w:val="22"/>
        </w:rPr>
        <w:t>explicitamente</w:t>
      </w:r>
      <w:proofErr w:type="spellEnd"/>
      <w:r w:rsidRPr="009F1635">
        <w:rPr>
          <w:sz w:val="22"/>
          <w:szCs w:val="22"/>
        </w:rPr>
        <w:t xml:space="preserve"> cancelado por una nueva armadura. Además, si una armadura al principio de una pieza indicara por ejemplo que la nota </w:t>
      </w:r>
      <w:r w:rsidRPr="002B2F0F">
        <w:rPr>
          <w:i/>
          <w:iCs/>
          <w:sz w:val="22"/>
          <w:szCs w:val="22"/>
        </w:rPr>
        <w:t>si</w:t>
      </w:r>
      <w:r w:rsidRPr="009F1635">
        <w:rPr>
          <w:sz w:val="22"/>
          <w:szCs w:val="22"/>
        </w:rPr>
        <w:t xml:space="preserve"> debe ser tocada como </w:t>
      </w:r>
      <w:r w:rsidRPr="009F1635">
        <w:rPr>
          <w:i/>
          <w:iCs/>
          <w:sz w:val="22"/>
          <w:szCs w:val="22"/>
        </w:rPr>
        <w:t>si</w:t>
      </w:r>
      <w:r w:rsidRPr="009F1635">
        <w:rPr>
          <w:sz w:val="22"/>
          <w:szCs w:val="22"/>
        </w:rPr>
        <w:t xml:space="preserve"> bemol, incluso las notas </w:t>
      </w:r>
      <w:r w:rsidRPr="009F1635">
        <w:rPr>
          <w:i/>
          <w:iCs/>
          <w:sz w:val="22"/>
          <w:szCs w:val="22"/>
        </w:rPr>
        <w:t>si</w:t>
      </w:r>
      <w:r w:rsidRPr="009F1635">
        <w:rPr>
          <w:sz w:val="22"/>
          <w:szCs w:val="22"/>
        </w:rPr>
        <w:t xml:space="preserve"> de escalas superiores e inferiores se verían afectadas por esta regla.</w:t>
      </w:r>
    </w:p>
    <w:p w:rsidR="008E5D38" w:rsidRDefault="008E5D38" w:rsidP="002E6DAB">
      <w:pPr>
        <w:spacing w:after="0" w:line="240" w:lineRule="auto"/>
        <w:rPr>
          <w:rFonts w:ascii="Times New Roman" w:eastAsia="Times New Roman" w:hAnsi="Times New Roman" w:cs="Times New Roman"/>
          <w:sz w:val="24"/>
          <w:szCs w:val="24"/>
          <w:lang w:eastAsia="es-ES"/>
        </w:rPr>
      </w:pPr>
    </w:p>
    <w:sectPr w:rsidR="008E5D38" w:rsidSect="008E5D38">
      <w:pgSz w:w="12474" w:h="18144" w:code="9"/>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64BB1"/>
    <w:multiLevelType w:val="multilevel"/>
    <w:tmpl w:val="3996A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B95133"/>
    <w:multiLevelType w:val="multilevel"/>
    <w:tmpl w:val="3F4CD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7221AE"/>
    <w:multiLevelType w:val="multilevel"/>
    <w:tmpl w:val="7A9E5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EF86D90"/>
    <w:multiLevelType w:val="multilevel"/>
    <w:tmpl w:val="F774D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1D16FC"/>
    <w:multiLevelType w:val="multilevel"/>
    <w:tmpl w:val="D840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A60216"/>
    <w:multiLevelType w:val="multilevel"/>
    <w:tmpl w:val="7F1C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001935"/>
    <w:multiLevelType w:val="multilevel"/>
    <w:tmpl w:val="891E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C268C9"/>
    <w:multiLevelType w:val="multilevel"/>
    <w:tmpl w:val="4C06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6"/>
  </w:num>
  <w:num w:numId="4">
    <w:abstractNumId w:val="4"/>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2E6DAB"/>
    <w:rsid w:val="002B2F0F"/>
    <w:rsid w:val="002E6DAB"/>
    <w:rsid w:val="0067762E"/>
    <w:rsid w:val="008E5D38"/>
    <w:rsid w:val="009F1635"/>
    <w:rsid w:val="00C5378E"/>
    <w:rsid w:val="00ED6FC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62E"/>
  </w:style>
  <w:style w:type="paragraph" w:styleId="Ttulo1">
    <w:name w:val="heading 1"/>
    <w:basedOn w:val="Normal"/>
    <w:link w:val="Ttulo1Car"/>
    <w:uiPriority w:val="9"/>
    <w:qFormat/>
    <w:rsid w:val="002E6D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2E6DAB"/>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2E6DAB"/>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6DAB"/>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2E6DAB"/>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2E6DAB"/>
    <w:rPr>
      <w:rFonts w:ascii="Times New Roman" w:eastAsia="Times New Roman" w:hAnsi="Times New Roman" w:cs="Times New Roman"/>
      <w:b/>
      <w:bCs/>
      <w:sz w:val="27"/>
      <w:szCs w:val="27"/>
      <w:lang w:eastAsia="es-ES"/>
    </w:rPr>
  </w:style>
  <w:style w:type="character" w:styleId="Hipervnculo">
    <w:name w:val="Hyperlink"/>
    <w:basedOn w:val="Fuentedeprrafopredeter"/>
    <w:uiPriority w:val="99"/>
    <w:semiHidden/>
    <w:unhideWhenUsed/>
    <w:rsid w:val="002E6DAB"/>
    <w:rPr>
      <w:color w:val="0000FF"/>
      <w:u w:val="single"/>
    </w:rPr>
  </w:style>
  <w:style w:type="paragraph" w:styleId="HTMLconformatoprevio">
    <w:name w:val="HTML Preformatted"/>
    <w:basedOn w:val="Normal"/>
    <w:link w:val="HTMLconformatoprevioCar"/>
    <w:uiPriority w:val="99"/>
    <w:semiHidden/>
    <w:unhideWhenUsed/>
    <w:rsid w:val="002E6D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2E6DAB"/>
    <w:rPr>
      <w:rFonts w:ascii="Courier New" w:eastAsia="Times New Roman" w:hAnsi="Courier New" w:cs="Courier New"/>
      <w:sz w:val="20"/>
      <w:szCs w:val="20"/>
      <w:lang w:eastAsia="es-ES"/>
    </w:rPr>
  </w:style>
  <w:style w:type="paragraph" w:styleId="NormalWeb">
    <w:name w:val="Normal (Web)"/>
    <w:basedOn w:val="Normal"/>
    <w:uiPriority w:val="99"/>
    <w:semiHidden/>
    <w:unhideWhenUsed/>
    <w:rsid w:val="002E6DA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octoggle">
    <w:name w:val="toctoggle"/>
    <w:basedOn w:val="Fuentedeprrafopredeter"/>
    <w:rsid w:val="002E6DAB"/>
  </w:style>
  <w:style w:type="character" w:customStyle="1" w:styleId="tocnumber">
    <w:name w:val="tocnumber"/>
    <w:basedOn w:val="Fuentedeprrafopredeter"/>
    <w:rsid w:val="002E6DAB"/>
  </w:style>
  <w:style w:type="character" w:customStyle="1" w:styleId="toctext">
    <w:name w:val="toctext"/>
    <w:basedOn w:val="Fuentedeprrafopredeter"/>
    <w:rsid w:val="002E6DAB"/>
  </w:style>
  <w:style w:type="character" w:customStyle="1" w:styleId="editsection">
    <w:name w:val="editsection"/>
    <w:basedOn w:val="Fuentedeprrafopredeter"/>
    <w:rsid w:val="002E6DAB"/>
  </w:style>
  <w:style w:type="character" w:customStyle="1" w:styleId="mw-headline">
    <w:name w:val="mw-headline"/>
    <w:basedOn w:val="Fuentedeprrafopredeter"/>
    <w:rsid w:val="002E6DAB"/>
  </w:style>
  <w:style w:type="paragraph" w:styleId="Textodeglobo">
    <w:name w:val="Balloon Text"/>
    <w:basedOn w:val="Normal"/>
    <w:link w:val="TextodegloboCar"/>
    <w:uiPriority w:val="99"/>
    <w:semiHidden/>
    <w:unhideWhenUsed/>
    <w:rsid w:val="002E6DA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E6DAB"/>
    <w:rPr>
      <w:rFonts w:ascii="Tahoma" w:hAnsi="Tahoma" w:cs="Tahoma"/>
      <w:sz w:val="16"/>
      <w:szCs w:val="16"/>
    </w:rPr>
  </w:style>
  <w:style w:type="character" w:customStyle="1" w:styleId="music-symbol">
    <w:name w:val="music-symbol"/>
    <w:basedOn w:val="Fuentedeprrafopredeter"/>
    <w:rsid w:val="008E5D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5151">
      <w:bodyDiv w:val="1"/>
      <w:marLeft w:val="0"/>
      <w:marRight w:val="0"/>
      <w:marTop w:val="0"/>
      <w:marBottom w:val="0"/>
      <w:divBdr>
        <w:top w:val="none" w:sz="0" w:space="0" w:color="auto"/>
        <w:left w:val="none" w:sz="0" w:space="0" w:color="auto"/>
        <w:bottom w:val="none" w:sz="0" w:space="0" w:color="auto"/>
        <w:right w:val="none" w:sz="0" w:space="0" w:color="auto"/>
      </w:divBdr>
      <w:divsChild>
        <w:div w:id="1708992856">
          <w:marLeft w:val="0"/>
          <w:marRight w:val="0"/>
          <w:marTop w:val="0"/>
          <w:marBottom w:val="0"/>
          <w:divBdr>
            <w:top w:val="none" w:sz="0" w:space="0" w:color="auto"/>
            <w:left w:val="none" w:sz="0" w:space="0" w:color="auto"/>
            <w:bottom w:val="none" w:sz="0" w:space="0" w:color="auto"/>
            <w:right w:val="none" w:sz="0" w:space="0" w:color="auto"/>
          </w:divBdr>
          <w:divsChild>
            <w:div w:id="1326087743">
              <w:marLeft w:val="0"/>
              <w:marRight w:val="0"/>
              <w:marTop w:val="0"/>
              <w:marBottom w:val="0"/>
              <w:divBdr>
                <w:top w:val="none" w:sz="0" w:space="0" w:color="auto"/>
                <w:left w:val="none" w:sz="0" w:space="0" w:color="auto"/>
                <w:bottom w:val="none" w:sz="0" w:space="0" w:color="auto"/>
                <w:right w:val="none" w:sz="0" w:space="0" w:color="auto"/>
              </w:divBdr>
              <w:divsChild>
                <w:div w:id="1181356745">
                  <w:marLeft w:val="0"/>
                  <w:marRight w:val="0"/>
                  <w:marTop w:val="0"/>
                  <w:marBottom w:val="0"/>
                  <w:divBdr>
                    <w:top w:val="none" w:sz="0" w:space="0" w:color="auto"/>
                    <w:left w:val="none" w:sz="0" w:space="0" w:color="auto"/>
                    <w:bottom w:val="none" w:sz="0" w:space="0" w:color="auto"/>
                    <w:right w:val="none" w:sz="0" w:space="0" w:color="auto"/>
                  </w:divBdr>
                  <w:divsChild>
                    <w:div w:id="827749342">
                      <w:marLeft w:val="0"/>
                      <w:marRight w:val="0"/>
                      <w:marTop w:val="0"/>
                      <w:marBottom w:val="0"/>
                      <w:divBdr>
                        <w:top w:val="none" w:sz="0" w:space="0" w:color="auto"/>
                        <w:left w:val="none" w:sz="0" w:space="0" w:color="auto"/>
                        <w:bottom w:val="none" w:sz="0" w:space="0" w:color="auto"/>
                        <w:right w:val="none" w:sz="0" w:space="0" w:color="auto"/>
                      </w:divBdr>
                      <w:divsChild>
                        <w:div w:id="1647007961">
                          <w:marLeft w:val="0"/>
                          <w:marRight w:val="0"/>
                          <w:marTop w:val="0"/>
                          <w:marBottom w:val="0"/>
                          <w:divBdr>
                            <w:top w:val="none" w:sz="0" w:space="0" w:color="auto"/>
                            <w:left w:val="none" w:sz="0" w:space="0" w:color="auto"/>
                            <w:bottom w:val="none" w:sz="0" w:space="0" w:color="auto"/>
                            <w:right w:val="none" w:sz="0" w:space="0" w:color="auto"/>
                          </w:divBdr>
                          <w:divsChild>
                            <w:div w:id="18228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5481992">
      <w:bodyDiv w:val="1"/>
      <w:marLeft w:val="0"/>
      <w:marRight w:val="0"/>
      <w:marTop w:val="0"/>
      <w:marBottom w:val="0"/>
      <w:divBdr>
        <w:top w:val="none" w:sz="0" w:space="0" w:color="auto"/>
        <w:left w:val="none" w:sz="0" w:space="0" w:color="auto"/>
        <w:bottom w:val="none" w:sz="0" w:space="0" w:color="auto"/>
        <w:right w:val="none" w:sz="0" w:space="0" w:color="auto"/>
      </w:divBdr>
      <w:divsChild>
        <w:div w:id="1823505307">
          <w:marLeft w:val="0"/>
          <w:marRight w:val="0"/>
          <w:marTop w:val="0"/>
          <w:marBottom w:val="0"/>
          <w:divBdr>
            <w:top w:val="none" w:sz="0" w:space="0" w:color="auto"/>
            <w:left w:val="none" w:sz="0" w:space="0" w:color="auto"/>
            <w:bottom w:val="none" w:sz="0" w:space="0" w:color="auto"/>
            <w:right w:val="none" w:sz="0" w:space="0" w:color="auto"/>
          </w:divBdr>
          <w:divsChild>
            <w:div w:id="967859850">
              <w:marLeft w:val="0"/>
              <w:marRight w:val="0"/>
              <w:marTop w:val="0"/>
              <w:marBottom w:val="0"/>
              <w:divBdr>
                <w:top w:val="none" w:sz="0" w:space="0" w:color="auto"/>
                <w:left w:val="none" w:sz="0" w:space="0" w:color="auto"/>
                <w:bottom w:val="none" w:sz="0" w:space="0" w:color="auto"/>
                <w:right w:val="none" w:sz="0" w:space="0" w:color="auto"/>
              </w:divBdr>
              <w:divsChild>
                <w:div w:id="944459124">
                  <w:marLeft w:val="0"/>
                  <w:marRight w:val="0"/>
                  <w:marTop w:val="0"/>
                  <w:marBottom w:val="0"/>
                  <w:divBdr>
                    <w:top w:val="none" w:sz="0" w:space="0" w:color="auto"/>
                    <w:left w:val="none" w:sz="0" w:space="0" w:color="auto"/>
                    <w:bottom w:val="none" w:sz="0" w:space="0" w:color="auto"/>
                    <w:right w:val="none" w:sz="0" w:space="0" w:color="auto"/>
                  </w:divBdr>
                </w:div>
                <w:div w:id="1758021032">
                  <w:marLeft w:val="0"/>
                  <w:marRight w:val="0"/>
                  <w:marTop w:val="0"/>
                  <w:marBottom w:val="0"/>
                  <w:divBdr>
                    <w:top w:val="none" w:sz="0" w:space="0" w:color="auto"/>
                    <w:left w:val="none" w:sz="0" w:space="0" w:color="auto"/>
                    <w:bottom w:val="none" w:sz="0" w:space="0" w:color="auto"/>
                    <w:right w:val="none" w:sz="0" w:space="0" w:color="auto"/>
                  </w:divBdr>
                </w:div>
                <w:div w:id="1023482080">
                  <w:marLeft w:val="0"/>
                  <w:marRight w:val="0"/>
                  <w:marTop w:val="0"/>
                  <w:marBottom w:val="0"/>
                  <w:divBdr>
                    <w:top w:val="none" w:sz="0" w:space="0" w:color="auto"/>
                    <w:left w:val="none" w:sz="0" w:space="0" w:color="auto"/>
                    <w:bottom w:val="none" w:sz="0" w:space="0" w:color="auto"/>
                    <w:right w:val="none" w:sz="0" w:space="0" w:color="auto"/>
                  </w:divBdr>
                </w:div>
                <w:div w:id="1346134346">
                  <w:marLeft w:val="0"/>
                  <w:marRight w:val="0"/>
                  <w:marTop w:val="0"/>
                  <w:marBottom w:val="0"/>
                  <w:divBdr>
                    <w:top w:val="none" w:sz="0" w:space="0" w:color="auto"/>
                    <w:left w:val="none" w:sz="0" w:space="0" w:color="auto"/>
                    <w:bottom w:val="none" w:sz="0" w:space="0" w:color="auto"/>
                    <w:right w:val="none" w:sz="0" w:space="0" w:color="auto"/>
                  </w:divBdr>
                  <w:divsChild>
                    <w:div w:id="654604425">
                      <w:marLeft w:val="0"/>
                      <w:marRight w:val="0"/>
                      <w:marTop w:val="0"/>
                      <w:marBottom w:val="0"/>
                      <w:divBdr>
                        <w:top w:val="none" w:sz="0" w:space="0" w:color="auto"/>
                        <w:left w:val="none" w:sz="0" w:space="0" w:color="auto"/>
                        <w:bottom w:val="none" w:sz="0" w:space="0" w:color="auto"/>
                        <w:right w:val="none" w:sz="0" w:space="0" w:color="auto"/>
                      </w:divBdr>
                      <w:divsChild>
                        <w:div w:id="2052222868">
                          <w:marLeft w:val="0"/>
                          <w:marRight w:val="0"/>
                          <w:marTop w:val="0"/>
                          <w:marBottom w:val="0"/>
                          <w:divBdr>
                            <w:top w:val="none" w:sz="0" w:space="0" w:color="auto"/>
                            <w:left w:val="none" w:sz="0" w:space="0" w:color="auto"/>
                            <w:bottom w:val="none" w:sz="0" w:space="0" w:color="auto"/>
                            <w:right w:val="none" w:sz="0" w:space="0" w:color="auto"/>
                          </w:divBdr>
                          <w:divsChild>
                            <w:div w:id="87038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326340">
                  <w:marLeft w:val="0"/>
                  <w:marRight w:val="0"/>
                  <w:marTop w:val="0"/>
                  <w:marBottom w:val="0"/>
                  <w:divBdr>
                    <w:top w:val="none" w:sz="0" w:space="0" w:color="auto"/>
                    <w:left w:val="none" w:sz="0" w:space="0" w:color="auto"/>
                    <w:bottom w:val="none" w:sz="0" w:space="0" w:color="auto"/>
                    <w:right w:val="none" w:sz="0" w:space="0" w:color="auto"/>
                  </w:divBdr>
                  <w:divsChild>
                    <w:div w:id="2139492033">
                      <w:marLeft w:val="0"/>
                      <w:marRight w:val="0"/>
                      <w:marTop w:val="0"/>
                      <w:marBottom w:val="0"/>
                      <w:divBdr>
                        <w:top w:val="none" w:sz="0" w:space="0" w:color="auto"/>
                        <w:left w:val="none" w:sz="0" w:space="0" w:color="auto"/>
                        <w:bottom w:val="none" w:sz="0" w:space="0" w:color="auto"/>
                        <w:right w:val="none" w:sz="0" w:space="0" w:color="auto"/>
                      </w:divBdr>
                      <w:divsChild>
                        <w:div w:id="172772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038495">
                  <w:marLeft w:val="0"/>
                  <w:marRight w:val="0"/>
                  <w:marTop w:val="0"/>
                  <w:marBottom w:val="0"/>
                  <w:divBdr>
                    <w:top w:val="none" w:sz="0" w:space="0" w:color="auto"/>
                    <w:left w:val="none" w:sz="0" w:space="0" w:color="auto"/>
                    <w:bottom w:val="none" w:sz="0" w:space="0" w:color="auto"/>
                    <w:right w:val="none" w:sz="0" w:space="0" w:color="auto"/>
                  </w:divBdr>
                  <w:divsChild>
                    <w:div w:id="1921064411">
                      <w:marLeft w:val="0"/>
                      <w:marRight w:val="0"/>
                      <w:marTop w:val="0"/>
                      <w:marBottom w:val="0"/>
                      <w:divBdr>
                        <w:top w:val="none" w:sz="0" w:space="0" w:color="auto"/>
                        <w:left w:val="none" w:sz="0" w:space="0" w:color="auto"/>
                        <w:bottom w:val="none" w:sz="0" w:space="0" w:color="auto"/>
                        <w:right w:val="none" w:sz="0" w:space="0" w:color="auto"/>
                      </w:divBdr>
                      <w:divsChild>
                        <w:div w:id="26608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570412">
                  <w:marLeft w:val="0"/>
                  <w:marRight w:val="0"/>
                  <w:marTop w:val="0"/>
                  <w:marBottom w:val="0"/>
                  <w:divBdr>
                    <w:top w:val="none" w:sz="0" w:space="0" w:color="auto"/>
                    <w:left w:val="none" w:sz="0" w:space="0" w:color="auto"/>
                    <w:bottom w:val="none" w:sz="0" w:space="0" w:color="auto"/>
                    <w:right w:val="none" w:sz="0" w:space="0" w:color="auto"/>
                  </w:divBdr>
                  <w:divsChild>
                    <w:div w:id="901410879">
                      <w:marLeft w:val="0"/>
                      <w:marRight w:val="0"/>
                      <w:marTop w:val="0"/>
                      <w:marBottom w:val="0"/>
                      <w:divBdr>
                        <w:top w:val="none" w:sz="0" w:space="0" w:color="auto"/>
                        <w:left w:val="none" w:sz="0" w:space="0" w:color="auto"/>
                        <w:bottom w:val="none" w:sz="0" w:space="0" w:color="auto"/>
                        <w:right w:val="none" w:sz="0" w:space="0" w:color="auto"/>
                      </w:divBdr>
                      <w:divsChild>
                        <w:div w:id="75833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302116">
      <w:bodyDiv w:val="1"/>
      <w:marLeft w:val="0"/>
      <w:marRight w:val="0"/>
      <w:marTop w:val="0"/>
      <w:marBottom w:val="0"/>
      <w:divBdr>
        <w:top w:val="none" w:sz="0" w:space="0" w:color="auto"/>
        <w:left w:val="none" w:sz="0" w:space="0" w:color="auto"/>
        <w:bottom w:val="none" w:sz="0" w:space="0" w:color="auto"/>
        <w:right w:val="none" w:sz="0" w:space="0" w:color="auto"/>
      </w:divBdr>
      <w:divsChild>
        <w:div w:id="68771633">
          <w:marLeft w:val="0"/>
          <w:marRight w:val="0"/>
          <w:marTop w:val="0"/>
          <w:marBottom w:val="0"/>
          <w:divBdr>
            <w:top w:val="none" w:sz="0" w:space="0" w:color="auto"/>
            <w:left w:val="none" w:sz="0" w:space="0" w:color="auto"/>
            <w:bottom w:val="none" w:sz="0" w:space="0" w:color="auto"/>
            <w:right w:val="none" w:sz="0" w:space="0" w:color="auto"/>
          </w:divBdr>
          <w:divsChild>
            <w:div w:id="1503620844">
              <w:marLeft w:val="0"/>
              <w:marRight w:val="0"/>
              <w:marTop w:val="0"/>
              <w:marBottom w:val="0"/>
              <w:divBdr>
                <w:top w:val="none" w:sz="0" w:space="0" w:color="auto"/>
                <w:left w:val="none" w:sz="0" w:space="0" w:color="auto"/>
                <w:bottom w:val="none" w:sz="0" w:space="0" w:color="auto"/>
                <w:right w:val="none" w:sz="0" w:space="0" w:color="auto"/>
              </w:divBdr>
              <w:divsChild>
                <w:div w:id="1527137356">
                  <w:marLeft w:val="0"/>
                  <w:marRight w:val="0"/>
                  <w:marTop w:val="0"/>
                  <w:marBottom w:val="0"/>
                  <w:divBdr>
                    <w:top w:val="none" w:sz="0" w:space="0" w:color="auto"/>
                    <w:left w:val="none" w:sz="0" w:space="0" w:color="auto"/>
                    <w:bottom w:val="none" w:sz="0" w:space="0" w:color="auto"/>
                    <w:right w:val="none" w:sz="0" w:space="0" w:color="auto"/>
                  </w:divBdr>
                </w:div>
                <w:div w:id="582496187">
                  <w:marLeft w:val="0"/>
                  <w:marRight w:val="0"/>
                  <w:marTop w:val="0"/>
                  <w:marBottom w:val="0"/>
                  <w:divBdr>
                    <w:top w:val="none" w:sz="0" w:space="0" w:color="auto"/>
                    <w:left w:val="none" w:sz="0" w:space="0" w:color="auto"/>
                    <w:bottom w:val="none" w:sz="0" w:space="0" w:color="auto"/>
                    <w:right w:val="none" w:sz="0" w:space="0" w:color="auto"/>
                  </w:divBdr>
                </w:div>
                <w:div w:id="841165757">
                  <w:marLeft w:val="0"/>
                  <w:marRight w:val="0"/>
                  <w:marTop w:val="0"/>
                  <w:marBottom w:val="0"/>
                  <w:divBdr>
                    <w:top w:val="none" w:sz="0" w:space="0" w:color="auto"/>
                    <w:left w:val="none" w:sz="0" w:space="0" w:color="auto"/>
                    <w:bottom w:val="none" w:sz="0" w:space="0" w:color="auto"/>
                    <w:right w:val="none" w:sz="0" w:space="0" w:color="auto"/>
                  </w:divBdr>
                </w:div>
                <w:div w:id="292060932">
                  <w:marLeft w:val="0"/>
                  <w:marRight w:val="0"/>
                  <w:marTop w:val="0"/>
                  <w:marBottom w:val="0"/>
                  <w:divBdr>
                    <w:top w:val="none" w:sz="0" w:space="0" w:color="auto"/>
                    <w:left w:val="none" w:sz="0" w:space="0" w:color="auto"/>
                    <w:bottom w:val="none" w:sz="0" w:space="0" w:color="auto"/>
                    <w:right w:val="none" w:sz="0" w:space="0" w:color="auto"/>
                  </w:divBdr>
                  <w:divsChild>
                    <w:div w:id="956764889">
                      <w:marLeft w:val="0"/>
                      <w:marRight w:val="0"/>
                      <w:marTop w:val="0"/>
                      <w:marBottom w:val="0"/>
                      <w:divBdr>
                        <w:top w:val="none" w:sz="0" w:space="0" w:color="auto"/>
                        <w:left w:val="none" w:sz="0" w:space="0" w:color="auto"/>
                        <w:bottom w:val="none" w:sz="0" w:space="0" w:color="auto"/>
                        <w:right w:val="none" w:sz="0" w:space="0" w:color="auto"/>
                      </w:divBdr>
                      <w:divsChild>
                        <w:div w:id="1643459255">
                          <w:marLeft w:val="0"/>
                          <w:marRight w:val="0"/>
                          <w:marTop w:val="0"/>
                          <w:marBottom w:val="0"/>
                          <w:divBdr>
                            <w:top w:val="none" w:sz="0" w:space="0" w:color="auto"/>
                            <w:left w:val="none" w:sz="0" w:space="0" w:color="auto"/>
                            <w:bottom w:val="none" w:sz="0" w:space="0" w:color="auto"/>
                            <w:right w:val="none" w:sz="0" w:space="0" w:color="auto"/>
                          </w:divBdr>
                          <w:divsChild>
                            <w:div w:id="66539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672445">
                  <w:marLeft w:val="0"/>
                  <w:marRight w:val="0"/>
                  <w:marTop w:val="0"/>
                  <w:marBottom w:val="0"/>
                  <w:divBdr>
                    <w:top w:val="none" w:sz="0" w:space="0" w:color="auto"/>
                    <w:left w:val="none" w:sz="0" w:space="0" w:color="auto"/>
                    <w:bottom w:val="none" w:sz="0" w:space="0" w:color="auto"/>
                    <w:right w:val="none" w:sz="0" w:space="0" w:color="auto"/>
                  </w:divBdr>
                  <w:divsChild>
                    <w:div w:id="1923492362">
                      <w:marLeft w:val="0"/>
                      <w:marRight w:val="0"/>
                      <w:marTop w:val="0"/>
                      <w:marBottom w:val="0"/>
                      <w:divBdr>
                        <w:top w:val="none" w:sz="0" w:space="0" w:color="auto"/>
                        <w:left w:val="none" w:sz="0" w:space="0" w:color="auto"/>
                        <w:bottom w:val="none" w:sz="0" w:space="0" w:color="auto"/>
                        <w:right w:val="none" w:sz="0" w:space="0" w:color="auto"/>
                      </w:divBdr>
                      <w:divsChild>
                        <w:div w:id="168142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36722">
                  <w:marLeft w:val="0"/>
                  <w:marRight w:val="0"/>
                  <w:marTop w:val="0"/>
                  <w:marBottom w:val="0"/>
                  <w:divBdr>
                    <w:top w:val="none" w:sz="0" w:space="0" w:color="auto"/>
                    <w:left w:val="none" w:sz="0" w:space="0" w:color="auto"/>
                    <w:bottom w:val="none" w:sz="0" w:space="0" w:color="auto"/>
                    <w:right w:val="none" w:sz="0" w:space="0" w:color="auto"/>
                  </w:divBdr>
                  <w:divsChild>
                    <w:div w:id="1653019019">
                      <w:marLeft w:val="0"/>
                      <w:marRight w:val="0"/>
                      <w:marTop w:val="0"/>
                      <w:marBottom w:val="0"/>
                      <w:divBdr>
                        <w:top w:val="none" w:sz="0" w:space="0" w:color="auto"/>
                        <w:left w:val="none" w:sz="0" w:space="0" w:color="auto"/>
                        <w:bottom w:val="none" w:sz="0" w:space="0" w:color="auto"/>
                        <w:right w:val="none" w:sz="0" w:space="0" w:color="auto"/>
                      </w:divBdr>
                      <w:divsChild>
                        <w:div w:id="30875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7679">
                  <w:marLeft w:val="0"/>
                  <w:marRight w:val="0"/>
                  <w:marTop w:val="0"/>
                  <w:marBottom w:val="0"/>
                  <w:divBdr>
                    <w:top w:val="none" w:sz="0" w:space="0" w:color="auto"/>
                    <w:left w:val="none" w:sz="0" w:space="0" w:color="auto"/>
                    <w:bottom w:val="none" w:sz="0" w:space="0" w:color="auto"/>
                    <w:right w:val="none" w:sz="0" w:space="0" w:color="auto"/>
                  </w:divBdr>
                  <w:divsChild>
                    <w:div w:id="242033620">
                      <w:marLeft w:val="0"/>
                      <w:marRight w:val="0"/>
                      <w:marTop w:val="0"/>
                      <w:marBottom w:val="0"/>
                      <w:divBdr>
                        <w:top w:val="none" w:sz="0" w:space="0" w:color="auto"/>
                        <w:left w:val="none" w:sz="0" w:space="0" w:color="auto"/>
                        <w:bottom w:val="none" w:sz="0" w:space="0" w:color="auto"/>
                        <w:right w:val="none" w:sz="0" w:space="0" w:color="auto"/>
                      </w:divBdr>
                      <w:divsChild>
                        <w:div w:id="165159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Archivo:Symmetricandasymmetricwaveforms.p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s.wikipedia.org/wiki/Archivo:Spectrogram_of_violin.png" TargetMode="Externa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es.wikipedia.org/wiki/Archivo:A_Major_key_signature.png"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1043</Words>
  <Characters>5742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albero</cp:lastModifiedBy>
  <cp:revision>3</cp:revision>
  <cp:lastPrinted>2011-07-28T01:40:00Z</cp:lastPrinted>
  <dcterms:created xsi:type="dcterms:W3CDTF">2011-07-12T22:37:00Z</dcterms:created>
  <dcterms:modified xsi:type="dcterms:W3CDTF">2012-09-21T11:21:00Z</dcterms:modified>
</cp:coreProperties>
</file>