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rPr>
        <w:id w:val="2068422"/>
        <w:docPartObj>
          <w:docPartGallery w:val="Cover Pages"/>
          <w:docPartUnique/>
        </w:docPartObj>
      </w:sdtPr>
      <w:sdtEndPr>
        <w:rPr>
          <w:rFonts w:asciiTheme="minorHAnsi" w:eastAsiaTheme="minorHAnsi" w:hAnsiTheme="minorHAnsi" w:cstheme="minorBidi"/>
          <w:sz w:val="22"/>
          <w:szCs w:val="22"/>
        </w:rPr>
      </w:sdtEndPr>
      <w:sdtContent>
        <w:p w:rsidR="00A43E2F" w:rsidRDefault="00A43E2F" w:rsidP="00A43E2F">
          <w:pPr>
            <w:spacing w:after="0"/>
            <w:jc w:val="center"/>
            <w:rPr>
              <w:rFonts w:ascii="Times New Roman" w:hAnsi="Times New Roman" w:cs="Times New Roman"/>
              <w:b/>
              <w:sz w:val="44"/>
              <w:szCs w:val="44"/>
            </w:rPr>
          </w:pPr>
          <w:r>
            <w:rPr>
              <w:rFonts w:ascii="Times New Roman" w:hAnsi="Times New Roman" w:cs="Times New Roman"/>
              <w:b/>
              <w:noProof/>
              <w:sz w:val="44"/>
              <w:szCs w:val="44"/>
              <w:lang w:eastAsia="es-ES"/>
            </w:rPr>
            <w:drawing>
              <wp:anchor distT="0" distB="0" distL="114300" distR="114300" simplePos="0" relativeHeight="251666432" behindDoc="1" locked="0" layoutInCell="1" allowOverlap="1">
                <wp:simplePos x="0" y="0"/>
                <wp:positionH relativeFrom="column">
                  <wp:posOffset>4522592</wp:posOffset>
                </wp:positionH>
                <wp:positionV relativeFrom="paragraph">
                  <wp:posOffset>14605</wp:posOffset>
                </wp:positionV>
                <wp:extent cx="1206635" cy="1624519"/>
                <wp:effectExtent l="19050" t="0" r="0" b="0"/>
                <wp:wrapNone/>
                <wp:docPr id="4" name="Imagen 3" descr="G:\VARIOS\Logos\logo recursos naturale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VARIOS\Logos\logo recursos naturales final.jpg"/>
                        <pic:cNvPicPr>
                          <a:picLocks noChangeAspect="1" noChangeArrowheads="1"/>
                        </pic:cNvPicPr>
                      </pic:nvPicPr>
                      <pic:blipFill>
                        <a:blip r:embed="rId7" cstate="print"/>
                        <a:srcRect/>
                        <a:stretch>
                          <a:fillRect/>
                        </a:stretch>
                      </pic:blipFill>
                      <pic:spPr bwMode="auto">
                        <a:xfrm>
                          <a:off x="0" y="0"/>
                          <a:ext cx="1206635" cy="1624519"/>
                        </a:xfrm>
                        <a:prstGeom prst="rect">
                          <a:avLst/>
                        </a:prstGeom>
                        <a:noFill/>
                        <a:ln w="9525">
                          <a:noFill/>
                          <a:miter lim="800000"/>
                          <a:headEnd/>
                          <a:tailEnd/>
                        </a:ln>
                      </pic:spPr>
                    </pic:pic>
                  </a:graphicData>
                </a:graphic>
              </wp:anchor>
            </w:drawing>
          </w:r>
        </w:p>
        <w:p w:rsidR="00A43E2F" w:rsidRDefault="00A43E2F" w:rsidP="00A43E2F">
          <w:pPr>
            <w:spacing w:after="0"/>
            <w:jc w:val="center"/>
            <w:rPr>
              <w:rFonts w:ascii="Times New Roman" w:hAnsi="Times New Roman" w:cs="Times New Roman"/>
              <w:b/>
              <w:sz w:val="36"/>
              <w:szCs w:val="36"/>
            </w:rPr>
          </w:pPr>
          <w:r>
            <w:rPr>
              <w:rFonts w:ascii="Times New Roman" w:hAnsi="Times New Roman" w:cs="Times New Roman"/>
              <w:b/>
              <w:noProof/>
              <w:sz w:val="36"/>
              <w:szCs w:val="36"/>
              <w:lang w:eastAsia="es-ES"/>
            </w:rPr>
            <w:drawing>
              <wp:anchor distT="0" distB="0" distL="114300" distR="114300" simplePos="0" relativeHeight="251665408" behindDoc="1" locked="0" layoutInCell="1" allowOverlap="1">
                <wp:simplePos x="0" y="0"/>
                <wp:positionH relativeFrom="column">
                  <wp:posOffset>-425450</wp:posOffset>
                </wp:positionH>
                <wp:positionV relativeFrom="paragraph">
                  <wp:posOffset>42545</wp:posOffset>
                </wp:positionV>
                <wp:extent cx="2107565" cy="795020"/>
                <wp:effectExtent l="19050" t="0" r="6985" b="0"/>
                <wp:wrapNone/>
                <wp:docPr id="3" name="Imagen 2" descr="G:\VARIOS\Logos\Nuevo logo_G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VARIOS\Logos\Nuevo logo_GRT.jpg"/>
                        <pic:cNvPicPr>
                          <a:picLocks noChangeAspect="1" noChangeArrowheads="1"/>
                        </pic:cNvPicPr>
                      </pic:nvPicPr>
                      <pic:blipFill>
                        <a:blip r:embed="rId8" cstate="print"/>
                        <a:srcRect/>
                        <a:stretch>
                          <a:fillRect/>
                        </a:stretch>
                      </pic:blipFill>
                      <pic:spPr bwMode="auto">
                        <a:xfrm>
                          <a:off x="0" y="0"/>
                          <a:ext cx="2107565" cy="795020"/>
                        </a:xfrm>
                        <a:prstGeom prst="rect">
                          <a:avLst/>
                        </a:prstGeom>
                        <a:noFill/>
                        <a:ln w="9525">
                          <a:noFill/>
                          <a:miter lim="800000"/>
                          <a:headEnd/>
                          <a:tailEnd/>
                        </a:ln>
                      </pic:spPr>
                    </pic:pic>
                  </a:graphicData>
                </a:graphic>
              </wp:anchor>
            </w:drawing>
          </w:r>
        </w:p>
        <w:p w:rsidR="00A43E2F" w:rsidRDefault="00A43E2F" w:rsidP="00A43E2F">
          <w:pPr>
            <w:spacing w:after="0"/>
            <w:jc w:val="center"/>
            <w:rPr>
              <w:rFonts w:ascii="Times New Roman" w:hAnsi="Times New Roman" w:cs="Times New Roman"/>
              <w:b/>
              <w:sz w:val="36"/>
              <w:szCs w:val="36"/>
            </w:rPr>
          </w:pPr>
        </w:p>
        <w:p w:rsidR="00A43E2F" w:rsidRPr="00BC01BE"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Pr="00BC01BE" w:rsidRDefault="00A43E2F" w:rsidP="00A43E2F">
          <w:pPr>
            <w:spacing w:after="0"/>
            <w:jc w:val="center"/>
            <w:rPr>
              <w:rFonts w:ascii="Times New Roman" w:hAnsi="Times New Roman" w:cs="Times New Roman"/>
              <w:b/>
              <w:sz w:val="44"/>
              <w:szCs w:val="44"/>
            </w:rPr>
          </w:pPr>
        </w:p>
        <w:p w:rsidR="00A43E2F" w:rsidRPr="00BC01BE" w:rsidRDefault="00A43E2F" w:rsidP="00A43E2F">
          <w:pPr>
            <w:spacing w:after="0"/>
            <w:jc w:val="center"/>
            <w:rPr>
              <w:rFonts w:ascii="Times New Roman" w:hAnsi="Times New Roman" w:cs="Times New Roman"/>
              <w:b/>
              <w:sz w:val="44"/>
              <w:szCs w:val="44"/>
            </w:rPr>
          </w:pPr>
          <w:r w:rsidRPr="00BC01BE">
            <w:rPr>
              <w:rFonts w:ascii="Times New Roman" w:hAnsi="Times New Roman" w:cs="Times New Roman"/>
              <w:b/>
              <w:sz w:val="44"/>
              <w:szCs w:val="44"/>
            </w:rPr>
            <w:t>CARTILLA INFORMATIVA DEL ÁREA DE CONSERVACIÓN REGIONAL VILACOTA MAURE TACNA</w:t>
          </w:r>
        </w:p>
        <w:p w:rsidR="00A43E2F" w:rsidRDefault="00A43E2F" w:rsidP="00A43E2F">
          <w:pPr>
            <w:spacing w:after="0"/>
            <w:jc w:val="center"/>
            <w:rPr>
              <w:rFonts w:ascii="Times New Roman" w:hAnsi="Times New Roman" w:cs="Times New Roman"/>
              <w:b/>
              <w:sz w:val="44"/>
              <w:szCs w:val="44"/>
            </w:rPr>
          </w:pPr>
          <w:r>
            <w:rPr>
              <w:rFonts w:ascii="Times New Roman" w:hAnsi="Times New Roman" w:cs="Times New Roman"/>
              <w:b/>
              <w:noProof/>
              <w:sz w:val="44"/>
              <w:szCs w:val="44"/>
              <w:lang w:eastAsia="es-ES"/>
            </w:rPr>
            <w:drawing>
              <wp:anchor distT="0" distB="0" distL="114300" distR="114300" simplePos="0" relativeHeight="251667456" behindDoc="1" locked="0" layoutInCell="1" allowOverlap="1">
                <wp:simplePos x="0" y="0"/>
                <wp:positionH relativeFrom="column">
                  <wp:posOffset>1682115</wp:posOffset>
                </wp:positionH>
                <wp:positionV relativeFrom="paragraph">
                  <wp:posOffset>290664</wp:posOffset>
                </wp:positionV>
                <wp:extent cx="2266950" cy="2871781"/>
                <wp:effectExtent l="19050" t="0" r="0" b="0"/>
                <wp:wrapNone/>
                <wp:docPr id="5" name="Imagen 4" descr="G:\VARIOS\Logos\logotipoA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VARIOS\Logos\logotipoACR.jpg"/>
                        <pic:cNvPicPr>
                          <a:picLocks noChangeAspect="1" noChangeArrowheads="1"/>
                        </pic:cNvPicPr>
                      </pic:nvPicPr>
                      <pic:blipFill>
                        <a:blip r:embed="rId9" cstate="print"/>
                        <a:srcRect/>
                        <a:stretch>
                          <a:fillRect/>
                        </a:stretch>
                      </pic:blipFill>
                      <pic:spPr bwMode="auto">
                        <a:xfrm>
                          <a:off x="0" y="0"/>
                          <a:ext cx="2274130" cy="2880876"/>
                        </a:xfrm>
                        <a:prstGeom prst="rect">
                          <a:avLst/>
                        </a:prstGeom>
                        <a:noFill/>
                        <a:ln w="9525">
                          <a:noFill/>
                          <a:miter lim="800000"/>
                          <a:headEnd/>
                          <a:tailEnd/>
                        </a:ln>
                      </pic:spPr>
                    </pic:pic>
                  </a:graphicData>
                </a:graphic>
              </wp:anchor>
            </w:drawing>
          </w: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Default="00A43E2F" w:rsidP="00A43E2F">
          <w:pPr>
            <w:spacing w:after="0"/>
            <w:jc w:val="center"/>
            <w:rPr>
              <w:rFonts w:ascii="Times New Roman" w:hAnsi="Times New Roman" w:cs="Times New Roman"/>
              <w:b/>
              <w:sz w:val="44"/>
              <w:szCs w:val="44"/>
            </w:rPr>
          </w:pPr>
        </w:p>
        <w:p w:rsidR="00A43E2F" w:rsidRPr="00A5324C" w:rsidRDefault="00A43E2F" w:rsidP="00A43E2F">
          <w:pPr>
            <w:spacing w:after="0"/>
            <w:jc w:val="center"/>
            <w:rPr>
              <w:rFonts w:ascii="Times New Roman" w:hAnsi="Times New Roman" w:cs="Times New Roman"/>
              <w:b/>
              <w:color w:val="000000" w:themeColor="text1"/>
              <w:sz w:val="44"/>
              <w:szCs w:val="44"/>
            </w:rPr>
          </w:pPr>
        </w:p>
        <w:p w:rsidR="00A43E2F" w:rsidRPr="00A5324C" w:rsidRDefault="00A43E2F" w:rsidP="00A43E2F">
          <w:pPr>
            <w:spacing w:after="0"/>
            <w:jc w:val="right"/>
            <w:rPr>
              <w:rFonts w:ascii="Times New Roman" w:hAnsi="Times New Roman" w:cs="Times New Roman"/>
              <w:b/>
              <w:color w:val="000000" w:themeColor="text1"/>
              <w:sz w:val="28"/>
              <w:szCs w:val="28"/>
            </w:rPr>
          </w:pPr>
          <w:r w:rsidRPr="00A5324C">
            <w:rPr>
              <w:rFonts w:ascii="Times New Roman" w:hAnsi="Times New Roman" w:cs="Times New Roman"/>
              <w:b/>
              <w:color w:val="000000" w:themeColor="text1"/>
              <w:sz w:val="28"/>
              <w:szCs w:val="28"/>
            </w:rPr>
            <w:t>BLGO. ANTY L. CORONADO M.</w:t>
          </w:r>
        </w:p>
        <w:p w:rsidR="00A43E2F" w:rsidRPr="00A5324C" w:rsidRDefault="00A43E2F" w:rsidP="00A43E2F">
          <w:pPr>
            <w:spacing w:after="0"/>
            <w:jc w:val="center"/>
            <w:rPr>
              <w:rFonts w:ascii="Times New Roman" w:hAnsi="Times New Roman" w:cs="Times New Roman"/>
              <w:b/>
              <w:color w:val="000000" w:themeColor="text1"/>
              <w:sz w:val="36"/>
              <w:szCs w:val="36"/>
            </w:rPr>
          </w:pPr>
        </w:p>
        <w:p w:rsidR="00A43E2F" w:rsidRDefault="00A43E2F" w:rsidP="00A43E2F">
          <w:pPr>
            <w:spacing w:after="0"/>
            <w:jc w:val="center"/>
            <w:rPr>
              <w:rFonts w:ascii="Times New Roman" w:hAnsi="Times New Roman" w:cs="Times New Roman"/>
              <w:b/>
              <w:sz w:val="36"/>
              <w:szCs w:val="36"/>
            </w:rPr>
          </w:pPr>
        </w:p>
        <w:p w:rsidR="00A43E2F" w:rsidRPr="00D94B61" w:rsidRDefault="00A43E2F" w:rsidP="00A43E2F">
          <w:pPr>
            <w:spacing w:after="0"/>
            <w:jc w:val="center"/>
            <w:rPr>
              <w:rFonts w:ascii="Times New Roman" w:hAnsi="Times New Roman" w:cs="Times New Roman"/>
              <w:b/>
              <w:sz w:val="36"/>
              <w:szCs w:val="36"/>
            </w:rPr>
          </w:pPr>
          <w:r w:rsidRPr="00D94B61">
            <w:rPr>
              <w:rFonts w:ascii="Times New Roman" w:hAnsi="Times New Roman" w:cs="Times New Roman"/>
              <w:b/>
              <w:sz w:val="36"/>
              <w:szCs w:val="36"/>
            </w:rPr>
            <w:t>TACNA – PERÚ</w:t>
          </w:r>
        </w:p>
        <w:p w:rsidR="00A43E2F" w:rsidRDefault="00A43E2F" w:rsidP="00A43E2F">
          <w:pPr>
            <w:pStyle w:val="Sinespaciado"/>
            <w:jc w:val="center"/>
            <w:rPr>
              <w:rFonts w:asciiTheme="majorHAnsi" w:eastAsiaTheme="majorEastAsia" w:hAnsiTheme="majorHAnsi" w:cstheme="majorBidi"/>
              <w:sz w:val="72"/>
              <w:szCs w:val="72"/>
            </w:rPr>
          </w:pPr>
          <w:r w:rsidRPr="00D94B61">
            <w:rPr>
              <w:rFonts w:ascii="Times New Roman" w:hAnsi="Times New Roman" w:cs="Times New Roman"/>
              <w:b/>
              <w:sz w:val="36"/>
              <w:szCs w:val="36"/>
            </w:rPr>
            <w:t>201</w:t>
          </w:r>
          <w:r w:rsidR="00765CBD" w:rsidRPr="00765CBD">
            <w:rPr>
              <w:rFonts w:eastAsiaTheme="majorEastAsia" w:cstheme="majorBidi"/>
              <w:noProof/>
            </w:rPr>
            <w:pict>
              <v:rect id="_x0000_s1026" style="position:absolute;left:0;text-align:left;margin-left:0;margin-top:0;width:624.25pt;height:63pt;z-index:251660288;mso-width-percent:1050;mso-height-percent:900;mso-position-horizontal:center;mso-position-horizontal-relative:page;mso-position-vertical:bottom;mso-position-vertical-relative:page;mso-width-percent:1050;mso-height-percent:900;mso-height-relative:top-margin-area" o:allowincell="f" fillcolor="#4bacc6 [3208]" strokecolor="#31849b [2408]">
                <w10:wrap anchorx="page" anchory="page"/>
              </v:rect>
            </w:pict>
          </w:r>
          <w:r w:rsidR="00765CBD" w:rsidRPr="00765CBD">
            <w:rPr>
              <w:rFonts w:eastAsiaTheme="majorEastAsia" w:cstheme="majorBidi"/>
              <w:noProof/>
            </w:rPr>
            <w:pict>
              <v:rect id="_x0000_s1029" style="position:absolute;left:0;text-align:left;margin-left:0;margin-top:0;width:7.15pt;height:883.2pt;z-index:251663360;mso-height-percent:1050;mso-position-horizontal:center;mso-position-horizontal-relative:left-margin-area;mso-position-vertical:center;mso-position-vertical-relative:page;mso-height-percent:1050" o:allowincell="f" fillcolor="white [3212]" strokecolor="#31849b [2408]">
                <w10:wrap anchorx="margin" anchory="page"/>
              </v:rect>
            </w:pict>
          </w:r>
          <w:r w:rsidR="00765CBD" w:rsidRPr="00765CBD">
            <w:rPr>
              <w:rFonts w:eastAsiaTheme="majorEastAsia" w:cstheme="majorBidi"/>
              <w:noProof/>
            </w:rPr>
            <w:pict>
              <v:rect id="_x0000_s1028" style="position:absolute;left:0;text-align:left;margin-left:0;margin-top:0;width:7.15pt;height:883.2pt;z-index:251662336;mso-height-percent:1050;mso-position-horizontal:center;mso-position-horizontal-relative:right-margin-area;mso-position-vertical:center;mso-position-vertical-relative:page;mso-height-percent:1050" o:allowincell="f" fillcolor="white [3212]" strokecolor="#31849b [2408]">
                <w10:wrap anchorx="page" anchory="page"/>
              </v:rect>
            </w:pict>
          </w:r>
          <w:r w:rsidR="00765CBD" w:rsidRPr="00765CBD">
            <w:rPr>
              <w:rFonts w:eastAsiaTheme="majorEastAsia" w:cstheme="majorBidi"/>
              <w:noProof/>
            </w:rPr>
            <w:pict>
              <v:rect id="_x0000_s1027" style="position:absolute;left:0;text-align:left;margin-left:0;margin-top:0;width:624.25pt;height:63pt;z-index:251661312;mso-width-percent:1050;mso-height-percent:900;mso-position-horizontal:center;mso-position-horizontal-relative:page;mso-position-vertical:top;mso-position-vertical-relative:top-margin-area;mso-width-percent:1050;mso-height-percent:900;mso-height-relative:top-margin-area" o:allowincell="f" fillcolor="#4bacc6 [3208]" strokecolor="#31849b [2408]">
                <w10:wrap anchorx="page" anchory="margin"/>
              </v:rect>
            </w:pict>
          </w:r>
          <w:r w:rsidR="00134317">
            <w:rPr>
              <w:rFonts w:ascii="Times New Roman" w:hAnsi="Times New Roman" w:cs="Times New Roman"/>
              <w:b/>
              <w:sz w:val="36"/>
              <w:szCs w:val="36"/>
            </w:rPr>
            <w:t>0</w:t>
          </w:r>
        </w:p>
        <w:p w:rsidR="00A43E2F" w:rsidRDefault="00A43E2F">
          <w:r>
            <w:br w:type="page"/>
          </w:r>
        </w:p>
      </w:sdtContent>
    </w:sdt>
    <w:p w:rsidR="00A43E2F" w:rsidRDefault="00A43E2F" w:rsidP="00A43E2F">
      <w:pPr>
        <w:spacing w:after="0"/>
        <w:jc w:val="center"/>
        <w:rPr>
          <w:rFonts w:ascii="Times New Roman" w:hAnsi="Times New Roman" w:cs="Times New Roman"/>
          <w:b/>
          <w:sz w:val="24"/>
          <w:szCs w:val="24"/>
        </w:rPr>
      </w:pPr>
      <w:r w:rsidRPr="00BC01BE">
        <w:rPr>
          <w:rFonts w:ascii="Times New Roman" w:hAnsi="Times New Roman" w:cs="Times New Roman"/>
          <w:b/>
          <w:sz w:val="24"/>
          <w:szCs w:val="24"/>
        </w:rPr>
        <w:lastRenderedPageBreak/>
        <w:t>CARTILLA INFORMATIVA DEL ÁREA DE CONSERVACIÓN REGIONAL VILACOTA MAURE TACNA</w:t>
      </w:r>
    </w:p>
    <w:p w:rsidR="00A43E2F" w:rsidRDefault="00A43E2F" w:rsidP="00A43E2F">
      <w:pPr>
        <w:spacing w:after="0"/>
        <w:jc w:val="both"/>
        <w:rPr>
          <w:rFonts w:ascii="Times New Roman" w:hAnsi="Times New Roman" w:cs="Times New Roman"/>
          <w:b/>
          <w:sz w:val="24"/>
          <w:szCs w:val="24"/>
        </w:rPr>
      </w:pPr>
    </w:p>
    <w:p w:rsidR="00A43E2F" w:rsidRDefault="00A43E2F" w:rsidP="00A43E2F">
      <w:pPr>
        <w:spacing w:after="0"/>
        <w:jc w:val="both"/>
        <w:rPr>
          <w:rFonts w:ascii="Times New Roman" w:hAnsi="Times New Roman" w:cs="Times New Roman"/>
          <w:b/>
          <w:sz w:val="24"/>
          <w:szCs w:val="24"/>
        </w:rPr>
      </w:pPr>
    </w:p>
    <w:p w:rsidR="00A43E2F" w:rsidRDefault="00A43E2F" w:rsidP="00A43E2F">
      <w:pPr>
        <w:pStyle w:val="Prrafodelista"/>
        <w:numPr>
          <w:ilvl w:val="0"/>
          <w:numId w:val="1"/>
        </w:numPr>
        <w:spacing w:after="0"/>
        <w:ind w:left="426" w:hanging="426"/>
        <w:jc w:val="both"/>
        <w:rPr>
          <w:rFonts w:ascii="Times New Roman" w:hAnsi="Times New Roman" w:cs="Times New Roman"/>
          <w:b/>
          <w:i/>
          <w:sz w:val="24"/>
          <w:szCs w:val="24"/>
        </w:rPr>
      </w:pPr>
      <w:r w:rsidRPr="00712C67">
        <w:rPr>
          <w:rFonts w:ascii="Times New Roman" w:hAnsi="Times New Roman" w:cs="Times New Roman"/>
          <w:b/>
          <w:i/>
          <w:sz w:val="24"/>
          <w:szCs w:val="24"/>
        </w:rPr>
        <w:t>GENERALIDADES</w:t>
      </w:r>
    </w:p>
    <w:p w:rsidR="00A43E2F" w:rsidRPr="00712C67" w:rsidRDefault="00A43E2F" w:rsidP="00A43E2F">
      <w:pPr>
        <w:pStyle w:val="Prrafodelista"/>
        <w:spacing w:after="0"/>
        <w:ind w:left="426"/>
        <w:jc w:val="both"/>
        <w:rPr>
          <w:rFonts w:ascii="Times New Roman" w:hAnsi="Times New Roman" w:cs="Times New Roman"/>
          <w:b/>
          <w:i/>
          <w:sz w:val="24"/>
          <w:szCs w:val="24"/>
        </w:rPr>
      </w:pPr>
    </w:p>
    <w:p w:rsidR="00A43E2F" w:rsidRPr="00712C67" w:rsidRDefault="00A43E2F" w:rsidP="00A43E2F">
      <w:pPr>
        <w:pStyle w:val="Prrafodelista"/>
        <w:numPr>
          <w:ilvl w:val="0"/>
          <w:numId w:val="2"/>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Qué es un Área Natural Protegida (ANP):</w:t>
      </w:r>
    </w:p>
    <w:p w:rsidR="00A43E2F" w:rsidRDefault="00A43E2F" w:rsidP="00A43E2F">
      <w:pPr>
        <w:spacing w:after="0"/>
        <w:ind w:left="709"/>
        <w:jc w:val="both"/>
        <w:rPr>
          <w:rFonts w:ascii="Times New Roman" w:hAnsi="Times New Roman" w:cs="Times New Roman"/>
          <w:sz w:val="24"/>
          <w:szCs w:val="24"/>
        </w:rPr>
      </w:pPr>
      <w:r w:rsidRPr="00BC01BE">
        <w:rPr>
          <w:rFonts w:ascii="Times New Roman" w:hAnsi="Times New Roman" w:cs="Times New Roman"/>
          <w:sz w:val="24"/>
          <w:szCs w:val="24"/>
        </w:rPr>
        <w:t>Son espacios del territorio nacional reconocidos, establecidos y protegidos legalmente por el Estado, debido a su importancia para la conservación de la diversidad biológica y demás valores asociados de interés cultural, paisajístico y científico, así como por su contribución al desarrollo</w:t>
      </w:r>
      <w:r>
        <w:rPr>
          <w:rFonts w:ascii="Times New Roman" w:hAnsi="Times New Roman" w:cs="Times New Roman"/>
          <w:sz w:val="24"/>
          <w:szCs w:val="24"/>
        </w:rPr>
        <w:t xml:space="preserve"> </w:t>
      </w:r>
      <w:r w:rsidRPr="00BC01BE">
        <w:rPr>
          <w:rFonts w:ascii="Times New Roman" w:hAnsi="Times New Roman" w:cs="Times New Roman"/>
          <w:sz w:val="24"/>
          <w:szCs w:val="24"/>
        </w:rPr>
        <w:t xml:space="preserve">sostenible del país. Estas áreas generan beneficios ambientales, sociales y económicos de índole local y nacional, diversificando las posibilidades de uso de los espacios naturales sin comprometer el fin fundamental de conservar la diversidad biológica </w:t>
      </w:r>
    </w:p>
    <w:p w:rsidR="00A43E2F"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0528" behindDoc="0" locked="0" layoutInCell="1" allowOverlap="1">
            <wp:simplePos x="0" y="0"/>
            <wp:positionH relativeFrom="column">
              <wp:posOffset>2945765</wp:posOffset>
            </wp:positionH>
            <wp:positionV relativeFrom="paragraph">
              <wp:posOffset>165100</wp:posOffset>
            </wp:positionV>
            <wp:extent cx="2429510" cy="3390900"/>
            <wp:effectExtent l="19050" t="0" r="8890" b="0"/>
            <wp:wrapSquare wrapText="bothSides"/>
            <wp:docPr id="7" name="Imagen 1" descr="G:\DOC. INTERES\Marichela\febrero_2010\mapa_an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C. INTERES\Marichela\febrero_2010\mapa_anps.jpg"/>
                    <pic:cNvPicPr>
                      <a:picLocks noChangeAspect="1" noChangeArrowheads="1"/>
                    </pic:cNvPicPr>
                  </pic:nvPicPr>
                  <pic:blipFill>
                    <a:blip r:embed="rId10" cstate="print"/>
                    <a:srcRect l="3313" t="4681" r="4518" b="4468"/>
                    <a:stretch>
                      <a:fillRect/>
                    </a:stretch>
                  </pic:blipFill>
                  <pic:spPr bwMode="auto">
                    <a:xfrm>
                      <a:off x="0" y="0"/>
                      <a:ext cx="2429510" cy="3390900"/>
                    </a:xfrm>
                    <a:prstGeom prst="rect">
                      <a:avLst/>
                    </a:prstGeom>
                    <a:noFill/>
                    <a:ln w="9525">
                      <a:noFill/>
                      <a:miter lim="800000"/>
                      <a:headEnd/>
                      <a:tailEnd/>
                    </a:ln>
                  </pic:spPr>
                </pic:pic>
              </a:graphicData>
            </a:graphic>
          </wp:anchor>
        </w:drawing>
      </w:r>
    </w:p>
    <w:p w:rsidR="00A43E2F" w:rsidRPr="00712C67" w:rsidRDefault="00A43E2F" w:rsidP="00A43E2F">
      <w:pPr>
        <w:pStyle w:val="Prrafodelista"/>
        <w:numPr>
          <w:ilvl w:val="0"/>
          <w:numId w:val="2"/>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ANP en el Perú (SINANPE):</w:t>
      </w:r>
    </w:p>
    <w:p w:rsidR="00A43E2F" w:rsidRDefault="00A43E2F" w:rsidP="00A43E2F">
      <w:pPr>
        <w:spacing w:after="0"/>
        <w:ind w:left="709"/>
        <w:jc w:val="both"/>
        <w:rPr>
          <w:rFonts w:ascii="Times New Roman" w:hAnsi="Times New Roman" w:cs="Times New Roman"/>
          <w:sz w:val="24"/>
          <w:szCs w:val="24"/>
        </w:rPr>
      </w:pPr>
      <w:r w:rsidRPr="005C0334">
        <w:rPr>
          <w:rFonts w:ascii="Times New Roman" w:hAnsi="Times New Roman" w:cs="Times New Roman"/>
          <w:sz w:val="24"/>
          <w:szCs w:val="24"/>
        </w:rPr>
        <w:t>El Sistema Nacional de Áreas Protegidas por el</w:t>
      </w:r>
      <w:r>
        <w:rPr>
          <w:rFonts w:ascii="Times New Roman" w:hAnsi="Times New Roman" w:cs="Times New Roman"/>
          <w:sz w:val="24"/>
          <w:szCs w:val="24"/>
        </w:rPr>
        <w:t xml:space="preserve"> </w:t>
      </w:r>
      <w:r w:rsidRPr="005C0334">
        <w:rPr>
          <w:rFonts w:ascii="Times New Roman" w:hAnsi="Times New Roman" w:cs="Times New Roman"/>
          <w:sz w:val="24"/>
          <w:szCs w:val="24"/>
        </w:rPr>
        <w:t>Estado (SINANPE) cuenta con 09 categorías de ANP las cuales son: Parques Nacionales, Santuarios Nacionales, Santuarios Históricos, Reservas Nacionales, Reservas Paisajísticas, Refugios de Vida Silvestre, Reservas Comunales, Bosques de Protección y Cotos de caza.</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709"/>
        <w:jc w:val="both"/>
        <w:rPr>
          <w:rFonts w:ascii="Times New Roman" w:hAnsi="Times New Roman" w:cs="Times New Roman"/>
          <w:sz w:val="24"/>
          <w:szCs w:val="24"/>
        </w:rPr>
      </w:pPr>
      <w:r w:rsidRPr="005C0334">
        <w:rPr>
          <w:rFonts w:ascii="Times New Roman" w:hAnsi="Times New Roman" w:cs="Times New Roman"/>
          <w:sz w:val="24"/>
          <w:szCs w:val="24"/>
        </w:rPr>
        <w:t>Alternativamente</w:t>
      </w:r>
      <w:r w:rsidR="009A5BA4">
        <w:rPr>
          <w:rFonts w:ascii="Times New Roman" w:hAnsi="Times New Roman" w:cs="Times New Roman"/>
          <w:sz w:val="24"/>
          <w:szCs w:val="24"/>
        </w:rPr>
        <w:t xml:space="preserve"> a las nueve categorías de ANP</w:t>
      </w:r>
      <w:r w:rsidRPr="005C0334">
        <w:rPr>
          <w:rFonts w:ascii="Times New Roman" w:hAnsi="Times New Roman" w:cs="Times New Roman"/>
          <w:sz w:val="24"/>
          <w:szCs w:val="24"/>
        </w:rPr>
        <w:t xml:space="preserve"> del SINANPE, existen otras áreas </w:t>
      </w:r>
      <w:r>
        <w:rPr>
          <w:rFonts w:ascii="Times New Roman" w:hAnsi="Times New Roman" w:cs="Times New Roman"/>
          <w:sz w:val="24"/>
          <w:szCs w:val="24"/>
        </w:rPr>
        <w:t>c</w:t>
      </w:r>
      <w:r w:rsidRPr="005C0334">
        <w:rPr>
          <w:rFonts w:ascii="Times New Roman" w:hAnsi="Times New Roman" w:cs="Times New Roman"/>
          <w:sz w:val="24"/>
          <w:szCs w:val="24"/>
        </w:rPr>
        <w:t>omplementarias, las cuales son: Área de Conservación Privada y</w:t>
      </w:r>
      <w:r>
        <w:rPr>
          <w:rFonts w:ascii="Times New Roman" w:hAnsi="Times New Roman" w:cs="Times New Roman"/>
          <w:sz w:val="24"/>
          <w:szCs w:val="24"/>
        </w:rPr>
        <w:t xml:space="preserve"> Área de conservación Regional.</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2"/>
        </w:numPr>
        <w:spacing w:after="0"/>
        <w:jc w:val="both"/>
        <w:rPr>
          <w:rFonts w:ascii="Times New Roman" w:hAnsi="Times New Roman" w:cs="Times New Roman"/>
          <w:b/>
          <w:i/>
          <w:sz w:val="24"/>
          <w:szCs w:val="24"/>
        </w:rPr>
      </w:pPr>
      <w:r>
        <w:rPr>
          <w:rFonts w:ascii="Times New Roman" w:hAnsi="Times New Roman" w:cs="Times New Roman"/>
          <w:b/>
          <w:i/>
          <w:noProof/>
          <w:sz w:val="24"/>
          <w:szCs w:val="24"/>
          <w:lang w:eastAsia="es-ES"/>
        </w:rPr>
        <w:drawing>
          <wp:anchor distT="0" distB="0" distL="114300" distR="114300" simplePos="0" relativeHeight="251669504" behindDoc="0" locked="0" layoutInCell="1" allowOverlap="1">
            <wp:simplePos x="0" y="0"/>
            <wp:positionH relativeFrom="column">
              <wp:posOffset>2853690</wp:posOffset>
            </wp:positionH>
            <wp:positionV relativeFrom="paragraph">
              <wp:posOffset>39370</wp:posOffset>
            </wp:positionV>
            <wp:extent cx="2525395" cy="1905000"/>
            <wp:effectExtent l="19050" t="19050" r="27305" b="19050"/>
            <wp:wrapSquare wrapText="bothSides"/>
            <wp:docPr id="9" name="Imagen 1" descr="G:\ACR VM\fotos de ACR\Pampas de Quiquisani, Ta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CR VM\fotos de ACR\Pampas de Quiquisani, Tarata.jpg"/>
                    <pic:cNvPicPr>
                      <a:picLocks noChangeAspect="1" noChangeArrowheads="1"/>
                    </pic:cNvPicPr>
                  </pic:nvPicPr>
                  <pic:blipFill>
                    <a:blip r:embed="rId11" cstate="print"/>
                    <a:srcRect/>
                    <a:stretch>
                      <a:fillRect/>
                    </a:stretch>
                  </pic:blipFill>
                  <pic:spPr bwMode="auto">
                    <a:xfrm>
                      <a:off x="0" y="0"/>
                      <a:ext cx="2525395" cy="1905000"/>
                    </a:xfrm>
                    <a:prstGeom prst="rect">
                      <a:avLst/>
                    </a:prstGeom>
                    <a:noFill/>
                    <a:ln w="9525">
                      <a:solidFill>
                        <a:schemeClr val="tx1"/>
                      </a:solidFill>
                      <a:miter lim="800000"/>
                      <a:headEnd/>
                      <a:tailEnd/>
                    </a:ln>
                  </pic:spPr>
                </pic:pic>
              </a:graphicData>
            </a:graphic>
          </wp:anchor>
        </w:drawing>
      </w:r>
      <w:r w:rsidRPr="00712C67">
        <w:rPr>
          <w:rFonts w:ascii="Times New Roman" w:hAnsi="Times New Roman" w:cs="Times New Roman"/>
          <w:b/>
          <w:i/>
          <w:sz w:val="24"/>
          <w:szCs w:val="24"/>
        </w:rPr>
        <w:t>Área de Conservación Regional (ACR):</w:t>
      </w:r>
    </w:p>
    <w:p w:rsidR="00A43E2F" w:rsidRDefault="00A43E2F" w:rsidP="00A43E2F">
      <w:pPr>
        <w:spacing w:after="0"/>
        <w:ind w:left="709"/>
        <w:jc w:val="both"/>
        <w:rPr>
          <w:rFonts w:ascii="Times New Roman" w:hAnsi="Times New Roman" w:cs="Times New Roman"/>
          <w:sz w:val="24"/>
          <w:szCs w:val="24"/>
        </w:rPr>
      </w:pPr>
      <w:r w:rsidRPr="00C97DF2">
        <w:rPr>
          <w:rFonts w:ascii="Times New Roman" w:hAnsi="Times New Roman" w:cs="Times New Roman"/>
          <w:sz w:val="24"/>
          <w:szCs w:val="24"/>
        </w:rPr>
        <w:t xml:space="preserve">Las ACR son un complemento importante del SINANPE en cuanto a la conservación in situ de la diversidad biológica. La creación de las mismas responde a requerimientos de conservación de recursos de especial importancia para la región. Un ACR forma parte </w:t>
      </w:r>
      <w:r w:rsidRPr="00C97DF2">
        <w:rPr>
          <w:rFonts w:ascii="Times New Roman" w:hAnsi="Times New Roman" w:cs="Times New Roman"/>
          <w:sz w:val="24"/>
          <w:szCs w:val="24"/>
        </w:rPr>
        <w:lastRenderedPageBreak/>
        <w:t>del Patrimonio de la Nación, estando</w:t>
      </w:r>
      <w:r>
        <w:rPr>
          <w:rFonts w:ascii="Times New Roman" w:hAnsi="Times New Roman" w:cs="Times New Roman"/>
          <w:sz w:val="24"/>
          <w:szCs w:val="24"/>
        </w:rPr>
        <w:t xml:space="preserve"> </w:t>
      </w:r>
      <w:r w:rsidRPr="00C97DF2">
        <w:rPr>
          <w:rFonts w:ascii="Times New Roman" w:hAnsi="Times New Roman" w:cs="Times New Roman"/>
          <w:sz w:val="24"/>
          <w:szCs w:val="24"/>
        </w:rPr>
        <w:t>encargados de la administración y desarrollo el Gobierno Regional donde ésta se encuentre, en coordi</w:t>
      </w:r>
      <w:r>
        <w:rPr>
          <w:rFonts w:ascii="Times New Roman" w:hAnsi="Times New Roman" w:cs="Times New Roman"/>
          <w:sz w:val="24"/>
          <w:szCs w:val="24"/>
        </w:rPr>
        <w:t xml:space="preserve">nación con las Municipalidades, </w:t>
      </w:r>
      <w:r w:rsidRPr="00C97DF2">
        <w:rPr>
          <w:rFonts w:ascii="Times New Roman" w:hAnsi="Times New Roman" w:cs="Times New Roman"/>
          <w:sz w:val="24"/>
          <w:szCs w:val="24"/>
        </w:rPr>
        <w:t>poblaciones locales, comunidades campesinas o nativas que habiten en el área, e instituciones privadas y públicas</w:t>
      </w:r>
      <w:r>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1"/>
        </w:numPr>
        <w:spacing w:after="0"/>
        <w:ind w:left="426" w:hanging="426"/>
        <w:jc w:val="both"/>
        <w:rPr>
          <w:rFonts w:ascii="Times New Roman" w:hAnsi="Times New Roman" w:cs="Times New Roman"/>
          <w:b/>
          <w:i/>
          <w:sz w:val="24"/>
          <w:szCs w:val="24"/>
        </w:rPr>
      </w:pPr>
      <w:r w:rsidRPr="00712C67">
        <w:rPr>
          <w:rFonts w:ascii="Times New Roman" w:hAnsi="Times New Roman" w:cs="Times New Roman"/>
          <w:b/>
          <w:i/>
          <w:sz w:val="24"/>
          <w:szCs w:val="24"/>
        </w:rPr>
        <w:t>CARACTERISTICAS DEL ÁREA DE CONSERVACIÓN REGIONAL VILACOTA MAURE (ACR VM)</w:t>
      </w:r>
    </w:p>
    <w:p w:rsidR="00A43E2F" w:rsidRDefault="00A43E2F" w:rsidP="00A43E2F">
      <w:pPr>
        <w:spacing w:after="0"/>
        <w:jc w:val="both"/>
        <w:rPr>
          <w:rFonts w:ascii="Times New Roman" w:hAnsi="Times New Roman" w:cs="Times New Roman"/>
          <w:b/>
          <w:i/>
          <w:sz w:val="24"/>
          <w:szCs w:val="24"/>
        </w:rPr>
      </w:pPr>
    </w:p>
    <w:p w:rsidR="00A43E2F" w:rsidRDefault="00A43E2F" w:rsidP="00A43E2F">
      <w:pPr>
        <w:spacing w:after="0"/>
        <w:jc w:val="center"/>
        <w:rPr>
          <w:rFonts w:ascii="Times New Roman" w:hAnsi="Times New Roman" w:cs="Times New Roman"/>
          <w:b/>
          <w:i/>
          <w:sz w:val="24"/>
          <w:szCs w:val="24"/>
        </w:rPr>
      </w:pPr>
      <w:r>
        <w:rPr>
          <w:rFonts w:ascii="Times New Roman" w:hAnsi="Times New Roman" w:cs="Times New Roman"/>
          <w:b/>
          <w:i/>
          <w:noProof/>
          <w:sz w:val="24"/>
          <w:szCs w:val="24"/>
          <w:lang w:eastAsia="es-ES"/>
        </w:rPr>
        <w:drawing>
          <wp:inline distT="0" distB="0" distL="0" distR="0">
            <wp:extent cx="5271538" cy="3861880"/>
            <wp:effectExtent l="19050" t="0" r="5312" b="0"/>
            <wp:docPr id="13" name="Imagen 5" descr="G:\ACR VM\OT\MAPAS INFORME VILACOTA MAURE\ACR-VM_Challagu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CR VM\OT\MAPAS INFORME VILACOTA MAURE\ACR-VM_Challaguaya.jpg"/>
                    <pic:cNvPicPr>
                      <a:picLocks noChangeAspect="1" noChangeArrowheads="1"/>
                    </pic:cNvPicPr>
                  </pic:nvPicPr>
                  <pic:blipFill>
                    <a:blip r:embed="rId12" cstate="print"/>
                    <a:srcRect l="6311" t="4592" r="6666" b="5102"/>
                    <a:stretch>
                      <a:fillRect/>
                    </a:stretch>
                  </pic:blipFill>
                  <pic:spPr bwMode="auto">
                    <a:xfrm>
                      <a:off x="0" y="0"/>
                      <a:ext cx="5271231" cy="3861655"/>
                    </a:xfrm>
                    <a:prstGeom prst="rect">
                      <a:avLst/>
                    </a:prstGeom>
                    <a:noFill/>
                    <a:ln w="9525">
                      <a:noFill/>
                      <a:miter lim="800000"/>
                      <a:headEnd/>
                      <a:tailEnd/>
                    </a:ln>
                  </pic:spPr>
                </pic:pic>
              </a:graphicData>
            </a:graphic>
          </wp:inline>
        </w:drawing>
      </w:r>
    </w:p>
    <w:p w:rsidR="00A43E2F" w:rsidRDefault="00A43E2F" w:rsidP="00A43E2F">
      <w:pPr>
        <w:spacing w:after="0"/>
        <w:jc w:val="both"/>
        <w:rPr>
          <w:rFonts w:ascii="Times New Roman" w:hAnsi="Times New Roman" w:cs="Times New Roman"/>
          <w:b/>
          <w:i/>
          <w:sz w:val="24"/>
          <w:szCs w:val="24"/>
        </w:rPr>
      </w:pPr>
    </w:p>
    <w:p w:rsidR="00A43E2F" w:rsidRPr="00712C67" w:rsidRDefault="00A43E2F" w:rsidP="00A43E2F">
      <w:pPr>
        <w:pStyle w:val="Prrafodelista"/>
        <w:numPr>
          <w:ilvl w:val="0"/>
          <w:numId w:val="3"/>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Características Generales:</w:t>
      </w:r>
    </w:p>
    <w:p w:rsidR="00A43E2F" w:rsidRDefault="00A43E2F" w:rsidP="00A43E2F">
      <w:pPr>
        <w:spacing w:after="0"/>
        <w:ind w:left="709"/>
        <w:jc w:val="both"/>
        <w:rPr>
          <w:rFonts w:ascii="Times New Roman" w:hAnsi="Times New Roman" w:cs="Times New Roman"/>
          <w:sz w:val="24"/>
          <w:szCs w:val="24"/>
        </w:rPr>
      </w:pPr>
      <w:r>
        <w:rPr>
          <w:rFonts w:ascii="Times New Roman" w:hAnsi="Times New Roman" w:cs="Times New Roman"/>
          <w:sz w:val="24"/>
          <w:szCs w:val="24"/>
        </w:rPr>
        <w:t>E</w:t>
      </w:r>
      <w:r w:rsidRPr="007A47A0">
        <w:rPr>
          <w:rFonts w:ascii="Times New Roman" w:hAnsi="Times New Roman" w:cs="Times New Roman"/>
          <w:sz w:val="24"/>
          <w:szCs w:val="24"/>
        </w:rPr>
        <w:t xml:space="preserve">l Gobierno Regional de Tacna, a través de la Gerencia Regional de Recursos Naturales y Gestión del Medio Ambiente, inicia el proceso de gestión del establecimiento del área protegida, bajo el nombre de Área de Conservación Regional Vilacota Maure (ACRVM), presentando el expediente técnico al INRENA, el cual fue elevado a la Presidencia de Consejo de Ministros, aprobando su creación mediante </w:t>
      </w:r>
      <w:r w:rsidRPr="007A47A0">
        <w:rPr>
          <w:rFonts w:ascii="Times New Roman" w:hAnsi="Times New Roman" w:cs="Times New Roman"/>
          <w:b/>
          <w:sz w:val="24"/>
          <w:szCs w:val="24"/>
        </w:rPr>
        <w:t>D.S. Nº 015-2009-MINAM</w:t>
      </w:r>
      <w:r w:rsidR="00FB1EC4">
        <w:rPr>
          <w:rFonts w:ascii="Times New Roman" w:hAnsi="Times New Roman" w:cs="Times New Roman"/>
          <w:sz w:val="24"/>
          <w:szCs w:val="24"/>
        </w:rPr>
        <w:t xml:space="preserve">, </w:t>
      </w:r>
      <w:r w:rsidR="006B48A0">
        <w:rPr>
          <w:rFonts w:ascii="Times New Roman" w:hAnsi="Times New Roman" w:cs="Times New Roman"/>
          <w:sz w:val="24"/>
          <w:szCs w:val="24"/>
        </w:rPr>
        <w:t>el 28</w:t>
      </w:r>
      <w:r>
        <w:rPr>
          <w:rFonts w:ascii="Times New Roman" w:hAnsi="Times New Roman" w:cs="Times New Roman"/>
          <w:sz w:val="24"/>
          <w:szCs w:val="24"/>
        </w:rPr>
        <w:t xml:space="preserve"> de agosto del 2009.</w:t>
      </w:r>
    </w:p>
    <w:p w:rsidR="00A43E2F" w:rsidRDefault="00A43E2F" w:rsidP="00A43E2F">
      <w:pPr>
        <w:spacing w:after="0"/>
        <w:ind w:left="709"/>
        <w:jc w:val="both"/>
        <w:rPr>
          <w:rFonts w:ascii="Times New Roman" w:hAnsi="Times New Roman" w:cs="Times New Roman"/>
          <w:sz w:val="24"/>
          <w:szCs w:val="24"/>
        </w:rPr>
      </w:pPr>
    </w:p>
    <w:p w:rsidR="00A43E2F" w:rsidRPr="00EA6F4E" w:rsidRDefault="00A43E2F" w:rsidP="00A43E2F">
      <w:pPr>
        <w:spacing w:after="0"/>
        <w:ind w:left="709"/>
        <w:jc w:val="both"/>
        <w:rPr>
          <w:rFonts w:ascii="Times New Roman" w:hAnsi="Times New Roman" w:cs="Times New Roman"/>
          <w:sz w:val="24"/>
          <w:szCs w:val="24"/>
        </w:rPr>
      </w:pPr>
      <w:r w:rsidRPr="00EA6F4E">
        <w:rPr>
          <w:rFonts w:ascii="Times New Roman" w:hAnsi="Times New Roman" w:cs="Times New Roman"/>
          <w:sz w:val="24"/>
          <w:szCs w:val="24"/>
        </w:rPr>
        <w:t xml:space="preserve">El Área de Conservación Regional Vilacota Maure está ubicada en la jurisdicción de los distritos de Palca (provincia de Tacna); </w:t>
      </w:r>
      <w:proofErr w:type="spellStart"/>
      <w:r w:rsidRPr="00EA6F4E">
        <w:rPr>
          <w:rFonts w:ascii="Times New Roman" w:hAnsi="Times New Roman" w:cs="Times New Roman"/>
          <w:sz w:val="24"/>
          <w:szCs w:val="24"/>
        </w:rPr>
        <w:t>Susapaya</w:t>
      </w:r>
      <w:proofErr w:type="spellEnd"/>
      <w:r w:rsidRPr="00EA6F4E">
        <w:rPr>
          <w:rFonts w:ascii="Times New Roman" w:hAnsi="Times New Roman" w:cs="Times New Roman"/>
          <w:sz w:val="24"/>
          <w:szCs w:val="24"/>
        </w:rPr>
        <w:t xml:space="preserve">, </w:t>
      </w:r>
      <w:proofErr w:type="spellStart"/>
      <w:r w:rsidRPr="00EA6F4E">
        <w:rPr>
          <w:rFonts w:ascii="Times New Roman" w:hAnsi="Times New Roman" w:cs="Times New Roman"/>
          <w:sz w:val="24"/>
          <w:szCs w:val="24"/>
        </w:rPr>
        <w:t>Ticaco</w:t>
      </w:r>
      <w:proofErr w:type="spellEnd"/>
      <w:r w:rsidRPr="00EA6F4E">
        <w:rPr>
          <w:rFonts w:ascii="Times New Roman" w:hAnsi="Times New Roman" w:cs="Times New Roman"/>
          <w:sz w:val="24"/>
          <w:szCs w:val="24"/>
        </w:rPr>
        <w:t xml:space="preserve"> y Tarata (provincia de Tarata); y </w:t>
      </w:r>
      <w:proofErr w:type="spellStart"/>
      <w:r w:rsidRPr="00EA6F4E">
        <w:rPr>
          <w:rFonts w:ascii="Times New Roman" w:hAnsi="Times New Roman" w:cs="Times New Roman"/>
          <w:sz w:val="24"/>
          <w:szCs w:val="24"/>
        </w:rPr>
        <w:t>Candarave</w:t>
      </w:r>
      <w:proofErr w:type="spellEnd"/>
      <w:r w:rsidRPr="00EA6F4E">
        <w:rPr>
          <w:rFonts w:ascii="Times New Roman" w:hAnsi="Times New Roman" w:cs="Times New Roman"/>
          <w:sz w:val="24"/>
          <w:szCs w:val="24"/>
        </w:rPr>
        <w:t xml:space="preserve"> (provincia de </w:t>
      </w:r>
      <w:proofErr w:type="spellStart"/>
      <w:r w:rsidRPr="00EA6F4E">
        <w:rPr>
          <w:rFonts w:ascii="Times New Roman" w:hAnsi="Times New Roman" w:cs="Times New Roman"/>
          <w:sz w:val="24"/>
          <w:szCs w:val="24"/>
        </w:rPr>
        <w:t>Candarave</w:t>
      </w:r>
      <w:proofErr w:type="spellEnd"/>
      <w:r w:rsidRPr="00EA6F4E">
        <w:rPr>
          <w:rFonts w:ascii="Times New Roman" w:hAnsi="Times New Roman" w:cs="Times New Roman"/>
          <w:sz w:val="24"/>
          <w:szCs w:val="24"/>
        </w:rPr>
        <w:t>) del Departamento de Tacna. Comprende una superficie de 124 313,18 ha. El ACR</w:t>
      </w:r>
      <w:r>
        <w:rPr>
          <w:rFonts w:ascii="Times New Roman" w:hAnsi="Times New Roman" w:cs="Times New Roman"/>
          <w:sz w:val="24"/>
          <w:szCs w:val="24"/>
        </w:rPr>
        <w:t xml:space="preserve"> VM</w:t>
      </w:r>
      <w:r w:rsidRPr="00EA6F4E">
        <w:rPr>
          <w:rFonts w:ascii="Times New Roman" w:hAnsi="Times New Roman" w:cs="Times New Roman"/>
          <w:sz w:val="24"/>
          <w:szCs w:val="24"/>
        </w:rPr>
        <w:t xml:space="preserve"> contiene una muestra representativa de ecosistemas y paisajes </w:t>
      </w:r>
      <w:proofErr w:type="spellStart"/>
      <w:r w:rsidRPr="00EA6F4E">
        <w:rPr>
          <w:rFonts w:ascii="Times New Roman" w:hAnsi="Times New Roman" w:cs="Times New Roman"/>
          <w:sz w:val="24"/>
          <w:szCs w:val="24"/>
        </w:rPr>
        <w:t>altoandinos</w:t>
      </w:r>
      <w:proofErr w:type="spellEnd"/>
      <w:r w:rsidRPr="00EA6F4E">
        <w:rPr>
          <w:rFonts w:ascii="Times New Roman" w:hAnsi="Times New Roman" w:cs="Times New Roman"/>
          <w:sz w:val="24"/>
          <w:szCs w:val="24"/>
        </w:rPr>
        <w:t xml:space="preserve"> </w:t>
      </w:r>
      <w:r w:rsidRPr="00EA6F4E">
        <w:rPr>
          <w:rFonts w:ascii="Times New Roman" w:hAnsi="Times New Roman" w:cs="Times New Roman"/>
          <w:sz w:val="24"/>
          <w:szCs w:val="24"/>
        </w:rPr>
        <w:lastRenderedPageBreak/>
        <w:t xml:space="preserve">que son un fuerte respaldo y sirven de cobertura a todo el sistema natural, así como </w:t>
      </w:r>
      <w:r>
        <w:rPr>
          <w:rFonts w:ascii="Times New Roman" w:hAnsi="Times New Roman" w:cs="Times New Roman"/>
          <w:sz w:val="24"/>
          <w:szCs w:val="24"/>
        </w:rPr>
        <w:t xml:space="preserve"> </w:t>
      </w:r>
      <w:r w:rsidRPr="00EA6F4E">
        <w:rPr>
          <w:rFonts w:ascii="Times New Roman" w:hAnsi="Times New Roman" w:cs="Times New Roman"/>
          <w:sz w:val="24"/>
          <w:szCs w:val="24"/>
        </w:rPr>
        <w:t xml:space="preserve">el </w:t>
      </w:r>
      <w:proofErr w:type="spellStart"/>
      <w:r w:rsidRPr="00EA6F4E">
        <w:rPr>
          <w:rFonts w:ascii="Times New Roman" w:hAnsi="Times New Roman" w:cs="Times New Roman"/>
          <w:sz w:val="24"/>
          <w:szCs w:val="24"/>
        </w:rPr>
        <w:t>antropogénico</w:t>
      </w:r>
      <w:proofErr w:type="spellEnd"/>
      <w:r w:rsidRPr="00EA6F4E">
        <w:rPr>
          <w:rFonts w:ascii="Times New Roman" w:hAnsi="Times New Roman" w:cs="Times New Roman"/>
          <w:sz w:val="24"/>
          <w:szCs w:val="24"/>
        </w:rPr>
        <w:t xml:space="preserve">. </w:t>
      </w:r>
    </w:p>
    <w:p w:rsidR="00A43E2F" w:rsidRPr="00EA6F4E" w:rsidRDefault="00A43E2F" w:rsidP="00A43E2F">
      <w:pPr>
        <w:spacing w:after="0"/>
        <w:jc w:val="both"/>
        <w:rPr>
          <w:rFonts w:ascii="Times New Roman" w:hAnsi="Times New Roman" w:cs="Times New Roman"/>
          <w:sz w:val="24"/>
          <w:szCs w:val="24"/>
        </w:rPr>
      </w:pPr>
    </w:p>
    <w:p w:rsidR="00A43E2F" w:rsidRPr="00EA6F4E" w:rsidRDefault="00A43E2F" w:rsidP="00A43E2F">
      <w:pPr>
        <w:spacing w:after="0"/>
        <w:ind w:left="709"/>
        <w:jc w:val="both"/>
        <w:rPr>
          <w:rFonts w:ascii="Times New Roman" w:hAnsi="Times New Roman" w:cs="Times New Roman"/>
          <w:sz w:val="24"/>
          <w:szCs w:val="24"/>
        </w:rPr>
      </w:pPr>
      <w:r w:rsidRPr="00EA6F4E">
        <w:rPr>
          <w:rFonts w:ascii="Times New Roman" w:hAnsi="Times New Roman" w:cs="Times New Roman"/>
          <w:sz w:val="24"/>
          <w:szCs w:val="24"/>
        </w:rPr>
        <w:t xml:space="preserve">El área natural protegida está ubicada en la zona </w:t>
      </w:r>
      <w:proofErr w:type="spellStart"/>
      <w:r w:rsidRPr="00EA6F4E">
        <w:rPr>
          <w:rFonts w:ascii="Times New Roman" w:hAnsi="Times New Roman" w:cs="Times New Roman"/>
          <w:sz w:val="24"/>
          <w:szCs w:val="24"/>
        </w:rPr>
        <w:t>altoandina</w:t>
      </w:r>
      <w:proofErr w:type="spellEnd"/>
      <w:r w:rsidRPr="00EA6F4E">
        <w:rPr>
          <w:rFonts w:ascii="Times New Roman" w:hAnsi="Times New Roman" w:cs="Times New Roman"/>
          <w:sz w:val="24"/>
          <w:szCs w:val="24"/>
        </w:rPr>
        <w:t xml:space="preserve">, en la que se ubican algunos anexos de los distritos contiguos a la cordillera. Esta a una altitud promedio de 4300 m.s.n.m., y su conformación es de pampas onduladas en las que se forman </w:t>
      </w:r>
      <w:proofErr w:type="spellStart"/>
      <w:r w:rsidRPr="00EA6F4E">
        <w:rPr>
          <w:rFonts w:ascii="Times New Roman" w:hAnsi="Times New Roman" w:cs="Times New Roman"/>
          <w:sz w:val="24"/>
          <w:szCs w:val="24"/>
        </w:rPr>
        <w:t>bofedales</w:t>
      </w:r>
      <w:proofErr w:type="spellEnd"/>
      <w:r w:rsidRPr="00EA6F4E">
        <w:rPr>
          <w:rFonts w:ascii="Times New Roman" w:hAnsi="Times New Roman" w:cs="Times New Roman"/>
          <w:sz w:val="24"/>
          <w:szCs w:val="24"/>
        </w:rPr>
        <w:t xml:space="preserve"> para la cría de camélidos. Sobresalen algunos picos elevados que sobrepasan los 5000 m.s.n.m. </w:t>
      </w:r>
    </w:p>
    <w:p w:rsidR="00A43E2F" w:rsidRPr="00EA6F4E" w:rsidRDefault="00A43E2F" w:rsidP="00A43E2F">
      <w:pPr>
        <w:spacing w:after="0"/>
        <w:jc w:val="both"/>
        <w:rPr>
          <w:rFonts w:ascii="Times New Roman" w:hAnsi="Times New Roman" w:cs="Times New Roman"/>
          <w:sz w:val="24"/>
          <w:szCs w:val="24"/>
        </w:rPr>
      </w:pPr>
    </w:p>
    <w:p w:rsidR="00A43E2F" w:rsidRDefault="00A43E2F" w:rsidP="00A43E2F">
      <w:pPr>
        <w:spacing w:after="0"/>
        <w:ind w:left="709"/>
        <w:jc w:val="both"/>
        <w:rPr>
          <w:rFonts w:ascii="Times New Roman" w:hAnsi="Times New Roman" w:cs="Times New Roman"/>
          <w:sz w:val="24"/>
          <w:szCs w:val="24"/>
        </w:rPr>
      </w:pPr>
      <w:r w:rsidRPr="00EA6F4E">
        <w:rPr>
          <w:rFonts w:ascii="Times New Roman" w:hAnsi="Times New Roman" w:cs="Times New Roman"/>
          <w:sz w:val="24"/>
          <w:szCs w:val="24"/>
        </w:rPr>
        <w:t xml:space="preserve">El ámbito se caracteriza fundamentalmente por ser un espacio poco intervenido por poblaciones comunales, en comparación con otros sectores, es una zona </w:t>
      </w:r>
      <w:proofErr w:type="spellStart"/>
      <w:r w:rsidRPr="00EA6F4E">
        <w:rPr>
          <w:rFonts w:ascii="Times New Roman" w:hAnsi="Times New Roman" w:cs="Times New Roman"/>
          <w:sz w:val="24"/>
          <w:szCs w:val="24"/>
        </w:rPr>
        <w:t>altoandina</w:t>
      </w:r>
      <w:proofErr w:type="spellEnd"/>
      <w:r w:rsidRPr="00EA6F4E">
        <w:rPr>
          <w:rFonts w:ascii="Times New Roman" w:hAnsi="Times New Roman" w:cs="Times New Roman"/>
          <w:sz w:val="24"/>
          <w:szCs w:val="24"/>
        </w:rPr>
        <w:t xml:space="preserve"> caracterizada por ser almacenadora y proveedora de agua, que favorece a los valles de la costa, influyendo en el ecosistema, producto de la ejecución de proyectos hídricos (</w:t>
      </w:r>
      <w:proofErr w:type="spellStart"/>
      <w:r w:rsidRPr="00EA6F4E">
        <w:rPr>
          <w:rFonts w:ascii="Times New Roman" w:hAnsi="Times New Roman" w:cs="Times New Roman"/>
          <w:sz w:val="24"/>
          <w:szCs w:val="24"/>
        </w:rPr>
        <w:t>Paucarani</w:t>
      </w:r>
      <w:proofErr w:type="spellEnd"/>
      <w:r w:rsidRPr="00EA6F4E">
        <w:rPr>
          <w:rFonts w:ascii="Times New Roman" w:hAnsi="Times New Roman" w:cs="Times New Roman"/>
          <w:sz w:val="24"/>
          <w:szCs w:val="24"/>
        </w:rPr>
        <w:t xml:space="preserve">, </w:t>
      </w:r>
      <w:proofErr w:type="spellStart"/>
      <w:r w:rsidRPr="00EA6F4E">
        <w:rPr>
          <w:rFonts w:ascii="Times New Roman" w:hAnsi="Times New Roman" w:cs="Times New Roman"/>
          <w:sz w:val="24"/>
          <w:szCs w:val="24"/>
        </w:rPr>
        <w:t>Casiri</w:t>
      </w:r>
      <w:proofErr w:type="spellEnd"/>
      <w:r w:rsidRPr="00EA6F4E">
        <w:rPr>
          <w:rFonts w:ascii="Times New Roman" w:hAnsi="Times New Roman" w:cs="Times New Roman"/>
          <w:sz w:val="24"/>
          <w:szCs w:val="24"/>
        </w:rPr>
        <w:t xml:space="preserve">, etc.), pero a su vez impactando en los </w:t>
      </w:r>
      <w:proofErr w:type="spellStart"/>
      <w:r w:rsidRPr="00EA6F4E">
        <w:rPr>
          <w:rFonts w:ascii="Times New Roman" w:hAnsi="Times New Roman" w:cs="Times New Roman"/>
          <w:sz w:val="24"/>
          <w:szCs w:val="24"/>
        </w:rPr>
        <w:t>bofedales</w:t>
      </w:r>
      <w:proofErr w:type="spellEnd"/>
      <w:r w:rsidRPr="00EA6F4E">
        <w:rPr>
          <w:rFonts w:ascii="Times New Roman" w:hAnsi="Times New Roman" w:cs="Times New Roman"/>
          <w:sz w:val="24"/>
          <w:szCs w:val="24"/>
        </w:rPr>
        <w:t xml:space="preserve"> </w:t>
      </w:r>
      <w:proofErr w:type="spellStart"/>
      <w:r w:rsidRPr="00EA6F4E">
        <w:rPr>
          <w:rFonts w:ascii="Times New Roman" w:hAnsi="Times New Roman" w:cs="Times New Roman"/>
          <w:sz w:val="24"/>
          <w:szCs w:val="24"/>
        </w:rPr>
        <w:t>altoandinos</w:t>
      </w:r>
      <w:proofErr w:type="spellEnd"/>
      <w:r w:rsidRPr="00EA6F4E">
        <w:rPr>
          <w:rFonts w:ascii="Times New Roman" w:hAnsi="Times New Roman" w:cs="Times New Roman"/>
          <w:sz w:val="24"/>
          <w:szCs w:val="24"/>
        </w:rPr>
        <w:t>, los que vienen sufriendo un proceso de agotamiento, poniendo en riesgo principalmente el desarrollo de la actividad pecuaria.</w:t>
      </w:r>
    </w:p>
    <w:p w:rsidR="00A43E2F" w:rsidRDefault="00A43E2F" w:rsidP="00A43E2F">
      <w:pPr>
        <w:spacing w:after="0"/>
        <w:jc w:val="both"/>
        <w:rPr>
          <w:rFonts w:ascii="Times New Roman" w:hAnsi="Times New Roman" w:cs="Times New Roman"/>
          <w:sz w:val="24"/>
          <w:szCs w:val="24"/>
        </w:rPr>
      </w:pPr>
    </w:p>
    <w:p w:rsidR="00A43E2F" w:rsidRPr="00D54C8C" w:rsidRDefault="00A43E2F" w:rsidP="00A43E2F">
      <w:pPr>
        <w:spacing w:after="0"/>
        <w:ind w:left="709"/>
        <w:jc w:val="both"/>
        <w:rPr>
          <w:rFonts w:ascii="Times New Roman" w:hAnsi="Times New Roman" w:cs="Times New Roman"/>
          <w:sz w:val="24"/>
          <w:szCs w:val="24"/>
        </w:rPr>
      </w:pPr>
      <w:r w:rsidRPr="00D54C8C">
        <w:rPr>
          <w:rFonts w:ascii="Times New Roman" w:hAnsi="Times New Roman" w:cs="Times New Roman"/>
          <w:sz w:val="24"/>
          <w:szCs w:val="24"/>
        </w:rPr>
        <w:t>Dentro del ámbito de la zona alto andina se observan lagunas com</w:t>
      </w:r>
      <w:r w:rsidR="00D33844">
        <w:rPr>
          <w:rFonts w:ascii="Times New Roman" w:hAnsi="Times New Roman" w:cs="Times New Roman"/>
          <w:sz w:val="24"/>
          <w:szCs w:val="24"/>
        </w:rPr>
        <w:t xml:space="preserve">o la de Vilacota, </w:t>
      </w:r>
      <w:proofErr w:type="spellStart"/>
      <w:r w:rsidR="00D33844">
        <w:rPr>
          <w:rFonts w:ascii="Times New Roman" w:hAnsi="Times New Roman" w:cs="Times New Roman"/>
          <w:sz w:val="24"/>
          <w:szCs w:val="24"/>
        </w:rPr>
        <w:t>Ancocota</w:t>
      </w:r>
      <w:proofErr w:type="spellEnd"/>
      <w:r w:rsidR="00D33844">
        <w:rPr>
          <w:rFonts w:ascii="Times New Roman" w:hAnsi="Times New Roman" w:cs="Times New Roman"/>
          <w:sz w:val="24"/>
          <w:szCs w:val="24"/>
        </w:rPr>
        <w:t xml:space="preserve">, </w:t>
      </w:r>
      <w:proofErr w:type="spellStart"/>
      <w:r w:rsidR="00D33844">
        <w:rPr>
          <w:rFonts w:ascii="Times New Roman" w:hAnsi="Times New Roman" w:cs="Times New Roman"/>
          <w:sz w:val="24"/>
          <w:szCs w:val="24"/>
        </w:rPr>
        <w:t>Tacj</w:t>
      </w:r>
      <w:r w:rsidRPr="00D54C8C">
        <w:rPr>
          <w:rFonts w:ascii="Times New Roman" w:hAnsi="Times New Roman" w:cs="Times New Roman"/>
          <w:sz w:val="24"/>
          <w:szCs w:val="24"/>
        </w:rPr>
        <w:t>ata</w:t>
      </w:r>
      <w:proofErr w:type="spellEnd"/>
      <w:r w:rsidRPr="00D54C8C">
        <w:rPr>
          <w:rFonts w:ascii="Times New Roman" w:hAnsi="Times New Roman" w:cs="Times New Roman"/>
          <w:sz w:val="24"/>
          <w:szCs w:val="24"/>
        </w:rPr>
        <w:t xml:space="preserve">, Cano, Ñeque, Suches junto a los ríos Salado, </w:t>
      </w:r>
      <w:proofErr w:type="spellStart"/>
      <w:r w:rsidRPr="00D54C8C">
        <w:rPr>
          <w:rFonts w:ascii="Times New Roman" w:hAnsi="Times New Roman" w:cs="Times New Roman"/>
          <w:sz w:val="24"/>
          <w:szCs w:val="24"/>
        </w:rPr>
        <w:t>Callazas</w:t>
      </w:r>
      <w:proofErr w:type="spellEnd"/>
      <w:r w:rsidRPr="00D54C8C">
        <w:rPr>
          <w:rFonts w:ascii="Times New Roman" w:hAnsi="Times New Roman" w:cs="Times New Roman"/>
          <w:sz w:val="24"/>
          <w:szCs w:val="24"/>
        </w:rPr>
        <w:t xml:space="preserve"> y Maure y demás afluentes los</w:t>
      </w:r>
      <w:r>
        <w:rPr>
          <w:rFonts w:ascii="Times New Roman" w:hAnsi="Times New Roman" w:cs="Times New Roman"/>
          <w:sz w:val="24"/>
          <w:szCs w:val="24"/>
        </w:rPr>
        <w:t xml:space="preserve"> </w:t>
      </w:r>
      <w:r w:rsidRPr="00D54C8C">
        <w:rPr>
          <w:rFonts w:ascii="Times New Roman" w:hAnsi="Times New Roman" w:cs="Times New Roman"/>
          <w:sz w:val="24"/>
          <w:szCs w:val="24"/>
        </w:rPr>
        <w:t xml:space="preserve">cuales forman en las cuencas parajes de belleza contrastable con las planicies y suaves pendientes adornadas de </w:t>
      </w:r>
      <w:proofErr w:type="spellStart"/>
      <w:r w:rsidRPr="00D54C8C">
        <w:rPr>
          <w:rFonts w:ascii="Times New Roman" w:hAnsi="Times New Roman" w:cs="Times New Roman"/>
          <w:sz w:val="24"/>
          <w:szCs w:val="24"/>
        </w:rPr>
        <w:t>tolares</w:t>
      </w:r>
      <w:proofErr w:type="spellEnd"/>
      <w:r w:rsidRPr="00D54C8C">
        <w:rPr>
          <w:rFonts w:ascii="Times New Roman" w:hAnsi="Times New Roman" w:cs="Times New Roman"/>
          <w:sz w:val="24"/>
          <w:szCs w:val="24"/>
        </w:rPr>
        <w:t xml:space="preserve">, pajonales, </w:t>
      </w:r>
      <w:proofErr w:type="spellStart"/>
      <w:r w:rsidRPr="00D54C8C">
        <w:rPr>
          <w:rFonts w:ascii="Times New Roman" w:hAnsi="Times New Roman" w:cs="Times New Roman"/>
          <w:sz w:val="24"/>
          <w:szCs w:val="24"/>
        </w:rPr>
        <w:t>queñuales</w:t>
      </w:r>
      <w:proofErr w:type="spellEnd"/>
      <w:r w:rsidRPr="00D54C8C">
        <w:rPr>
          <w:rFonts w:ascii="Times New Roman" w:hAnsi="Times New Roman" w:cs="Times New Roman"/>
          <w:sz w:val="24"/>
          <w:szCs w:val="24"/>
        </w:rPr>
        <w:t xml:space="preserve"> y </w:t>
      </w:r>
      <w:proofErr w:type="spellStart"/>
      <w:r w:rsidRPr="00D54C8C">
        <w:rPr>
          <w:rFonts w:ascii="Times New Roman" w:hAnsi="Times New Roman" w:cs="Times New Roman"/>
          <w:sz w:val="24"/>
          <w:szCs w:val="24"/>
        </w:rPr>
        <w:t>yaretales</w:t>
      </w:r>
      <w:proofErr w:type="spellEnd"/>
      <w:r w:rsidRPr="00D54C8C">
        <w:rPr>
          <w:rFonts w:ascii="Times New Roman" w:hAnsi="Times New Roman" w:cs="Times New Roman"/>
          <w:sz w:val="24"/>
          <w:szCs w:val="24"/>
        </w:rPr>
        <w:t>, entre otras asociaciones</w:t>
      </w:r>
      <w:r>
        <w:rPr>
          <w:rFonts w:ascii="Times New Roman" w:hAnsi="Times New Roman" w:cs="Times New Roman"/>
          <w:sz w:val="24"/>
          <w:szCs w:val="24"/>
        </w:rPr>
        <w:t xml:space="preserve"> </w:t>
      </w:r>
      <w:r w:rsidRPr="00D54C8C">
        <w:rPr>
          <w:rFonts w:ascii="Times New Roman" w:hAnsi="Times New Roman" w:cs="Times New Roman"/>
          <w:sz w:val="24"/>
          <w:szCs w:val="24"/>
        </w:rPr>
        <w:t xml:space="preserve">florísticas, dignas de ser apreciadas por los miles de habitantes y visitantes de la Región Tacna. Junto a lo mencionado hay que señalar que la biodiversidad de esta zona se complementa con la fauna que proporciona dinamismo a los ecosistemas, siendo los </w:t>
      </w:r>
      <w:proofErr w:type="spellStart"/>
      <w:r w:rsidRPr="00D54C8C">
        <w:rPr>
          <w:rFonts w:ascii="Times New Roman" w:hAnsi="Times New Roman" w:cs="Times New Roman"/>
          <w:sz w:val="24"/>
          <w:szCs w:val="24"/>
        </w:rPr>
        <w:t>bofedales</w:t>
      </w:r>
      <w:proofErr w:type="spellEnd"/>
      <w:r w:rsidRPr="00D54C8C">
        <w:rPr>
          <w:rFonts w:ascii="Times New Roman" w:hAnsi="Times New Roman" w:cs="Times New Roman"/>
          <w:sz w:val="24"/>
          <w:szCs w:val="24"/>
        </w:rPr>
        <w:t xml:space="preserve"> uno de los centros o núcleos de esa actividad, con lo cual se incrementa el valor ecológico. </w:t>
      </w:r>
    </w:p>
    <w:p w:rsidR="00A43E2F" w:rsidRPr="00D54C8C" w:rsidRDefault="00A43E2F" w:rsidP="00A43E2F">
      <w:pPr>
        <w:spacing w:after="0"/>
        <w:jc w:val="both"/>
        <w:rPr>
          <w:rFonts w:ascii="Times New Roman" w:hAnsi="Times New Roman" w:cs="Times New Roman"/>
          <w:sz w:val="24"/>
          <w:szCs w:val="24"/>
        </w:rPr>
      </w:pPr>
    </w:p>
    <w:p w:rsidR="00A43E2F" w:rsidRDefault="00A43E2F" w:rsidP="00A43E2F">
      <w:pPr>
        <w:spacing w:after="0"/>
        <w:ind w:left="709"/>
        <w:jc w:val="both"/>
        <w:rPr>
          <w:rFonts w:ascii="Times New Roman" w:hAnsi="Times New Roman" w:cs="Times New Roman"/>
          <w:sz w:val="24"/>
          <w:szCs w:val="24"/>
        </w:rPr>
      </w:pPr>
      <w:r w:rsidRPr="00D54C8C">
        <w:rPr>
          <w:rFonts w:ascii="Times New Roman" w:hAnsi="Times New Roman" w:cs="Times New Roman"/>
          <w:sz w:val="24"/>
          <w:szCs w:val="24"/>
        </w:rPr>
        <w:t>La cobertura vegetal es variable y rica, se encuentra cubriendo el área por diferentes zonas. En el caso de los matorrales, tiene importancia ecológica como componente del medio ambiente debido a que protegen al suelo de la erosión, a la vida silvestre, regulan el régimen hídrico de las cuencas y además tiene valor escénico porque prevalece todo el año.</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3"/>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Características Climáticas:</w:t>
      </w:r>
    </w:p>
    <w:p w:rsidR="00A43E2F" w:rsidRPr="0007497C" w:rsidRDefault="00A43E2F" w:rsidP="00A43E2F">
      <w:pPr>
        <w:spacing w:after="0"/>
        <w:ind w:left="709"/>
        <w:jc w:val="both"/>
        <w:rPr>
          <w:rFonts w:ascii="Times New Roman" w:hAnsi="Times New Roman" w:cs="Times New Roman"/>
          <w:sz w:val="24"/>
          <w:szCs w:val="24"/>
        </w:rPr>
      </w:pPr>
      <w:r w:rsidRPr="0007497C">
        <w:rPr>
          <w:rFonts w:ascii="Times New Roman" w:hAnsi="Times New Roman" w:cs="Times New Roman"/>
          <w:sz w:val="24"/>
          <w:szCs w:val="24"/>
        </w:rPr>
        <w:t xml:space="preserve">Las temperaturas en la Zona </w:t>
      </w:r>
      <w:proofErr w:type="spellStart"/>
      <w:r w:rsidRPr="0007497C">
        <w:rPr>
          <w:rFonts w:ascii="Times New Roman" w:hAnsi="Times New Roman" w:cs="Times New Roman"/>
          <w:sz w:val="24"/>
          <w:szCs w:val="24"/>
        </w:rPr>
        <w:t>altoandina</w:t>
      </w:r>
      <w:proofErr w:type="spellEnd"/>
      <w:r w:rsidRPr="0007497C">
        <w:rPr>
          <w:rFonts w:ascii="Times New Roman" w:hAnsi="Times New Roman" w:cs="Times New Roman"/>
          <w:sz w:val="24"/>
          <w:szCs w:val="24"/>
        </w:rPr>
        <w:t xml:space="preserve"> (a partir de los 3800 m.s.n.m.) de la Región son bajas y tienen variaciones entre el día y la noche, las precipitaciones son bastante frecuentes en los meses de enero, febrero y marzo manifestándose en fuertes lluvias. En las zonas más cercanas a la cordillera, las precipitaciones son por lo general de tipo sólido como granizadas y nevadas, que dan lugar a las acumulaciones de nieve en la cima de las montañas, produciéndose en los meses de enero, febrero y marzo; los vientos son fuertes durante todo el año y la humedad relativa presenta niveles bajos. </w:t>
      </w:r>
    </w:p>
    <w:p w:rsidR="00A43E2F" w:rsidRPr="0007497C" w:rsidRDefault="00A43E2F" w:rsidP="00A43E2F">
      <w:pPr>
        <w:spacing w:after="0"/>
        <w:jc w:val="both"/>
        <w:rPr>
          <w:rFonts w:ascii="Times New Roman" w:hAnsi="Times New Roman" w:cs="Times New Roman"/>
          <w:sz w:val="24"/>
          <w:szCs w:val="24"/>
        </w:rPr>
      </w:pPr>
    </w:p>
    <w:p w:rsidR="00A43E2F" w:rsidRPr="0007497C" w:rsidRDefault="00A43E2F" w:rsidP="00A43E2F">
      <w:pPr>
        <w:spacing w:after="0"/>
        <w:ind w:left="709"/>
        <w:jc w:val="both"/>
        <w:rPr>
          <w:rFonts w:ascii="Times New Roman" w:hAnsi="Times New Roman" w:cs="Times New Roman"/>
          <w:sz w:val="24"/>
          <w:szCs w:val="24"/>
        </w:rPr>
      </w:pPr>
      <w:r w:rsidRPr="0007497C">
        <w:rPr>
          <w:rFonts w:ascii="Times New Roman" w:hAnsi="Times New Roman" w:cs="Times New Roman"/>
          <w:sz w:val="24"/>
          <w:szCs w:val="24"/>
        </w:rPr>
        <w:t xml:space="preserve">Las características climáticas del ACR VM presentan una temperatura media anual que fluctúa entre 3ºC y 8ºC, con mínimas absolutas que en promedio llegan a los -12ºC. </w:t>
      </w:r>
    </w:p>
    <w:p w:rsidR="00A43E2F" w:rsidRPr="0007497C" w:rsidRDefault="00A43E2F" w:rsidP="00A43E2F">
      <w:pPr>
        <w:spacing w:after="0"/>
        <w:jc w:val="both"/>
        <w:rPr>
          <w:rFonts w:ascii="Times New Roman" w:hAnsi="Times New Roman" w:cs="Times New Roman"/>
          <w:sz w:val="24"/>
          <w:szCs w:val="24"/>
        </w:rPr>
      </w:pPr>
    </w:p>
    <w:p w:rsidR="00A43E2F" w:rsidRPr="0007497C" w:rsidRDefault="00A43E2F" w:rsidP="00A43E2F">
      <w:pPr>
        <w:spacing w:after="0"/>
        <w:ind w:left="709"/>
        <w:jc w:val="both"/>
        <w:rPr>
          <w:rFonts w:ascii="Times New Roman" w:hAnsi="Times New Roman" w:cs="Times New Roman"/>
          <w:sz w:val="24"/>
          <w:szCs w:val="24"/>
        </w:rPr>
      </w:pPr>
      <w:r w:rsidRPr="0007497C">
        <w:rPr>
          <w:rFonts w:ascii="Times New Roman" w:hAnsi="Times New Roman" w:cs="Times New Roman"/>
          <w:sz w:val="24"/>
          <w:szCs w:val="24"/>
        </w:rPr>
        <w:t xml:space="preserve">Los meses más cálidos son octubre y noviembre y los meses más fríos son junio y julio. Las fluctuaciones térmicas son amplias y se dan tanto de día como de noche, así como en la sombra (área cubierta) y el sol (cielo abierto); las heladas se presentan durante casi todo el año, bajando en intensidad durante los meses de mayor precipitación, particularmente entre enero a marzo. </w:t>
      </w:r>
    </w:p>
    <w:p w:rsidR="00A43E2F" w:rsidRPr="0007497C" w:rsidRDefault="00A43E2F" w:rsidP="00A43E2F">
      <w:pPr>
        <w:spacing w:after="0"/>
        <w:jc w:val="both"/>
        <w:rPr>
          <w:rFonts w:ascii="Times New Roman" w:hAnsi="Times New Roman" w:cs="Times New Roman"/>
          <w:sz w:val="24"/>
          <w:szCs w:val="24"/>
        </w:rPr>
      </w:pPr>
    </w:p>
    <w:p w:rsidR="00A43E2F" w:rsidRDefault="00A43E2F" w:rsidP="00A43E2F">
      <w:pPr>
        <w:spacing w:after="0"/>
        <w:ind w:left="709"/>
        <w:jc w:val="both"/>
        <w:rPr>
          <w:rFonts w:ascii="Times New Roman" w:hAnsi="Times New Roman" w:cs="Times New Roman"/>
          <w:sz w:val="24"/>
          <w:szCs w:val="24"/>
        </w:rPr>
      </w:pPr>
      <w:r w:rsidRPr="0007497C">
        <w:rPr>
          <w:rFonts w:ascii="Times New Roman" w:hAnsi="Times New Roman" w:cs="Times New Roman"/>
          <w:sz w:val="24"/>
          <w:szCs w:val="24"/>
        </w:rPr>
        <w:t>La precipitación promedio histórica es de 18,43 mm, siendo la máxima promedio de 194,38 mm y la mínima promedio con 0,09 mm.</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3"/>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Características Geográficas:</w:t>
      </w:r>
    </w:p>
    <w:p w:rsidR="00A43E2F" w:rsidRPr="00EF0BB8" w:rsidRDefault="00A43E2F" w:rsidP="00A43E2F">
      <w:pPr>
        <w:spacing w:after="0"/>
        <w:ind w:left="709"/>
        <w:jc w:val="both"/>
        <w:rPr>
          <w:rFonts w:ascii="Times New Roman" w:hAnsi="Times New Roman" w:cs="Times New Roman"/>
          <w:sz w:val="24"/>
          <w:szCs w:val="24"/>
        </w:rPr>
      </w:pPr>
      <w:r w:rsidRPr="00EF0BB8">
        <w:rPr>
          <w:rFonts w:ascii="Times New Roman" w:hAnsi="Times New Roman" w:cs="Times New Roman"/>
          <w:sz w:val="24"/>
          <w:szCs w:val="24"/>
        </w:rPr>
        <w:t xml:space="preserve">Los diferentes paisajes y/o ecosistemas del ACR VM se encuentran a partir de los 3800 msnm. La clasificación de los distintos tipos se basa en criterios fisonómicos, geológicos y paisajísticos, estos son: </w:t>
      </w:r>
    </w:p>
    <w:p w:rsidR="00A43E2F" w:rsidRPr="00EF0BB8" w:rsidRDefault="00A43E2F" w:rsidP="00A43E2F">
      <w:pPr>
        <w:spacing w:after="0"/>
        <w:jc w:val="both"/>
        <w:rPr>
          <w:rFonts w:ascii="Times New Roman" w:hAnsi="Times New Roman" w:cs="Times New Roman"/>
          <w:sz w:val="24"/>
          <w:szCs w:val="24"/>
        </w:rPr>
      </w:pPr>
    </w:p>
    <w:p w:rsidR="00A43E2F" w:rsidRDefault="00A43E2F" w:rsidP="00A43E2F">
      <w:pPr>
        <w:pStyle w:val="Prrafodelista"/>
        <w:numPr>
          <w:ilvl w:val="0"/>
          <w:numId w:val="4"/>
        </w:numPr>
        <w:spacing w:after="0"/>
        <w:ind w:left="993"/>
        <w:jc w:val="both"/>
        <w:rPr>
          <w:rFonts w:ascii="Times New Roman" w:hAnsi="Times New Roman" w:cs="Times New Roman"/>
          <w:sz w:val="24"/>
          <w:szCs w:val="24"/>
        </w:rPr>
      </w:pPr>
      <w:r w:rsidRPr="00712C67">
        <w:rPr>
          <w:rFonts w:ascii="Times New Roman" w:hAnsi="Times New Roman" w:cs="Times New Roman"/>
          <w:b/>
          <w:sz w:val="24"/>
          <w:szCs w:val="24"/>
        </w:rPr>
        <w:t xml:space="preserve">Lagunas </w:t>
      </w:r>
      <w:proofErr w:type="spellStart"/>
      <w:r w:rsidRPr="00712C67">
        <w:rPr>
          <w:rFonts w:ascii="Times New Roman" w:hAnsi="Times New Roman" w:cs="Times New Roman"/>
          <w:b/>
          <w:sz w:val="24"/>
          <w:szCs w:val="24"/>
        </w:rPr>
        <w:t>altoandinas</w:t>
      </w:r>
      <w:proofErr w:type="spellEnd"/>
      <w:r w:rsidRPr="00712C67">
        <w:rPr>
          <w:rFonts w:ascii="Times New Roman" w:hAnsi="Times New Roman" w:cs="Times New Roman"/>
          <w:b/>
          <w:sz w:val="24"/>
          <w:szCs w:val="24"/>
        </w:rPr>
        <w:t>;</w:t>
      </w:r>
      <w:r w:rsidRPr="00712C67">
        <w:rPr>
          <w:rFonts w:ascii="Times New Roman" w:hAnsi="Times New Roman" w:cs="Times New Roman"/>
          <w:sz w:val="24"/>
          <w:szCs w:val="24"/>
        </w:rPr>
        <w:t xml:space="preserve"> se ubican en superficies y depresiones de la zona </w:t>
      </w:r>
      <w:proofErr w:type="spellStart"/>
      <w:r w:rsidRPr="00712C67">
        <w:rPr>
          <w:rFonts w:ascii="Times New Roman" w:hAnsi="Times New Roman" w:cs="Times New Roman"/>
          <w:sz w:val="24"/>
          <w:szCs w:val="24"/>
        </w:rPr>
        <w:t>altoandina</w:t>
      </w:r>
      <w:proofErr w:type="spellEnd"/>
      <w:r w:rsidRPr="00712C67">
        <w:rPr>
          <w:rFonts w:ascii="Times New Roman" w:hAnsi="Times New Roman" w:cs="Times New Roman"/>
          <w:sz w:val="24"/>
          <w:szCs w:val="24"/>
        </w:rPr>
        <w:t xml:space="preserve"> sobre los 4300 m.s.n.m. La mayor parte de ellas alimentan el curso superior de los ríos, constituyendo importantes reservas de recursos hídricos, además de concentrar una gran diversidad de aves acuáticas. Existen lagunas permanentes que almacenan agua dur</w:t>
      </w:r>
      <w:r w:rsidR="00D33844">
        <w:rPr>
          <w:rFonts w:ascii="Times New Roman" w:hAnsi="Times New Roman" w:cs="Times New Roman"/>
          <w:sz w:val="24"/>
          <w:szCs w:val="24"/>
        </w:rPr>
        <w:t xml:space="preserve">ante todo el año (Vilacota, </w:t>
      </w:r>
      <w:proofErr w:type="spellStart"/>
      <w:r w:rsidR="00D33844">
        <w:rPr>
          <w:rFonts w:ascii="Times New Roman" w:hAnsi="Times New Roman" w:cs="Times New Roman"/>
          <w:sz w:val="24"/>
          <w:szCs w:val="24"/>
        </w:rPr>
        <w:t>Tacj</w:t>
      </w:r>
      <w:r w:rsidRPr="00712C67">
        <w:rPr>
          <w:rFonts w:ascii="Times New Roman" w:hAnsi="Times New Roman" w:cs="Times New Roman"/>
          <w:sz w:val="24"/>
          <w:szCs w:val="24"/>
        </w:rPr>
        <w:t>ata</w:t>
      </w:r>
      <w:proofErr w:type="spellEnd"/>
      <w:r w:rsidRPr="00712C67">
        <w:rPr>
          <w:rFonts w:ascii="Times New Roman" w:hAnsi="Times New Roman" w:cs="Times New Roman"/>
          <w:sz w:val="24"/>
          <w:szCs w:val="24"/>
        </w:rPr>
        <w:t xml:space="preserve">, Ñeque, </w:t>
      </w:r>
      <w:proofErr w:type="spellStart"/>
      <w:r w:rsidRPr="00712C67">
        <w:rPr>
          <w:rFonts w:ascii="Times New Roman" w:hAnsi="Times New Roman" w:cs="Times New Roman"/>
          <w:sz w:val="24"/>
          <w:szCs w:val="24"/>
        </w:rPr>
        <w:t>Camiri</w:t>
      </w:r>
      <w:proofErr w:type="spellEnd"/>
      <w:r w:rsidRPr="00712C67">
        <w:rPr>
          <w:rFonts w:ascii="Times New Roman" w:hAnsi="Times New Roman" w:cs="Times New Roman"/>
          <w:sz w:val="24"/>
          <w:szCs w:val="24"/>
        </w:rPr>
        <w:t xml:space="preserve">, </w:t>
      </w:r>
      <w:proofErr w:type="spellStart"/>
      <w:r w:rsidRPr="00712C67">
        <w:rPr>
          <w:rFonts w:ascii="Times New Roman" w:hAnsi="Times New Roman" w:cs="Times New Roman"/>
          <w:sz w:val="24"/>
          <w:szCs w:val="24"/>
        </w:rPr>
        <w:t>Paucarani</w:t>
      </w:r>
      <w:proofErr w:type="spellEnd"/>
      <w:r w:rsidRPr="00712C67">
        <w:rPr>
          <w:rFonts w:ascii="Times New Roman" w:hAnsi="Times New Roman" w:cs="Times New Roman"/>
          <w:sz w:val="24"/>
          <w:szCs w:val="24"/>
        </w:rPr>
        <w:t>), temporales (Ancocota), que mantiene agua solo durante los meses lluviosos.</w:t>
      </w:r>
    </w:p>
    <w:p w:rsidR="00A43E2F" w:rsidRPr="00712C67" w:rsidRDefault="00A43E2F" w:rsidP="00A43E2F">
      <w:pPr>
        <w:pStyle w:val="Prrafodelista"/>
        <w:spacing w:after="0"/>
        <w:ind w:left="1134"/>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1552" behindDoc="0" locked="0" layoutInCell="1" allowOverlap="1">
            <wp:simplePos x="0" y="0"/>
            <wp:positionH relativeFrom="column">
              <wp:posOffset>2858770</wp:posOffset>
            </wp:positionH>
            <wp:positionV relativeFrom="paragraph">
              <wp:posOffset>69215</wp:posOffset>
            </wp:positionV>
            <wp:extent cx="2519680" cy="1906270"/>
            <wp:effectExtent l="19050" t="19050" r="13970" b="17780"/>
            <wp:wrapSquare wrapText="bothSides"/>
            <wp:docPr id="25" name="Imagen 6" descr="G:\ACR VM\fotos de ACR\Laguna Vilacota, Susap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CR VM\fotos de ACR\Laguna Vilacota, Susapaya.jpg"/>
                    <pic:cNvPicPr>
                      <a:picLocks noChangeAspect="1" noChangeArrowheads="1"/>
                    </pic:cNvPicPr>
                  </pic:nvPicPr>
                  <pic:blipFill>
                    <a:blip r:embed="rId13" cstate="print"/>
                    <a:srcRect/>
                    <a:stretch>
                      <a:fillRect/>
                    </a:stretch>
                  </pic:blipFill>
                  <pic:spPr bwMode="auto">
                    <a:xfrm>
                      <a:off x="0" y="0"/>
                      <a:ext cx="2519680" cy="1906270"/>
                    </a:xfrm>
                    <a:prstGeom prst="rect">
                      <a:avLst/>
                    </a:prstGeom>
                    <a:noFill/>
                    <a:ln w="9525">
                      <a:solidFill>
                        <a:schemeClr val="tx1"/>
                      </a:solidFill>
                      <a:miter lim="800000"/>
                      <a:headEnd/>
                      <a:tailEnd/>
                    </a:ln>
                  </pic:spPr>
                </pic:pic>
              </a:graphicData>
            </a:graphic>
          </wp:anchor>
        </w:drawing>
      </w:r>
      <w:r w:rsidRPr="00EF0BB8">
        <w:rPr>
          <w:rFonts w:ascii="Times New Roman" w:hAnsi="Times New Roman" w:cs="Times New Roman"/>
          <w:sz w:val="24"/>
          <w:szCs w:val="24"/>
        </w:rPr>
        <w:t>Destaca por s</w:t>
      </w:r>
      <w:r>
        <w:rPr>
          <w:rFonts w:ascii="Times New Roman" w:hAnsi="Times New Roman" w:cs="Times New Roman"/>
          <w:sz w:val="24"/>
          <w:szCs w:val="24"/>
        </w:rPr>
        <w:t xml:space="preserve">u extensión la laguna Vilacota </w:t>
      </w:r>
      <w:r w:rsidRPr="00EF0BB8">
        <w:rPr>
          <w:rFonts w:ascii="Times New Roman" w:hAnsi="Times New Roman" w:cs="Times New Roman"/>
          <w:sz w:val="24"/>
          <w:szCs w:val="24"/>
        </w:rPr>
        <w:t xml:space="preserve">a una altitud de 4445 m.s.n.m. constituye a su vez el ecosistema </w:t>
      </w:r>
      <w:proofErr w:type="spellStart"/>
      <w:r w:rsidRPr="00EF0BB8">
        <w:rPr>
          <w:rFonts w:ascii="Times New Roman" w:hAnsi="Times New Roman" w:cs="Times New Roman"/>
          <w:sz w:val="24"/>
          <w:szCs w:val="24"/>
        </w:rPr>
        <w:t>altoandino</w:t>
      </w:r>
      <w:proofErr w:type="spellEnd"/>
      <w:r w:rsidRPr="00EF0BB8">
        <w:rPr>
          <w:rFonts w:ascii="Times New Roman" w:hAnsi="Times New Roman" w:cs="Times New Roman"/>
          <w:sz w:val="24"/>
          <w:szCs w:val="24"/>
        </w:rPr>
        <w:t xml:space="preserve"> que alberga la mayor cantidad de avifauna acuática en la Región de Tacna, además de presentar una singular belleza escénica, con una cobertura vegetal siempre verde y rodeada de nevados durante los meses de otoño.</w:t>
      </w:r>
    </w:p>
    <w:p w:rsidR="00A43E2F" w:rsidRDefault="00A43E2F" w:rsidP="00A43E2F">
      <w:pPr>
        <w:spacing w:after="0"/>
        <w:jc w:val="both"/>
        <w:rPr>
          <w:rFonts w:ascii="Times New Roman" w:hAnsi="Times New Roman" w:cs="Times New Roman"/>
          <w:sz w:val="24"/>
          <w:szCs w:val="24"/>
        </w:rPr>
      </w:pPr>
    </w:p>
    <w:p w:rsidR="00A43E2F" w:rsidRDefault="00A43E2F" w:rsidP="00A43E2F">
      <w:pPr>
        <w:pStyle w:val="Prrafodelista"/>
        <w:numPr>
          <w:ilvl w:val="0"/>
          <w:numId w:val="4"/>
        </w:numPr>
        <w:spacing w:after="0"/>
        <w:ind w:left="993"/>
        <w:jc w:val="both"/>
        <w:rPr>
          <w:rFonts w:ascii="Times New Roman" w:hAnsi="Times New Roman" w:cs="Times New Roman"/>
          <w:sz w:val="24"/>
          <w:szCs w:val="24"/>
        </w:rPr>
      </w:pPr>
      <w:r w:rsidRPr="00712C67">
        <w:rPr>
          <w:rFonts w:ascii="Times New Roman" w:hAnsi="Times New Roman" w:cs="Times New Roman"/>
          <w:b/>
          <w:sz w:val="24"/>
          <w:szCs w:val="24"/>
        </w:rPr>
        <w:t>Glaciares y nevados;</w:t>
      </w:r>
      <w:r w:rsidRPr="00712C67">
        <w:rPr>
          <w:rFonts w:ascii="Times New Roman" w:hAnsi="Times New Roman" w:cs="Times New Roman"/>
          <w:sz w:val="24"/>
          <w:szCs w:val="24"/>
        </w:rPr>
        <w:t xml:space="preserve"> comprenden zonas de nieve permanente, ocupando una superficie aproximada de 9045,89 Has. Representando el 0.56 % de la superficie regional. </w:t>
      </w:r>
    </w:p>
    <w:p w:rsidR="00A43E2F" w:rsidRPr="00712C67" w:rsidRDefault="00A43E2F" w:rsidP="00A43E2F">
      <w:pPr>
        <w:pStyle w:val="Prrafodelista"/>
        <w:spacing w:after="0"/>
        <w:ind w:left="993"/>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anchor distT="0" distB="0" distL="114300" distR="114300" simplePos="0" relativeHeight="251672576" behindDoc="0" locked="0" layoutInCell="1" allowOverlap="1">
            <wp:simplePos x="0" y="0"/>
            <wp:positionH relativeFrom="column">
              <wp:posOffset>2939415</wp:posOffset>
            </wp:positionH>
            <wp:positionV relativeFrom="paragraph">
              <wp:posOffset>-71120</wp:posOffset>
            </wp:positionV>
            <wp:extent cx="2428875" cy="1837055"/>
            <wp:effectExtent l="19050" t="19050" r="28575" b="10795"/>
            <wp:wrapSquare wrapText="bothSides"/>
            <wp:docPr id="26" name="Imagen 1" descr="C:\Documents and Settings\ANNTY\Escritorio\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NNTY\Escritorio\Dibujo.bmp"/>
                    <pic:cNvPicPr>
                      <a:picLocks noChangeAspect="1" noChangeArrowheads="1"/>
                    </pic:cNvPicPr>
                  </pic:nvPicPr>
                  <pic:blipFill>
                    <a:blip r:embed="rId14" cstate="print"/>
                    <a:srcRect/>
                    <a:stretch>
                      <a:fillRect/>
                    </a:stretch>
                  </pic:blipFill>
                  <pic:spPr bwMode="auto">
                    <a:xfrm>
                      <a:off x="0" y="0"/>
                      <a:ext cx="2428875" cy="1837055"/>
                    </a:xfrm>
                    <a:prstGeom prst="rect">
                      <a:avLst/>
                    </a:prstGeom>
                    <a:noFill/>
                    <a:ln w="9525">
                      <a:solidFill>
                        <a:schemeClr val="tx1"/>
                      </a:solidFill>
                      <a:miter lim="800000"/>
                      <a:headEnd/>
                      <a:tailEnd/>
                    </a:ln>
                  </pic:spPr>
                </pic:pic>
              </a:graphicData>
            </a:graphic>
          </wp:anchor>
        </w:drawing>
      </w:r>
      <w:r w:rsidRPr="00EF0BB8">
        <w:rPr>
          <w:rFonts w:ascii="Times New Roman" w:hAnsi="Times New Roman" w:cs="Times New Roman"/>
          <w:sz w:val="24"/>
          <w:szCs w:val="24"/>
        </w:rPr>
        <w:t xml:space="preserve">Destacan por su extensión e importancia los nevados Barroso, </w:t>
      </w:r>
      <w:proofErr w:type="spellStart"/>
      <w:r w:rsidRPr="00EF0BB8">
        <w:rPr>
          <w:rFonts w:ascii="Times New Roman" w:hAnsi="Times New Roman" w:cs="Times New Roman"/>
          <w:sz w:val="24"/>
          <w:szCs w:val="24"/>
        </w:rPr>
        <w:t>Pisacani</w:t>
      </w:r>
      <w:proofErr w:type="spellEnd"/>
      <w:r w:rsidRPr="00EF0BB8">
        <w:rPr>
          <w:rFonts w:ascii="Times New Roman" w:hAnsi="Times New Roman" w:cs="Times New Roman"/>
          <w:sz w:val="24"/>
          <w:szCs w:val="24"/>
        </w:rPr>
        <w:t xml:space="preserve">, y el cono del volcán </w:t>
      </w:r>
      <w:proofErr w:type="spellStart"/>
      <w:r w:rsidRPr="00EF0BB8">
        <w:rPr>
          <w:rFonts w:ascii="Times New Roman" w:hAnsi="Times New Roman" w:cs="Times New Roman"/>
          <w:sz w:val="24"/>
          <w:szCs w:val="24"/>
        </w:rPr>
        <w:t>Yucamane</w:t>
      </w:r>
      <w:proofErr w:type="spellEnd"/>
      <w:r w:rsidRPr="00EF0BB8">
        <w:rPr>
          <w:rFonts w:ascii="Times New Roman" w:hAnsi="Times New Roman" w:cs="Times New Roman"/>
          <w:sz w:val="24"/>
          <w:szCs w:val="24"/>
        </w:rPr>
        <w:t xml:space="preserve">. Constituyen elementos geográficos que embellecen los parajes </w:t>
      </w:r>
      <w:proofErr w:type="spellStart"/>
      <w:r w:rsidRPr="00EF0BB8">
        <w:rPr>
          <w:rFonts w:ascii="Times New Roman" w:hAnsi="Times New Roman" w:cs="Times New Roman"/>
          <w:sz w:val="24"/>
          <w:szCs w:val="24"/>
        </w:rPr>
        <w:t>altoandinos</w:t>
      </w:r>
      <w:proofErr w:type="spellEnd"/>
      <w:r w:rsidRPr="00EF0BB8">
        <w:rPr>
          <w:rFonts w:ascii="Times New Roman" w:hAnsi="Times New Roman" w:cs="Times New Roman"/>
          <w:sz w:val="24"/>
          <w:szCs w:val="24"/>
        </w:rPr>
        <w:t xml:space="preserve"> contrastando con lo agreste de la serranía tacneña.</w:t>
      </w:r>
    </w:p>
    <w:p w:rsidR="00A43E2F" w:rsidRDefault="00A43E2F" w:rsidP="00A43E2F">
      <w:pPr>
        <w:spacing w:after="0"/>
        <w:jc w:val="both"/>
        <w:rPr>
          <w:rFonts w:ascii="Times New Roman" w:hAnsi="Times New Roman" w:cs="Times New Roman"/>
          <w:sz w:val="24"/>
          <w:szCs w:val="24"/>
        </w:rPr>
      </w:pPr>
    </w:p>
    <w:p w:rsidR="00A43E2F" w:rsidRDefault="00A43E2F" w:rsidP="00A43E2F">
      <w:pPr>
        <w:pStyle w:val="Prrafodelista"/>
        <w:numPr>
          <w:ilvl w:val="0"/>
          <w:numId w:val="4"/>
        </w:numPr>
        <w:spacing w:after="0"/>
        <w:ind w:left="993"/>
        <w:jc w:val="both"/>
        <w:rPr>
          <w:rFonts w:ascii="Times New Roman" w:hAnsi="Times New Roman" w:cs="Times New Roman"/>
          <w:sz w:val="24"/>
          <w:szCs w:val="24"/>
        </w:rPr>
      </w:pPr>
      <w:r w:rsidRPr="00712C67">
        <w:rPr>
          <w:rFonts w:ascii="Times New Roman" w:hAnsi="Times New Roman" w:cs="Times New Roman"/>
          <w:b/>
          <w:sz w:val="24"/>
          <w:szCs w:val="24"/>
        </w:rPr>
        <w:t>Ríos y arroyos de alta montaña;</w:t>
      </w:r>
      <w:r w:rsidRPr="00712C67">
        <w:rPr>
          <w:rFonts w:ascii="Times New Roman" w:hAnsi="Times New Roman" w:cs="Times New Roman"/>
          <w:sz w:val="24"/>
          <w:szCs w:val="24"/>
        </w:rPr>
        <w:t xml:space="preserve"> los ríos y arroyos presentan vegetación </w:t>
      </w:r>
      <w:proofErr w:type="spellStart"/>
      <w:r w:rsidRPr="00712C67">
        <w:rPr>
          <w:rFonts w:ascii="Times New Roman" w:hAnsi="Times New Roman" w:cs="Times New Roman"/>
          <w:sz w:val="24"/>
          <w:szCs w:val="24"/>
        </w:rPr>
        <w:t>riberaña</w:t>
      </w:r>
      <w:proofErr w:type="spellEnd"/>
      <w:r w:rsidRPr="00712C67">
        <w:rPr>
          <w:rFonts w:ascii="Times New Roman" w:hAnsi="Times New Roman" w:cs="Times New Roman"/>
          <w:sz w:val="24"/>
          <w:szCs w:val="24"/>
        </w:rPr>
        <w:t xml:space="preserve"> característica, alberga importantes poblaciones de aves que encuentran en estos ambientes refugio y alimento. </w:t>
      </w:r>
    </w:p>
    <w:p w:rsidR="00A43E2F" w:rsidRPr="00712C67" w:rsidRDefault="00A43E2F" w:rsidP="00A43E2F">
      <w:pPr>
        <w:pStyle w:val="Prrafodelista"/>
        <w:spacing w:after="0"/>
        <w:ind w:left="993"/>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3600" behindDoc="0" locked="0" layoutInCell="1" allowOverlap="1">
            <wp:simplePos x="0" y="0"/>
            <wp:positionH relativeFrom="column">
              <wp:posOffset>2878455</wp:posOffset>
            </wp:positionH>
            <wp:positionV relativeFrom="paragraph">
              <wp:posOffset>81915</wp:posOffset>
            </wp:positionV>
            <wp:extent cx="2494915" cy="1908175"/>
            <wp:effectExtent l="19050" t="19050" r="19685" b="15875"/>
            <wp:wrapSquare wrapText="bothSides"/>
            <wp:docPr id="27" name="Imagen 2" descr="C:\Documents and Settings\ANNTY\Escritorio\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NNTY\Escritorio\2.bmp"/>
                    <pic:cNvPicPr>
                      <a:picLocks noChangeAspect="1" noChangeArrowheads="1"/>
                    </pic:cNvPicPr>
                  </pic:nvPicPr>
                  <pic:blipFill>
                    <a:blip r:embed="rId15" cstate="print"/>
                    <a:srcRect/>
                    <a:stretch>
                      <a:fillRect/>
                    </a:stretch>
                  </pic:blipFill>
                  <pic:spPr bwMode="auto">
                    <a:xfrm>
                      <a:off x="0" y="0"/>
                      <a:ext cx="2494915" cy="1908175"/>
                    </a:xfrm>
                    <a:prstGeom prst="rect">
                      <a:avLst/>
                    </a:prstGeom>
                    <a:noFill/>
                    <a:ln w="9525">
                      <a:solidFill>
                        <a:schemeClr val="tx1"/>
                      </a:solidFill>
                      <a:miter lim="800000"/>
                      <a:headEnd/>
                      <a:tailEnd/>
                    </a:ln>
                  </pic:spPr>
                </pic:pic>
              </a:graphicData>
            </a:graphic>
          </wp:anchor>
        </w:drawing>
      </w:r>
      <w:r w:rsidRPr="00EF0BB8">
        <w:rPr>
          <w:rFonts w:ascii="Times New Roman" w:hAnsi="Times New Roman" w:cs="Times New Roman"/>
          <w:sz w:val="24"/>
          <w:szCs w:val="24"/>
        </w:rPr>
        <w:t xml:space="preserve">Destaca por su caudal y extensión, el río Maure en la frontera de Tacna y Puno, a lo largo de su recorrido se encuentran formaciones geológicas de singular belleza, como las cataratas de </w:t>
      </w:r>
      <w:proofErr w:type="spellStart"/>
      <w:r w:rsidRPr="00EF0BB8">
        <w:rPr>
          <w:rFonts w:ascii="Times New Roman" w:hAnsi="Times New Roman" w:cs="Times New Roman"/>
          <w:sz w:val="24"/>
          <w:szCs w:val="24"/>
        </w:rPr>
        <w:t>Conchachiri</w:t>
      </w:r>
      <w:proofErr w:type="spellEnd"/>
      <w:r w:rsidRPr="00EF0BB8">
        <w:rPr>
          <w:rFonts w:ascii="Times New Roman" w:hAnsi="Times New Roman" w:cs="Times New Roman"/>
          <w:sz w:val="24"/>
          <w:szCs w:val="24"/>
        </w:rPr>
        <w:t xml:space="preserve"> y las fuentes termales de </w:t>
      </w:r>
      <w:proofErr w:type="spellStart"/>
      <w:r w:rsidRPr="00EF0BB8">
        <w:rPr>
          <w:rFonts w:ascii="Times New Roman" w:hAnsi="Times New Roman" w:cs="Times New Roman"/>
          <w:sz w:val="24"/>
          <w:szCs w:val="24"/>
        </w:rPr>
        <w:t>Calachaca</w:t>
      </w:r>
      <w:proofErr w:type="spellEnd"/>
      <w:r w:rsidRPr="00EF0BB8">
        <w:rPr>
          <w:rFonts w:ascii="Times New Roman" w:hAnsi="Times New Roman" w:cs="Times New Roman"/>
          <w:sz w:val="24"/>
          <w:szCs w:val="24"/>
        </w:rPr>
        <w:t>. Así como también el río Calientes que a lo largo de su recorrido presenta numerosos ojos de agua termales</w:t>
      </w:r>
      <w:r>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4"/>
        </w:num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74624" behindDoc="0" locked="0" layoutInCell="1" allowOverlap="1">
            <wp:simplePos x="0" y="0"/>
            <wp:positionH relativeFrom="column">
              <wp:posOffset>2878455</wp:posOffset>
            </wp:positionH>
            <wp:positionV relativeFrom="paragraph">
              <wp:posOffset>95250</wp:posOffset>
            </wp:positionV>
            <wp:extent cx="2499995" cy="1906270"/>
            <wp:effectExtent l="19050" t="19050" r="14605" b="17780"/>
            <wp:wrapSquare wrapText="bothSides"/>
            <wp:docPr id="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499995" cy="1906270"/>
                    </a:xfrm>
                    <a:prstGeom prst="rect">
                      <a:avLst/>
                    </a:prstGeom>
                    <a:noFill/>
                    <a:ln w="9525">
                      <a:solidFill>
                        <a:schemeClr val="tx1"/>
                      </a:solidFill>
                      <a:miter lim="800000"/>
                      <a:headEnd/>
                      <a:tailEnd/>
                    </a:ln>
                  </pic:spPr>
                </pic:pic>
              </a:graphicData>
            </a:graphic>
          </wp:anchor>
        </w:drawing>
      </w:r>
      <w:r w:rsidRPr="00712C67">
        <w:rPr>
          <w:rFonts w:ascii="Times New Roman" w:hAnsi="Times New Roman" w:cs="Times New Roman"/>
          <w:b/>
          <w:sz w:val="24"/>
          <w:szCs w:val="24"/>
        </w:rPr>
        <w:t>Desiertos o áreas de escasa vegetación;</w:t>
      </w:r>
      <w:r w:rsidRPr="00712C67">
        <w:rPr>
          <w:rFonts w:ascii="Times New Roman" w:hAnsi="Times New Roman" w:cs="Times New Roman"/>
          <w:sz w:val="24"/>
          <w:szCs w:val="24"/>
        </w:rPr>
        <w:t xml:space="preserve"> son espacios con escasa vegetación o sin vegetación. Debido a las condiciones climáticas reinantes, en determinados lugares de la zona </w:t>
      </w:r>
      <w:proofErr w:type="spellStart"/>
      <w:r w:rsidRPr="00712C67">
        <w:rPr>
          <w:rFonts w:ascii="Times New Roman" w:hAnsi="Times New Roman" w:cs="Times New Roman"/>
          <w:sz w:val="24"/>
          <w:szCs w:val="24"/>
        </w:rPr>
        <w:t>altoandina</w:t>
      </w:r>
      <w:proofErr w:type="spellEnd"/>
      <w:r w:rsidRPr="00712C67">
        <w:rPr>
          <w:rFonts w:ascii="Times New Roman" w:hAnsi="Times New Roman" w:cs="Times New Roman"/>
          <w:sz w:val="24"/>
          <w:szCs w:val="24"/>
        </w:rPr>
        <w:t xml:space="preserve"> no prospera la vegetación, excepto diminutos líquenes o musgos que se fijan en las rocas. Un desierto </w:t>
      </w:r>
      <w:proofErr w:type="spellStart"/>
      <w:r w:rsidRPr="00712C67">
        <w:rPr>
          <w:rFonts w:ascii="Times New Roman" w:hAnsi="Times New Roman" w:cs="Times New Roman"/>
          <w:sz w:val="24"/>
          <w:szCs w:val="24"/>
        </w:rPr>
        <w:t>altoandino</w:t>
      </w:r>
      <w:proofErr w:type="spellEnd"/>
      <w:r w:rsidRPr="00712C67">
        <w:rPr>
          <w:rFonts w:ascii="Times New Roman" w:hAnsi="Times New Roman" w:cs="Times New Roman"/>
          <w:sz w:val="24"/>
          <w:szCs w:val="24"/>
        </w:rPr>
        <w:t xml:space="preserve"> típico es el que se aprecia al noreste del cerro </w:t>
      </w:r>
      <w:proofErr w:type="spellStart"/>
      <w:r w:rsidRPr="00712C67">
        <w:rPr>
          <w:rFonts w:ascii="Times New Roman" w:hAnsi="Times New Roman" w:cs="Times New Roman"/>
          <w:sz w:val="24"/>
          <w:szCs w:val="24"/>
        </w:rPr>
        <w:t>Purupuruni</w:t>
      </w:r>
      <w:proofErr w:type="spellEnd"/>
      <w:r w:rsidRPr="00712C67">
        <w:rPr>
          <w:rFonts w:ascii="Times New Roman" w:hAnsi="Times New Roman" w:cs="Times New Roman"/>
          <w:sz w:val="24"/>
          <w:szCs w:val="24"/>
        </w:rPr>
        <w:t>, pampa Agua del Milagro, a una altitud promedio de 4600 m.s.n.m. el paisaje es inhóspito, pedregoso y sin fuentes de aguas superficiales, ambiente poco propicio para la fauna silvestre.</w:t>
      </w:r>
    </w:p>
    <w:p w:rsidR="00A43E2F" w:rsidRDefault="00A43E2F" w:rsidP="00A43E2F">
      <w:pPr>
        <w:spacing w:after="0"/>
        <w:jc w:val="both"/>
        <w:rPr>
          <w:rFonts w:ascii="Times New Roman" w:hAnsi="Times New Roman" w:cs="Times New Roman"/>
          <w:sz w:val="24"/>
          <w:szCs w:val="24"/>
        </w:rPr>
      </w:pPr>
    </w:p>
    <w:p w:rsidR="00A43E2F" w:rsidRDefault="00A43E2F" w:rsidP="00A43E2F">
      <w:pPr>
        <w:pStyle w:val="Prrafodelista"/>
        <w:numPr>
          <w:ilvl w:val="0"/>
          <w:numId w:val="4"/>
        </w:numPr>
        <w:spacing w:after="0"/>
        <w:ind w:left="993"/>
        <w:jc w:val="both"/>
        <w:rPr>
          <w:rFonts w:ascii="Times New Roman" w:hAnsi="Times New Roman" w:cs="Times New Roman"/>
          <w:sz w:val="24"/>
          <w:szCs w:val="24"/>
        </w:rPr>
      </w:pPr>
      <w:r w:rsidRPr="00712C67">
        <w:rPr>
          <w:rFonts w:ascii="Times New Roman" w:hAnsi="Times New Roman" w:cs="Times New Roman"/>
          <w:b/>
          <w:sz w:val="24"/>
          <w:szCs w:val="24"/>
        </w:rPr>
        <w:t>Roquedales;</w:t>
      </w:r>
      <w:r w:rsidRPr="00712C67">
        <w:rPr>
          <w:rFonts w:ascii="Times New Roman" w:hAnsi="Times New Roman" w:cs="Times New Roman"/>
          <w:sz w:val="24"/>
          <w:szCs w:val="24"/>
        </w:rPr>
        <w:t xml:space="preserve"> conforman parte de taludes rocosas de la cadena occidental de la cordillera de los Andes, algunos de ellos de singular belleza. Constituyen refugios naturales de roedores grandes, principalmente vizcachas y el gato andino.</w:t>
      </w:r>
    </w:p>
    <w:p w:rsidR="00A43E2F" w:rsidRPr="00712C67" w:rsidRDefault="00A43E2F" w:rsidP="00A43E2F">
      <w:pPr>
        <w:pStyle w:val="Prrafodelista"/>
        <w:spacing w:after="0"/>
        <w:ind w:left="993"/>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anchor distT="0" distB="0" distL="114300" distR="114300" simplePos="0" relativeHeight="251675648" behindDoc="0" locked="0" layoutInCell="1" allowOverlap="1">
            <wp:simplePos x="0" y="0"/>
            <wp:positionH relativeFrom="column">
              <wp:posOffset>2878455</wp:posOffset>
            </wp:positionH>
            <wp:positionV relativeFrom="paragraph">
              <wp:posOffset>-29210</wp:posOffset>
            </wp:positionV>
            <wp:extent cx="2484755" cy="2030730"/>
            <wp:effectExtent l="19050" t="19050" r="10795" b="26670"/>
            <wp:wrapSquare wrapText="bothSides"/>
            <wp:docPr id="3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484755" cy="2030730"/>
                    </a:xfrm>
                    <a:prstGeom prst="rect">
                      <a:avLst/>
                    </a:prstGeom>
                    <a:noFill/>
                    <a:ln w="9525">
                      <a:solidFill>
                        <a:schemeClr val="tx1"/>
                      </a:solidFill>
                      <a:miter lim="800000"/>
                      <a:headEnd/>
                      <a:tailEnd/>
                    </a:ln>
                  </pic:spPr>
                </pic:pic>
              </a:graphicData>
            </a:graphic>
          </wp:anchor>
        </w:drawing>
      </w:r>
    </w:p>
    <w:p w:rsidR="00A43E2F" w:rsidRDefault="00A43E2F" w:rsidP="00A43E2F">
      <w:pPr>
        <w:spacing w:after="0"/>
        <w:ind w:left="993"/>
        <w:jc w:val="both"/>
        <w:rPr>
          <w:rFonts w:ascii="Times New Roman" w:hAnsi="Times New Roman" w:cs="Times New Roman"/>
          <w:sz w:val="24"/>
          <w:szCs w:val="24"/>
        </w:rPr>
      </w:pPr>
      <w:r w:rsidRPr="00592DC3">
        <w:rPr>
          <w:rFonts w:ascii="Times New Roman" w:hAnsi="Times New Roman" w:cs="Times New Roman"/>
          <w:sz w:val="24"/>
          <w:szCs w:val="24"/>
        </w:rPr>
        <w:t>Además de estos tipos de ecosistemas también se tienen otros (</w:t>
      </w:r>
      <w:proofErr w:type="spellStart"/>
      <w:r w:rsidRPr="00592DC3">
        <w:rPr>
          <w:rFonts w:ascii="Times New Roman" w:hAnsi="Times New Roman" w:cs="Times New Roman"/>
          <w:sz w:val="24"/>
          <w:szCs w:val="24"/>
        </w:rPr>
        <w:t>Bofedales</w:t>
      </w:r>
      <w:proofErr w:type="spellEnd"/>
      <w:r w:rsidRPr="00592DC3">
        <w:rPr>
          <w:rFonts w:ascii="Times New Roman" w:hAnsi="Times New Roman" w:cs="Times New Roman"/>
          <w:sz w:val="24"/>
          <w:szCs w:val="24"/>
        </w:rPr>
        <w:t xml:space="preserve">, Bosques </w:t>
      </w:r>
      <w:proofErr w:type="spellStart"/>
      <w:r w:rsidRPr="00592DC3">
        <w:rPr>
          <w:rFonts w:ascii="Times New Roman" w:hAnsi="Times New Roman" w:cs="Times New Roman"/>
          <w:sz w:val="24"/>
          <w:szCs w:val="24"/>
        </w:rPr>
        <w:t>altoandinos</w:t>
      </w:r>
      <w:proofErr w:type="spellEnd"/>
      <w:r w:rsidRPr="00592DC3">
        <w:rPr>
          <w:rFonts w:ascii="Times New Roman" w:hAnsi="Times New Roman" w:cs="Times New Roman"/>
          <w:sz w:val="24"/>
          <w:szCs w:val="24"/>
        </w:rPr>
        <w:t xml:space="preserve"> </w:t>
      </w:r>
      <w:r>
        <w:rPr>
          <w:rFonts w:ascii="Times New Roman" w:hAnsi="Times New Roman" w:cs="Times New Roman"/>
          <w:sz w:val="24"/>
          <w:szCs w:val="24"/>
        </w:rPr>
        <w:t>-</w:t>
      </w:r>
      <w:r w:rsidRPr="00592DC3">
        <w:rPr>
          <w:rFonts w:ascii="Times New Roman" w:hAnsi="Times New Roman" w:cs="Times New Roman"/>
          <w:sz w:val="24"/>
          <w:szCs w:val="24"/>
        </w:rPr>
        <w:t xml:space="preserve"> </w:t>
      </w:r>
      <w:proofErr w:type="spellStart"/>
      <w:r w:rsidRPr="00592DC3">
        <w:rPr>
          <w:rFonts w:ascii="Times New Roman" w:hAnsi="Times New Roman" w:cs="Times New Roman"/>
          <w:sz w:val="24"/>
          <w:szCs w:val="24"/>
        </w:rPr>
        <w:t>Queñuales</w:t>
      </w:r>
      <w:proofErr w:type="spellEnd"/>
      <w:r w:rsidRPr="00592DC3">
        <w:rPr>
          <w:rFonts w:ascii="Times New Roman" w:hAnsi="Times New Roman" w:cs="Times New Roman"/>
          <w:sz w:val="24"/>
          <w:szCs w:val="24"/>
        </w:rPr>
        <w:t xml:space="preserve">, </w:t>
      </w:r>
      <w:proofErr w:type="spellStart"/>
      <w:r w:rsidRPr="00592DC3">
        <w:rPr>
          <w:rFonts w:ascii="Times New Roman" w:hAnsi="Times New Roman" w:cs="Times New Roman"/>
          <w:sz w:val="24"/>
          <w:szCs w:val="24"/>
        </w:rPr>
        <w:t>Tolares</w:t>
      </w:r>
      <w:proofErr w:type="spellEnd"/>
      <w:r w:rsidRPr="00592DC3">
        <w:rPr>
          <w:rFonts w:ascii="Times New Roman" w:hAnsi="Times New Roman" w:cs="Times New Roman"/>
          <w:sz w:val="24"/>
          <w:szCs w:val="24"/>
        </w:rPr>
        <w:t xml:space="preserve">, Pajonales y </w:t>
      </w:r>
      <w:proofErr w:type="spellStart"/>
      <w:r w:rsidRPr="00592DC3">
        <w:rPr>
          <w:rFonts w:ascii="Times New Roman" w:hAnsi="Times New Roman" w:cs="Times New Roman"/>
          <w:sz w:val="24"/>
          <w:szCs w:val="24"/>
        </w:rPr>
        <w:t>Yaretales</w:t>
      </w:r>
      <w:proofErr w:type="spellEnd"/>
      <w:r w:rsidRPr="00592DC3">
        <w:rPr>
          <w:rFonts w:ascii="Times New Roman" w:hAnsi="Times New Roman" w:cs="Times New Roman"/>
          <w:sz w:val="24"/>
          <w:szCs w:val="24"/>
        </w:rPr>
        <w:t>) que por sus características se explican a continuación en la parte referida a la Flora del ACR VM de la presente Cartilla.</w:t>
      </w:r>
    </w:p>
    <w:p w:rsidR="00A43E2F" w:rsidRDefault="00A43E2F" w:rsidP="00A43E2F">
      <w:pPr>
        <w:spacing w:after="0"/>
        <w:jc w:val="both"/>
        <w:rPr>
          <w:rFonts w:ascii="Times New Roman" w:hAnsi="Times New Roman" w:cs="Times New Roman"/>
          <w:sz w:val="24"/>
          <w:szCs w:val="24"/>
        </w:rPr>
      </w:pPr>
    </w:p>
    <w:p w:rsidR="00A43E2F" w:rsidRPr="00712C67" w:rsidRDefault="00A43E2F" w:rsidP="00A43E2F">
      <w:pPr>
        <w:pStyle w:val="Prrafodelista"/>
        <w:numPr>
          <w:ilvl w:val="0"/>
          <w:numId w:val="3"/>
        </w:numPr>
        <w:spacing w:after="0"/>
        <w:jc w:val="both"/>
        <w:rPr>
          <w:rFonts w:ascii="Times New Roman" w:hAnsi="Times New Roman" w:cs="Times New Roman"/>
          <w:b/>
          <w:i/>
          <w:sz w:val="24"/>
          <w:szCs w:val="24"/>
        </w:rPr>
      </w:pPr>
      <w:r w:rsidRPr="00712C67">
        <w:rPr>
          <w:rFonts w:ascii="Times New Roman" w:hAnsi="Times New Roman" w:cs="Times New Roman"/>
          <w:b/>
          <w:i/>
          <w:sz w:val="24"/>
          <w:szCs w:val="24"/>
        </w:rPr>
        <w:t>Características Biológicas:</w:t>
      </w:r>
    </w:p>
    <w:p w:rsidR="00A43E2F" w:rsidRDefault="00A43E2F" w:rsidP="00A43E2F">
      <w:pPr>
        <w:spacing w:after="0"/>
        <w:jc w:val="both"/>
        <w:rPr>
          <w:rFonts w:ascii="Times New Roman" w:hAnsi="Times New Roman" w:cs="Times New Roman"/>
          <w:b/>
          <w:i/>
          <w:sz w:val="24"/>
          <w:szCs w:val="24"/>
        </w:rPr>
      </w:pPr>
    </w:p>
    <w:p w:rsidR="00A43E2F" w:rsidRPr="00712C67" w:rsidRDefault="00A43E2F" w:rsidP="00A43E2F">
      <w:pPr>
        <w:pStyle w:val="Prrafodelista"/>
        <w:numPr>
          <w:ilvl w:val="0"/>
          <w:numId w:val="5"/>
        </w:numPr>
        <w:spacing w:after="0"/>
        <w:ind w:left="993"/>
        <w:jc w:val="both"/>
        <w:rPr>
          <w:rFonts w:ascii="Times New Roman" w:hAnsi="Times New Roman" w:cs="Times New Roman"/>
          <w:sz w:val="24"/>
          <w:szCs w:val="24"/>
        </w:rPr>
      </w:pPr>
      <w:r w:rsidRPr="00712C67">
        <w:rPr>
          <w:rFonts w:ascii="Times New Roman" w:hAnsi="Times New Roman" w:cs="Times New Roman"/>
          <w:b/>
          <w:i/>
          <w:sz w:val="24"/>
          <w:szCs w:val="24"/>
        </w:rPr>
        <w:t xml:space="preserve">Flora del ACR VM; </w:t>
      </w:r>
      <w:r>
        <w:rPr>
          <w:rFonts w:ascii="Times New Roman" w:hAnsi="Times New Roman" w:cs="Times New Roman"/>
          <w:sz w:val="24"/>
          <w:szCs w:val="24"/>
        </w:rPr>
        <w:t>e</w:t>
      </w:r>
      <w:r w:rsidRPr="00712C67">
        <w:rPr>
          <w:rFonts w:ascii="Times New Roman" w:hAnsi="Times New Roman" w:cs="Times New Roman"/>
          <w:sz w:val="24"/>
          <w:szCs w:val="24"/>
        </w:rPr>
        <w:t xml:space="preserve">n el estudio preliminar realizado hasta el momento (Diagnostico de la Diversidad Biológica de la Zona </w:t>
      </w:r>
      <w:proofErr w:type="spellStart"/>
      <w:r w:rsidRPr="00712C67">
        <w:rPr>
          <w:rFonts w:ascii="Times New Roman" w:hAnsi="Times New Roman" w:cs="Times New Roman"/>
          <w:sz w:val="24"/>
          <w:szCs w:val="24"/>
        </w:rPr>
        <w:t>Altoandina</w:t>
      </w:r>
      <w:proofErr w:type="spellEnd"/>
      <w:r w:rsidRPr="00712C67">
        <w:rPr>
          <w:rFonts w:ascii="Times New Roman" w:hAnsi="Times New Roman" w:cs="Times New Roman"/>
          <w:sz w:val="24"/>
          <w:szCs w:val="24"/>
        </w:rPr>
        <w:t xml:space="preserve"> de la Región Tacna, INRENA – Tacna, 2005) se han identificado un total de 124 especies de plantas distribuidas en 72 géneros y 26 familias. Las familias con mayor diversidad de géneros y especies son </w:t>
      </w:r>
      <w:proofErr w:type="spellStart"/>
      <w:r w:rsidRPr="00712C67">
        <w:rPr>
          <w:rFonts w:ascii="Times New Roman" w:hAnsi="Times New Roman" w:cs="Times New Roman"/>
          <w:sz w:val="24"/>
          <w:szCs w:val="24"/>
        </w:rPr>
        <w:t>Asteraceae</w:t>
      </w:r>
      <w:proofErr w:type="spellEnd"/>
      <w:r w:rsidRPr="00712C67">
        <w:rPr>
          <w:rFonts w:ascii="Times New Roman" w:hAnsi="Times New Roman" w:cs="Times New Roman"/>
          <w:sz w:val="24"/>
          <w:szCs w:val="24"/>
        </w:rPr>
        <w:t xml:space="preserve"> con 21 géneros y 35 especies, y </w:t>
      </w:r>
      <w:proofErr w:type="spellStart"/>
      <w:r w:rsidRPr="00712C67">
        <w:rPr>
          <w:rFonts w:ascii="Times New Roman" w:hAnsi="Times New Roman" w:cs="Times New Roman"/>
          <w:sz w:val="24"/>
          <w:szCs w:val="24"/>
        </w:rPr>
        <w:t>Poaceae</w:t>
      </w:r>
      <w:proofErr w:type="spellEnd"/>
      <w:r w:rsidRPr="00712C67">
        <w:rPr>
          <w:rFonts w:ascii="Times New Roman" w:hAnsi="Times New Roman" w:cs="Times New Roman"/>
          <w:sz w:val="24"/>
          <w:szCs w:val="24"/>
        </w:rPr>
        <w:t xml:space="preserve"> con 08 géneros y 13 especies. La vegetación esta representada por seis (06) grandes formaciones vegetales:</w:t>
      </w:r>
    </w:p>
    <w:p w:rsidR="00A43E2F"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7696" behindDoc="0" locked="0" layoutInCell="1" allowOverlap="1">
            <wp:simplePos x="0" y="0"/>
            <wp:positionH relativeFrom="column">
              <wp:posOffset>2878455</wp:posOffset>
            </wp:positionH>
            <wp:positionV relativeFrom="paragraph">
              <wp:posOffset>161925</wp:posOffset>
            </wp:positionV>
            <wp:extent cx="2484755" cy="1923415"/>
            <wp:effectExtent l="19050" t="19050" r="10795" b="19685"/>
            <wp:wrapSquare wrapText="bothSides"/>
            <wp:docPr id="40" name="Imagen 6" descr="G:\ACR VM\fotos de ACR\Montañas y quebradas... Ta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CR VM\fotos de ACR\Montañas y quebradas... Tarata.JPG"/>
                    <pic:cNvPicPr>
                      <a:picLocks noChangeAspect="1" noChangeArrowheads="1"/>
                    </pic:cNvPicPr>
                  </pic:nvPicPr>
                  <pic:blipFill>
                    <a:blip r:embed="rId18" cstate="print"/>
                    <a:srcRect/>
                    <a:stretch>
                      <a:fillRect/>
                    </a:stretch>
                  </pic:blipFill>
                  <pic:spPr bwMode="auto">
                    <a:xfrm>
                      <a:off x="0" y="0"/>
                      <a:ext cx="2484755" cy="1923415"/>
                    </a:xfrm>
                    <a:prstGeom prst="rect">
                      <a:avLst/>
                    </a:prstGeom>
                    <a:noFill/>
                    <a:ln w="9525">
                      <a:solidFill>
                        <a:schemeClr val="tx1"/>
                      </a:solidFill>
                      <a:miter lim="800000"/>
                      <a:headEnd/>
                      <a:tailEnd/>
                    </a:ln>
                  </pic:spPr>
                </pic:pic>
              </a:graphicData>
            </a:graphic>
          </wp:anchor>
        </w:drawing>
      </w:r>
    </w:p>
    <w:p w:rsidR="00A43E2F" w:rsidRDefault="00A43E2F" w:rsidP="00A43E2F">
      <w:pPr>
        <w:spacing w:after="0"/>
        <w:ind w:left="993"/>
        <w:jc w:val="both"/>
        <w:rPr>
          <w:rFonts w:ascii="Times New Roman" w:hAnsi="Times New Roman" w:cs="Times New Roman"/>
          <w:sz w:val="24"/>
          <w:szCs w:val="24"/>
        </w:rPr>
      </w:pPr>
      <w:r w:rsidRPr="00C72F14">
        <w:rPr>
          <w:rFonts w:ascii="Times New Roman" w:hAnsi="Times New Roman" w:cs="Times New Roman"/>
          <w:b/>
          <w:sz w:val="24"/>
          <w:szCs w:val="24"/>
        </w:rPr>
        <w:t>Matorral desértico</w:t>
      </w:r>
      <w:r>
        <w:rPr>
          <w:rFonts w:ascii="Times New Roman" w:hAnsi="Times New Roman" w:cs="Times New Roman"/>
          <w:b/>
          <w:sz w:val="24"/>
          <w:szCs w:val="24"/>
        </w:rPr>
        <w:t>:</w:t>
      </w:r>
      <w:r>
        <w:rPr>
          <w:rFonts w:ascii="Times New Roman" w:hAnsi="Times New Roman" w:cs="Times New Roman"/>
          <w:sz w:val="24"/>
          <w:szCs w:val="24"/>
        </w:rPr>
        <w:t xml:space="preserve"> E</w:t>
      </w:r>
      <w:r w:rsidRPr="00C72F14">
        <w:rPr>
          <w:rFonts w:ascii="Times New Roman" w:hAnsi="Times New Roman" w:cs="Times New Roman"/>
          <w:sz w:val="24"/>
          <w:szCs w:val="24"/>
        </w:rPr>
        <w:t xml:space="preserve">stá caracterizada por una vegetación espinosa arbustiva, combinada con parches de </w:t>
      </w:r>
      <w:proofErr w:type="spellStart"/>
      <w:r w:rsidRPr="00C72F14">
        <w:rPr>
          <w:rFonts w:ascii="Times New Roman" w:hAnsi="Times New Roman" w:cs="Times New Roman"/>
          <w:sz w:val="24"/>
          <w:szCs w:val="24"/>
        </w:rPr>
        <w:t>poaceas</w:t>
      </w:r>
      <w:proofErr w:type="spellEnd"/>
      <w:r w:rsidRPr="00C72F14">
        <w:rPr>
          <w:rFonts w:ascii="Times New Roman" w:hAnsi="Times New Roman" w:cs="Times New Roman"/>
          <w:sz w:val="24"/>
          <w:szCs w:val="24"/>
        </w:rPr>
        <w:t xml:space="preserve"> y </w:t>
      </w:r>
      <w:proofErr w:type="spellStart"/>
      <w:r w:rsidRPr="00C72F14">
        <w:rPr>
          <w:rFonts w:ascii="Times New Roman" w:hAnsi="Times New Roman" w:cs="Times New Roman"/>
          <w:sz w:val="24"/>
          <w:szCs w:val="24"/>
        </w:rPr>
        <w:t>tolares</w:t>
      </w:r>
      <w:proofErr w:type="spellEnd"/>
      <w:r w:rsidRPr="00C72F14">
        <w:rPr>
          <w:rFonts w:ascii="Times New Roman" w:hAnsi="Times New Roman" w:cs="Times New Roman"/>
          <w:sz w:val="24"/>
          <w:szCs w:val="24"/>
        </w:rPr>
        <w:t xml:space="preserve">; destacan </w:t>
      </w:r>
      <w:proofErr w:type="spellStart"/>
      <w:r w:rsidRPr="00C72F14">
        <w:rPr>
          <w:rFonts w:ascii="Times New Roman" w:hAnsi="Times New Roman" w:cs="Times New Roman"/>
          <w:i/>
          <w:sz w:val="24"/>
          <w:szCs w:val="24"/>
        </w:rPr>
        <w:t>Lepidophyllum</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quadrangulare</w:t>
      </w:r>
      <w:proofErr w:type="spellEnd"/>
      <w:r>
        <w:rPr>
          <w:rFonts w:ascii="Times New Roman" w:hAnsi="Times New Roman" w:cs="Times New Roman"/>
          <w:sz w:val="24"/>
          <w:szCs w:val="24"/>
        </w:rPr>
        <w:t xml:space="preserve">, </w:t>
      </w:r>
      <w:proofErr w:type="spellStart"/>
      <w:r w:rsidRPr="00C72F14">
        <w:rPr>
          <w:rFonts w:ascii="Times New Roman" w:hAnsi="Times New Roman" w:cs="Times New Roman"/>
          <w:i/>
          <w:sz w:val="24"/>
          <w:szCs w:val="24"/>
        </w:rPr>
        <w:t>Festuca</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ortophylla</w:t>
      </w:r>
      <w:proofErr w:type="spellEnd"/>
      <w:r>
        <w:rPr>
          <w:rFonts w:ascii="Times New Roman" w:hAnsi="Times New Roman" w:cs="Times New Roman"/>
          <w:sz w:val="24"/>
          <w:szCs w:val="24"/>
        </w:rPr>
        <w:t xml:space="preserve">, </w:t>
      </w:r>
      <w:proofErr w:type="spellStart"/>
      <w:r w:rsidRPr="00C72F14">
        <w:rPr>
          <w:rFonts w:ascii="Times New Roman" w:hAnsi="Times New Roman" w:cs="Times New Roman"/>
          <w:i/>
          <w:sz w:val="24"/>
          <w:szCs w:val="24"/>
        </w:rPr>
        <w:t>Stipa</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ichu</w:t>
      </w:r>
      <w:proofErr w:type="spellEnd"/>
      <w:r>
        <w:rPr>
          <w:rFonts w:ascii="Times New Roman" w:hAnsi="Times New Roman" w:cs="Times New Roman"/>
          <w:sz w:val="24"/>
          <w:szCs w:val="24"/>
        </w:rPr>
        <w:t xml:space="preserve">, </w:t>
      </w:r>
      <w:r w:rsidRPr="00C72F14">
        <w:rPr>
          <w:rFonts w:ascii="Times New Roman" w:hAnsi="Times New Roman" w:cs="Times New Roman"/>
          <w:i/>
          <w:sz w:val="24"/>
          <w:szCs w:val="24"/>
        </w:rPr>
        <w:t>Poa anua</w:t>
      </w:r>
      <w:r w:rsidRPr="00C72F14">
        <w:rPr>
          <w:rFonts w:ascii="Times New Roman" w:hAnsi="Times New Roman" w:cs="Times New Roman"/>
          <w:sz w:val="24"/>
          <w:szCs w:val="24"/>
        </w:rPr>
        <w:t xml:space="preserve">; aquí se encuentran también parches de </w:t>
      </w:r>
      <w:proofErr w:type="spellStart"/>
      <w:r w:rsidRPr="00C72F14">
        <w:rPr>
          <w:rFonts w:ascii="Times New Roman" w:hAnsi="Times New Roman" w:cs="Times New Roman"/>
          <w:i/>
          <w:sz w:val="24"/>
          <w:szCs w:val="24"/>
        </w:rPr>
        <w:t>Polylepis</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sp</w:t>
      </w:r>
      <w:r>
        <w:rPr>
          <w:rFonts w:ascii="Times New Roman" w:hAnsi="Times New Roman" w:cs="Times New Roman"/>
          <w:sz w:val="24"/>
          <w:szCs w:val="24"/>
        </w:rPr>
        <w:t>.</w:t>
      </w:r>
      <w:proofErr w:type="spellEnd"/>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76672" behindDoc="0" locked="0" layoutInCell="1" allowOverlap="1">
            <wp:simplePos x="0" y="0"/>
            <wp:positionH relativeFrom="column">
              <wp:posOffset>2878455</wp:posOffset>
            </wp:positionH>
            <wp:positionV relativeFrom="paragraph">
              <wp:posOffset>66040</wp:posOffset>
            </wp:positionV>
            <wp:extent cx="2489200" cy="1925955"/>
            <wp:effectExtent l="19050" t="19050" r="25400" b="17145"/>
            <wp:wrapSquare wrapText="bothSides"/>
            <wp:docPr id="4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2489200" cy="1925955"/>
                    </a:xfrm>
                    <a:prstGeom prst="rect">
                      <a:avLst/>
                    </a:prstGeom>
                    <a:noFill/>
                    <a:ln w="9525">
                      <a:solidFill>
                        <a:schemeClr val="tx1"/>
                      </a:solidFill>
                      <a:miter lim="800000"/>
                      <a:headEnd/>
                      <a:tailEnd/>
                    </a:ln>
                  </pic:spPr>
                </pic:pic>
              </a:graphicData>
            </a:graphic>
          </wp:anchor>
        </w:drawing>
      </w:r>
      <w:r w:rsidRPr="008939A5">
        <w:rPr>
          <w:rFonts w:ascii="Times New Roman" w:hAnsi="Times New Roman" w:cs="Times New Roman"/>
          <w:b/>
          <w:sz w:val="24"/>
          <w:szCs w:val="24"/>
        </w:rPr>
        <w:t xml:space="preserve">Pajonal </w:t>
      </w:r>
      <w:proofErr w:type="spellStart"/>
      <w:r w:rsidRPr="008939A5">
        <w:rPr>
          <w:rFonts w:ascii="Times New Roman" w:hAnsi="Times New Roman" w:cs="Times New Roman"/>
          <w:b/>
          <w:sz w:val="24"/>
          <w:szCs w:val="24"/>
        </w:rPr>
        <w:t>altoandino</w:t>
      </w:r>
      <w:proofErr w:type="spellEnd"/>
      <w:r>
        <w:rPr>
          <w:rFonts w:ascii="Times New Roman" w:hAnsi="Times New Roman" w:cs="Times New Roman"/>
          <w:b/>
          <w:sz w:val="24"/>
          <w:szCs w:val="24"/>
        </w:rPr>
        <w:t xml:space="preserve">: </w:t>
      </w:r>
      <w:r w:rsidRPr="00E80762">
        <w:rPr>
          <w:rFonts w:ascii="Times New Roman" w:hAnsi="Times New Roman" w:cs="Times New Roman"/>
          <w:sz w:val="24"/>
          <w:szCs w:val="24"/>
        </w:rPr>
        <w:t>Ocupa</w:t>
      </w:r>
      <w:r w:rsidRPr="008939A5">
        <w:rPr>
          <w:rFonts w:ascii="Times New Roman" w:hAnsi="Times New Roman" w:cs="Times New Roman"/>
          <w:sz w:val="24"/>
          <w:szCs w:val="24"/>
        </w:rPr>
        <w:t xml:space="preserve"> la mayor parte del t</w:t>
      </w:r>
      <w:r>
        <w:rPr>
          <w:rFonts w:ascii="Times New Roman" w:hAnsi="Times New Roman" w:cs="Times New Roman"/>
          <w:sz w:val="24"/>
          <w:szCs w:val="24"/>
        </w:rPr>
        <w:t>erritorio del ACR VM</w:t>
      </w:r>
      <w:r w:rsidRPr="008939A5">
        <w:rPr>
          <w:rFonts w:ascii="Times New Roman" w:hAnsi="Times New Roman" w:cs="Times New Roman"/>
          <w:sz w:val="24"/>
          <w:szCs w:val="24"/>
        </w:rPr>
        <w:t xml:space="preserve">, a partir de los 4200 m.s.n.m. Se presenta como una pradera alto andina con clara dominancia de </w:t>
      </w:r>
      <w:proofErr w:type="spellStart"/>
      <w:r w:rsidRPr="00C72F14">
        <w:rPr>
          <w:rFonts w:ascii="Times New Roman" w:hAnsi="Times New Roman" w:cs="Times New Roman"/>
          <w:i/>
          <w:sz w:val="24"/>
          <w:szCs w:val="24"/>
        </w:rPr>
        <w:t>Festuca</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ortophyl</w:t>
      </w:r>
      <w:r>
        <w:rPr>
          <w:rFonts w:ascii="Times New Roman" w:hAnsi="Times New Roman" w:cs="Times New Roman"/>
          <w:i/>
          <w:sz w:val="24"/>
          <w:szCs w:val="24"/>
        </w:rPr>
        <w:t>la</w:t>
      </w:r>
      <w:proofErr w:type="spellEnd"/>
      <w:r>
        <w:rPr>
          <w:rFonts w:ascii="Times New Roman" w:hAnsi="Times New Roman" w:cs="Times New Roman"/>
          <w:i/>
          <w:sz w:val="24"/>
          <w:szCs w:val="24"/>
        </w:rPr>
        <w:t xml:space="preserve"> </w:t>
      </w:r>
      <w:r>
        <w:rPr>
          <w:rFonts w:ascii="Times New Roman" w:hAnsi="Times New Roman" w:cs="Times New Roman"/>
          <w:sz w:val="24"/>
          <w:szCs w:val="24"/>
        </w:rPr>
        <w:t>y</w:t>
      </w:r>
      <w:r>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Festuca</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sp.</w:t>
      </w:r>
      <w:proofErr w:type="spellEnd"/>
      <w:r w:rsidRPr="008939A5">
        <w:rPr>
          <w:rFonts w:ascii="Times New Roman" w:hAnsi="Times New Roman" w:cs="Times New Roman"/>
          <w:sz w:val="24"/>
          <w:szCs w:val="24"/>
        </w:rPr>
        <w:t xml:space="preserve">, salpicada de parches de </w:t>
      </w:r>
      <w:proofErr w:type="spellStart"/>
      <w:r w:rsidRPr="00C72F14">
        <w:rPr>
          <w:rFonts w:ascii="Times New Roman" w:hAnsi="Times New Roman" w:cs="Times New Roman"/>
          <w:i/>
          <w:sz w:val="24"/>
          <w:szCs w:val="24"/>
        </w:rPr>
        <w:t>Stipa</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ichu</w:t>
      </w:r>
      <w:proofErr w:type="spellEnd"/>
      <w:r w:rsidRPr="008939A5">
        <w:rPr>
          <w:rFonts w:ascii="Times New Roman" w:hAnsi="Times New Roman" w:cs="Times New Roman"/>
          <w:sz w:val="24"/>
          <w:szCs w:val="24"/>
        </w:rPr>
        <w:t>.</w:t>
      </w:r>
      <w:r>
        <w:rPr>
          <w:rFonts w:ascii="Times New Roman" w:hAnsi="Times New Roman" w:cs="Times New Roman"/>
          <w:sz w:val="24"/>
          <w:szCs w:val="24"/>
        </w:rPr>
        <w:t xml:space="preserve"> </w:t>
      </w:r>
      <w:r w:rsidRPr="008939A5">
        <w:rPr>
          <w:rFonts w:ascii="Times New Roman" w:hAnsi="Times New Roman" w:cs="Times New Roman"/>
          <w:sz w:val="24"/>
          <w:szCs w:val="24"/>
        </w:rPr>
        <w:t xml:space="preserve">Esta formación vegetal constituye el hábitat preferido de las vicuñas. Se presenta en localidades como </w:t>
      </w:r>
      <w:proofErr w:type="spellStart"/>
      <w:r w:rsidRPr="008939A5">
        <w:rPr>
          <w:rFonts w:ascii="Times New Roman" w:hAnsi="Times New Roman" w:cs="Times New Roman"/>
          <w:sz w:val="24"/>
          <w:szCs w:val="24"/>
        </w:rPr>
        <w:t>Kallapuma</w:t>
      </w:r>
      <w:proofErr w:type="spellEnd"/>
      <w:r w:rsidRPr="008939A5">
        <w:rPr>
          <w:rFonts w:ascii="Times New Roman" w:hAnsi="Times New Roman" w:cs="Times New Roman"/>
          <w:sz w:val="24"/>
          <w:szCs w:val="24"/>
        </w:rPr>
        <w:t xml:space="preserve">, </w:t>
      </w:r>
      <w:proofErr w:type="spellStart"/>
      <w:r w:rsidRPr="008939A5">
        <w:rPr>
          <w:rFonts w:ascii="Times New Roman" w:hAnsi="Times New Roman" w:cs="Times New Roman"/>
          <w:sz w:val="24"/>
          <w:szCs w:val="24"/>
        </w:rPr>
        <w:t>Coracorani</w:t>
      </w:r>
      <w:proofErr w:type="spellEnd"/>
      <w:r w:rsidRPr="008939A5">
        <w:rPr>
          <w:rFonts w:ascii="Times New Roman" w:hAnsi="Times New Roman" w:cs="Times New Roman"/>
          <w:sz w:val="24"/>
          <w:szCs w:val="24"/>
        </w:rPr>
        <w:t xml:space="preserve"> y </w:t>
      </w:r>
      <w:proofErr w:type="spellStart"/>
      <w:r w:rsidRPr="008939A5">
        <w:rPr>
          <w:rFonts w:ascii="Times New Roman" w:hAnsi="Times New Roman" w:cs="Times New Roman"/>
          <w:sz w:val="24"/>
          <w:szCs w:val="24"/>
        </w:rPr>
        <w:t>Kovire</w:t>
      </w:r>
      <w:proofErr w:type="spellEnd"/>
      <w:r w:rsidRPr="008939A5">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lastRenderedPageBreak/>
        <w:drawing>
          <wp:anchor distT="0" distB="0" distL="114300" distR="114300" simplePos="0" relativeHeight="251678720" behindDoc="0" locked="0" layoutInCell="1" allowOverlap="1">
            <wp:simplePos x="0" y="0"/>
            <wp:positionH relativeFrom="column">
              <wp:posOffset>2878455</wp:posOffset>
            </wp:positionH>
            <wp:positionV relativeFrom="paragraph">
              <wp:posOffset>27305</wp:posOffset>
            </wp:positionV>
            <wp:extent cx="2499995" cy="1915795"/>
            <wp:effectExtent l="19050" t="19050" r="14605" b="27305"/>
            <wp:wrapSquare wrapText="bothSides"/>
            <wp:docPr id="42" name="Imagen 7" descr="G:\ACR VM\fotos de ACR\Tolares (Parastrephia spp.). Calachaca, Ta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CR VM\fotos de ACR\Tolares (Parastrephia spp.). Calachaca, Tarata.jpg"/>
                    <pic:cNvPicPr>
                      <a:picLocks noChangeAspect="1" noChangeArrowheads="1"/>
                    </pic:cNvPicPr>
                  </pic:nvPicPr>
                  <pic:blipFill>
                    <a:blip r:embed="rId20" cstate="print"/>
                    <a:srcRect/>
                    <a:stretch>
                      <a:fillRect/>
                    </a:stretch>
                  </pic:blipFill>
                  <pic:spPr bwMode="auto">
                    <a:xfrm>
                      <a:off x="0" y="0"/>
                      <a:ext cx="2499995" cy="1915795"/>
                    </a:xfrm>
                    <a:prstGeom prst="rect">
                      <a:avLst/>
                    </a:prstGeom>
                    <a:noFill/>
                    <a:ln w="9525">
                      <a:solidFill>
                        <a:schemeClr val="tx1"/>
                      </a:solidFill>
                      <a:miter lim="800000"/>
                      <a:headEnd/>
                      <a:tailEnd/>
                    </a:ln>
                  </pic:spPr>
                </pic:pic>
              </a:graphicData>
            </a:graphic>
          </wp:anchor>
        </w:drawing>
      </w:r>
      <w:proofErr w:type="spellStart"/>
      <w:r w:rsidRPr="006A2862">
        <w:rPr>
          <w:rFonts w:ascii="Times New Roman" w:hAnsi="Times New Roman" w:cs="Times New Roman"/>
          <w:b/>
          <w:sz w:val="24"/>
          <w:szCs w:val="24"/>
        </w:rPr>
        <w:t>Tolar</w:t>
      </w:r>
      <w:proofErr w:type="spellEnd"/>
      <w:r>
        <w:rPr>
          <w:rFonts w:ascii="Times New Roman" w:hAnsi="Times New Roman" w:cs="Times New Roman"/>
          <w:b/>
          <w:sz w:val="24"/>
          <w:szCs w:val="24"/>
        </w:rPr>
        <w:t xml:space="preserve">: </w:t>
      </w:r>
      <w:r>
        <w:rPr>
          <w:rFonts w:ascii="Times New Roman" w:hAnsi="Times New Roman" w:cs="Times New Roman"/>
          <w:sz w:val="24"/>
          <w:szCs w:val="24"/>
        </w:rPr>
        <w:t>C</w:t>
      </w:r>
      <w:r w:rsidRPr="006A2862">
        <w:rPr>
          <w:rFonts w:ascii="Times New Roman" w:hAnsi="Times New Roman" w:cs="Times New Roman"/>
          <w:sz w:val="24"/>
          <w:szCs w:val="24"/>
        </w:rPr>
        <w:t xml:space="preserve">onformada por arbustos resinosos de los géneros </w:t>
      </w:r>
      <w:proofErr w:type="spellStart"/>
      <w:r w:rsidRPr="006A2862">
        <w:rPr>
          <w:rFonts w:ascii="Times New Roman" w:hAnsi="Times New Roman" w:cs="Times New Roman"/>
          <w:i/>
          <w:sz w:val="24"/>
          <w:szCs w:val="24"/>
        </w:rPr>
        <w:t>Parastrephia</w:t>
      </w:r>
      <w:proofErr w:type="spellEnd"/>
      <w:r w:rsidRPr="006A2862">
        <w:rPr>
          <w:rFonts w:ascii="Times New Roman" w:hAnsi="Times New Roman" w:cs="Times New Roman"/>
          <w:sz w:val="24"/>
          <w:szCs w:val="24"/>
        </w:rPr>
        <w:t xml:space="preserve"> y </w:t>
      </w:r>
      <w:proofErr w:type="spellStart"/>
      <w:r w:rsidRPr="006A2862">
        <w:rPr>
          <w:rFonts w:ascii="Times New Roman" w:hAnsi="Times New Roman" w:cs="Times New Roman"/>
          <w:i/>
          <w:sz w:val="24"/>
          <w:szCs w:val="24"/>
        </w:rPr>
        <w:t>Baccharis</w:t>
      </w:r>
      <w:proofErr w:type="spellEnd"/>
      <w:r w:rsidRPr="006A2862">
        <w:rPr>
          <w:rFonts w:ascii="Times New Roman" w:hAnsi="Times New Roman" w:cs="Times New Roman"/>
          <w:sz w:val="24"/>
          <w:szCs w:val="24"/>
        </w:rPr>
        <w:t xml:space="preserve">, conocidos bajo el nombre común de “tolas”, utilizadas por los pobladores como leña o combustible vegetal. Se extiende entre los 3 800 y 4 500 m.s.n.m. de altitud en planicies y laderas de suave pendiente. La especie dominante es </w:t>
      </w:r>
      <w:proofErr w:type="spellStart"/>
      <w:r w:rsidRPr="006A2862">
        <w:rPr>
          <w:rFonts w:ascii="Times New Roman" w:hAnsi="Times New Roman" w:cs="Times New Roman"/>
          <w:i/>
          <w:sz w:val="24"/>
          <w:szCs w:val="24"/>
        </w:rPr>
        <w:t>Parastrephia</w:t>
      </w:r>
      <w:proofErr w:type="spellEnd"/>
      <w:r>
        <w:rPr>
          <w:rFonts w:ascii="Times New Roman" w:hAnsi="Times New Roman" w:cs="Times New Roman"/>
          <w:i/>
          <w:sz w:val="24"/>
          <w:szCs w:val="24"/>
        </w:rPr>
        <w:t xml:space="preserve"> lucida</w:t>
      </w:r>
      <w:r w:rsidRPr="006A2862">
        <w:rPr>
          <w:rFonts w:ascii="Times New Roman" w:hAnsi="Times New Roman" w:cs="Times New Roman"/>
          <w:sz w:val="24"/>
          <w:szCs w:val="24"/>
        </w:rPr>
        <w:t xml:space="preserve"> en planicies </w:t>
      </w:r>
      <w:proofErr w:type="spellStart"/>
      <w:r w:rsidRPr="006A2862">
        <w:rPr>
          <w:rFonts w:ascii="Times New Roman" w:hAnsi="Times New Roman" w:cs="Times New Roman"/>
          <w:sz w:val="24"/>
          <w:szCs w:val="24"/>
        </w:rPr>
        <w:t>altoandinas</w:t>
      </w:r>
      <w:proofErr w:type="spellEnd"/>
      <w:r w:rsidRPr="006A2862">
        <w:rPr>
          <w:rFonts w:ascii="Times New Roman" w:hAnsi="Times New Roman" w:cs="Times New Roman"/>
          <w:sz w:val="24"/>
          <w:szCs w:val="24"/>
        </w:rPr>
        <w:t xml:space="preserve"> como las pampas de </w:t>
      </w:r>
      <w:proofErr w:type="spellStart"/>
      <w:r w:rsidRPr="006A2862">
        <w:rPr>
          <w:rFonts w:ascii="Times New Roman" w:hAnsi="Times New Roman" w:cs="Times New Roman"/>
          <w:sz w:val="24"/>
          <w:szCs w:val="24"/>
        </w:rPr>
        <w:t>Kovire</w:t>
      </w:r>
      <w:proofErr w:type="spellEnd"/>
      <w:r w:rsidRPr="006A2862">
        <w:rPr>
          <w:rFonts w:ascii="Times New Roman" w:hAnsi="Times New Roman" w:cs="Times New Roman"/>
          <w:sz w:val="24"/>
          <w:szCs w:val="24"/>
        </w:rPr>
        <w:t xml:space="preserve">, </w:t>
      </w:r>
      <w:proofErr w:type="spellStart"/>
      <w:r w:rsidRPr="006A2862">
        <w:rPr>
          <w:rFonts w:ascii="Times New Roman" w:hAnsi="Times New Roman" w:cs="Times New Roman"/>
          <w:sz w:val="24"/>
          <w:szCs w:val="24"/>
        </w:rPr>
        <w:t>Titiri</w:t>
      </w:r>
      <w:proofErr w:type="spellEnd"/>
      <w:r w:rsidRPr="006A2862">
        <w:rPr>
          <w:rFonts w:ascii="Times New Roman" w:hAnsi="Times New Roman" w:cs="Times New Roman"/>
          <w:sz w:val="24"/>
          <w:szCs w:val="24"/>
        </w:rPr>
        <w:t xml:space="preserve">, </w:t>
      </w:r>
      <w:proofErr w:type="spellStart"/>
      <w:r w:rsidRPr="006A2862">
        <w:rPr>
          <w:rFonts w:ascii="Times New Roman" w:hAnsi="Times New Roman" w:cs="Times New Roman"/>
          <w:sz w:val="24"/>
          <w:szCs w:val="24"/>
        </w:rPr>
        <w:t>Mamuta</w:t>
      </w:r>
      <w:proofErr w:type="spellEnd"/>
      <w:r w:rsidRPr="006A2862">
        <w:rPr>
          <w:rFonts w:ascii="Times New Roman" w:hAnsi="Times New Roman" w:cs="Times New Roman"/>
          <w:sz w:val="24"/>
          <w:szCs w:val="24"/>
        </w:rPr>
        <w:t xml:space="preserve">, </w:t>
      </w:r>
      <w:proofErr w:type="spellStart"/>
      <w:r w:rsidRPr="006A2862">
        <w:rPr>
          <w:rFonts w:ascii="Times New Roman" w:hAnsi="Times New Roman" w:cs="Times New Roman"/>
          <w:sz w:val="24"/>
          <w:szCs w:val="24"/>
        </w:rPr>
        <w:t>Chiluyo</w:t>
      </w:r>
      <w:proofErr w:type="spellEnd"/>
      <w:r w:rsidRPr="006A2862">
        <w:rPr>
          <w:rFonts w:ascii="Times New Roman" w:hAnsi="Times New Roman" w:cs="Times New Roman"/>
          <w:sz w:val="24"/>
          <w:szCs w:val="24"/>
        </w:rPr>
        <w:t xml:space="preserve"> y </w:t>
      </w:r>
      <w:proofErr w:type="spellStart"/>
      <w:r w:rsidRPr="006A2862">
        <w:rPr>
          <w:rFonts w:ascii="Times New Roman" w:hAnsi="Times New Roman" w:cs="Times New Roman"/>
          <w:sz w:val="24"/>
          <w:szCs w:val="24"/>
        </w:rPr>
        <w:t>Ancomarca</w:t>
      </w:r>
      <w:proofErr w:type="spellEnd"/>
      <w:r w:rsidRPr="006A2862">
        <w:rPr>
          <w:rFonts w:ascii="Times New Roman" w:hAnsi="Times New Roman" w:cs="Times New Roman"/>
          <w:sz w:val="24"/>
          <w:szCs w:val="24"/>
        </w:rPr>
        <w:t xml:space="preserve">; en tanto que la especie </w:t>
      </w:r>
      <w:proofErr w:type="spellStart"/>
      <w:r w:rsidRPr="00C72F14">
        <w:rPr>
          <w:rFonts w:ascii="Times New Roman" w:hAnsi="Times New Roman" w:cs="Times New Roman"/>
          <w:i/>
          <w:sz w:val="24"/>
          <w:szCs w:val="24"/>
        </w:rPr>
        <w:t>Lepidophyllum</w:t>
      </w:r>
      <w:proofErr w:type="spellEnd"/>
      <w:r w:rsidRPr="00C72F14">
        <w:rPr>
          <w:rFonts w:ascii="Times New Roman" w:hAnsi="Times New Roman" w:cs="Times New Roman"/>
          <w:i/>
          <w:sz w:val="24"/>
          <w:szCs w:val="24"/>
        </w:rPr>
        <w:t xml:space="preserve"> </w:t>
      </w:r>
      <w:proofErr w:type="spellStart"/>
      <w:r w:rsidRPr="00C72F14">
        <w:rPr>
          <w:rFonts w:ascii="Times New Roman" w:hAnsi="Times New Roman" w:cs="Times New Roman"/>
          <w:i/>
          <w:sz w:val="24"/>
          <w:szCs w:val="24"/>
        </w:rPr>
        <w:t>quadrangulare</w:t>
      </w:r>
      <w:proofErr w:type="spellEnd"/>
      <w:r w:rsidRPr="006A2862">
        <w:rPr>
          <w:rFonts w:ascii="Times New Roman" w:hAnsi="Times New Roman" w:cs="Times New Roman"/>
          <w:sz w:val="24"/>
          <w:szCs w:val="24"/>
        </w:rPr>
        <w:t xml:space="preserve"> y las especies del género</w:t>
      </w:r>
      <w:r>
        <w:rPr>
          <w:rFonts w:ascii="Times New Roman" w:hAnsi="Times New Roman" w:cs="Times New Roman"/>
          <w:sz w:val="24"/>
          <w:szCs w:val="24"/>
        </w:rPr>
        <w:t xml:space="preserve"> </w:t>
      </w:r>
      <w:proofErr w:type="spellStart"/>
      <w:r w:rsidRPr="006A2862">
        <w:rPr>
          <w:rFonts w:ascii="Times New Roman" w:hAnsi="Times New Roman" w:cs="Times New Roman"/>
          <w:i/>
          <w:sz w:val="24"/>
          <w:szCs w:val="24"/>
        </w:rPr>
        <w:t>Ba</w:t>
      </w:r>
      <w:r>
        <w:rPr>
          <w:rFonts w:ascii="Times New Roman" w:hAnsi="Times New Roman" w:cs="Times New Roman"/>
          <w:i/>
          <w:sz w:val="24"/>
          <w:szCs w:val="24"/>
        </w:rPr>
        <w:t>c</w:t>
      </w:r>
      <w:r w:rsidRPr="006A2862">
        <w:rPr>
          <w:rFonts w:ascii="Times New Roman" w:hAnsi="Times New Roman" w:cs="Times New Roman"/>
          <w:i/>
          <w:sz w:val="24"/>
          <w:szCs w:val="24"/>
        </w:rPr>
        <w:t>charis</w:t>
      </w:r>
      <w:proofErr w:type="spellEnd"/>
      <w:r w:rsidRPr="006A2862">
        <w:rPr>
          <w:rFonts w:ascii="Times New Roman" w:hAnsi="Times New Roman" w:cs="Times New Roman"/>
          <w:sz w:val="24"/>
          <w:szCs w:val="24"/>
        </w:rPr>
        <w:t xml:space="preserve"> predominan</w:t>
      </w:r>
      <w:r>
        <w:rPr>
          <w:rFonts w:ascii="Times New Roman" w:hAnsi="Times New Roman" w:cs="Times New Roman"/>
          <w:sz w:val="24"/>
          <w:szCs w:val="24"/>
        </w:rPr>
        <w:t xml:space="preserve"> </w:t>
      </w:r>
      <w:r w:rsidRPr="006A2862">
        <w:rPr>
          <w:rFonts w:ascii="Times New Roman" w:hAnsi="Times New Roman" w:cs="Times New Roman"/>
          <w:sz w:val="24"/>
          <w:szCs w:val="24"/>
        </w:rPr>
        <w:t xml:space="preserve">en laderas y quebradas, acompañadas indistintamente por las especies de los géneros </w:t>
      </w:r>
      <w:proofErr w:type="spellStart"/>
      <w:r w:rsidRPr="006A2862">
        <w:rPr>
          <w:rFonts w:ascii="Times New Roman" w:hAnsi="Times New Roman" w:cs="Times New Roman"/>
          <w:i/>
          <w:sz w:val="24"/>
          <w:szCs w:val="24"/>
        </w:rPr>
        <w:t>Festuca</w:t>
      </w:r>
      <w:proofErr w:type="spellEnd"/>
      <w:r w:rsidRPr="006A2862">
        <w:rPr>
          <w:rFonts w:ascii="Times New Roman" w:hAnsi="Times New Roman" w:cs="Times New Roman"/>
          <w:sz w:val="24"/>
          <w:szCs w:val="24"/>
        </w:rPr>
        <w:t xml:space="preserve"> y </w:t>
      </w:r>
      <w:proofErr w:type="spellStart"/>
      <w:r w:rsidRPr="006A2862">
        <w:rPr>
          <w:rFonts w:ascii="Times New Roman" w:hAnsi="Times New Roman" w:cs="Times New Roman"/>
          <w:i/>
          <w:sz w:val="24"/>
          <w:szCs w:val="24"/>
        </w:rPr>
        <w:t>Stipa</w:t>
      </w:r>
      <w:proofErr w:type="spellEnd"/>
      <w:r w:rsidRPr="006A2862">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79744" behindDoc="0" locked="0" layoutInCell="1" allowOverlap="1">
            <wp:simplePos x="0" y="0"/>
            <wp:positionH relativeFrom="column">
              <wp:posOffset>2878455</wp:posOffset>
            </wp:positionH>
            <wp:positionV relativeFrom="paragraph">
              <wp:posOffset>60960</wp:posOffset>
            </wp:positionV>
            <wp:extent cx="2499995" cy="1915795"/>
            <wp:effectExtent l="19050" t="19050" r="14605" b="27305"/>
            <wp:wrapSquare wrapText="bothSides"/>
            <wp:docPr id="43" name="Imagen 8" descr="G:\ACR VM\fotos de ACR\bofedales altoandinos. Mamaraya, Tic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ACR VM\fotos de ACR\bofedales altoandinos. Mamaraya, Ticaco.JPG"/>
                    <pic:cNvPicPr>
                      <a:picLocks noChangeAspect="1" noChangeArrowheads="1"/>
                    </pic:cNvPicPr>
                  </pic:nvPicPr>
                  <pic:blipFill>
                    <a:blip r:embed="rId21" cstate="print"/>
                    <a:srcRect/>
                    <a:stretch>
                      <a:fillRect/>
                    </a:stretch>
                  </pic:blipFill>
                  <pic:spPr bwMode="auto">
                    <a:xfrm>
                      <a:off x="0" y="0"/>
                      <a:ext cx="2499995" cy="1915795"/>
                    </a:xfrm>
                    <a:prstGeom prst="rect">
                      <a:avLst/>
                    </a:prstGeom>
                    <a:noFill/>
                    <a:ln w="9525">
                      <a:solidFill>
                        <a:schemeClr val="tx1"/>
                      </a:solidFill>
                      <a:miter lim="800000"/>
                      <a:headEnd/>
                      <a:tailEnd/>
                    </a:ln>
                  </pic:spPr>
                </pic:pic>
              </a:graphicData>
            </a:graphic>
          </wp:anchor>
        </w:drawing>
      </w:r>
      <w:proofErr w:type="spellStart"/>
      <w:r w:rsidRPr="006A2862">
        <w:rPr>
          <w:rFonts w:ascii="Times New Roman" w:hAnsi="Times New Roman" w:cs="Times New Roman"/>
          <w:b/>
          <w:sz w:val="24"/>
          <w:szCs w:val="24"/>
        </w:rPr>
        <w:t>Bofedal</w:t>
      </w:r>
      <w:proofErr w:type="spellEnd"/>
      <w:r>
        <w:rPr>
          <w:rFonts w:ascii="Times New Roman" w:hAnsi="Times New Roman" w:cs="Times New Roman"/>
          <w:b/>
          <w:sz w:val="24"/>
          <w:szCs w:val="24"/>
        </w:rPr>
        <w:t xml:space="preserve">: </w:t>
      </w:r>
      <w:r>
        <w:rPr>
          <w:rFonts w:ascii="Times New Roman" w:hAnsi="Times New Roman" w:cs="Times New Roman"/>
          <w:sz w:val="24"/>
          <w:szCs w:val="24"/>
        </w:rPr>
        <w:t>E</w:t>
      </w:r>
      <w:r w:rsidRPr="006A2862">
        <w:rPr>
          <w:rFonts w:ascii="Times New Roman" w:hAnsi="Times New Roman" w:cs="Times New Roman"/>
          <w:sz w:val="24"/>
          <w:szCs w:val="24"/>
        </w:rPr>
        <w:t xml:space="preserve">n las dos unidades anteriores es común encontrar parches de vegetación de diferente tamaño, entre los 3900 y 4800 m.s.n.m., con una fisonomía y composición florística diferente, que corresponden a los humedales </w:t>
      </w:r>
      <w:proofErr w:type="spellStart"/>
      <w:r w:rsidRPr="006A2862">
        <w:rPr>
          <w:rFonts w:ascii="Times New Roman" w:hAnsi="Times New Roman" w:cs="Times New Roman"/>
          <w:sz w:val="24"/>
          <w:szCs w:val="24"/>
        </w:rPr>
        <w:t>altoandinos</w:t>
      </w:r>
      <w:proofErr w:type="spellEnd"/>
      <w:r w:rsidRPr="006A2862">
        <w:rPr>
          <w:rFonts w:ascii="Times New Roman" w:hAnsi="Times New Roman" w:cs="Times New Roman"/>
          <w:sz w:val="24"/>
          <w:szCs w:val="24"/>
        </w:rPr>
        <w:t xml:space="preserve"> o comúnmente llamados "</w:t>
      </w:r>
      <w:proofErr w:type="spellStart"/>
      <w:r w:rsidRPr="006A2862">
        <w:rPr>
          <w:rFonts w:ascii="Times New Roman" w:hAnsi="Times New Roman" w:cs="Times New Roman"/>
          <w:sz w:val="24"/>
          <w:szCs w:val="24"/>
        </w:rPr>
        <w:t>bofedales</w:t>
      </w:r>
      <w:proofErr w:type="spellEnd"/>
      <w:r w:rsidRPr="006A2862">
        <w:rPr>
          <w:rFonts w:ascii="Times New Roman" w:hAnsi="Times New Roman" w:cs="Times New Roman"/>
          <w:sz w:val="24"/>
          <w:szCs w:val="24"/>
        </w:rPr>
        <w:t>", son formaciones vegetales que constituyen el sustento de los camélidos sudamericanos e innumerables aves silvestres. Estos</w:t>
      </w:r>
      <w:r>
        <w:rPr>
          <w:rFonts w:ascii="Times New Roman" w:hAnsi="Times New Roman" w:cs="Times New Roman"/>
          <w:sz w:val="24"/>
          <w:szCs w:val="24"/>
        </w:rPr>
        <w:t xml:space="preserve"> </w:t>
      </w:r>
      <w:r w:rsidRPr="006A2862">
        <w:rPr>
          <w:rFonts w:ascii="Times New Roman" w:hAnsi="Times New Roman" w:cs="Times New Roman"/>
          <w:sz w:val="24"/>
          <w:szCs w:val="24"/>
        </w:rPr>
        <w:t xml:space="preserve">humedales se encuentran ubicados en depresiones de las planicies </w:t>
      </w:r>
      <w:proofErr w:type="spellStart"/>
      <w:r w:rsidRPr="006A2862">
        <w:rPr>
          <w:rFonts w:ascii="Times New Roman" w:hAnsi="Times New Roman" w:cs="Times New Roman"/>
          <w:sz w:val="24"/>
          <w:szCs w:val="24"/>
        </w:rPr>
        <w:t>altoandinas</w:t>
      </w:r>
      <w:proofErr w:type="spellEnd"/>
      <w:r w:rsidRPr="006A2862">
        <w:rPr>
          <w:rFonts w:ascii="Times New Roman" w:hAnsi="Times New Roman" w:cs="Times New Roman"/>
          <w:sz w:val="24"/>
          <w:szCs w:val="24"/>
        </w:rPr>
        <w:t xml:space="preserve">; son zonas con suelos sobresaturados de agua, con vegetación </w:t>
      </w:r>
      <w:proofErr w:type="spellStart"/>
      <w:r w:rsidRPr="006A2862">
        <w:rPr>
          <w:rFonts w:ascii="Times New Roman" w:hAnsi="Times New Roman" w:cs="Times New Roman"/>
          <w:sz w:val="24"/>
          <w:szCs w:val="24"/>
        </w:rPr>
        <w:t>hidróf</w:t>
      </w:r>
      <w:r>
        <w:rPr>
          <w:rFonts w:ascii="Times New Roman" w:hAnsi="Times New Roman" w:cs="Times New Roman"/>
          <w:sz w:val="24"/>
          <w:szCs w:val="24"/>
        </w:rPr>
        <w:t>ita</w:t>
      </w:r>
      <w:proofErr w:type="spellEnd"/>
      <w:r>
        <w:rPr>
          <w:rFonts w:ascii="Times New Roman" w:hAnsi="Times New Roman" w:cs="Times New Roman"/>
          <w:sz w:val="24"/>
          <w:szCs w:val="24"/>
        </w:rPr>
        <w:t xml:space="preserve"> y pequeños espejos de agua. </w:t>
      </w:r>
      <w:r w:rsidRPr="006A2862">
        <w:rPr>
          <w:rFonts w:ascii="Times New Roman" w:hAnsi="Times New Roman" w:cs="Times New Roman"/>
          <w:sz w:val="24"/>
          <w:szCs w:val="24"/>
        </w:rPr>
        <w:t xml:space="preserve">Predominan las especies almohadilladas como </w:t>
      </w:r>
      <w:proofErr w:type="spellStart"/>
      <w:r w:rsidRPr="00D87636">
        <w:rPr>
          <w:rFonts w:ascii="Times New Roman" w:hAnsi="Times New Roman" w:cs="Times New Roman"/>
          <w:i/>
          <w:sz w:val="24"/>
          <w:szCs w:val="24"/>
        </w:rPr>
        <w:t>Distichia</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muscoides</w:t>
      </w:r>
      <w:proofErr w:type="spellEnd"/>
      <w:r>
        <w:rPr>
          <w:rFonts w:ascii="Times New Roman" w:hAnsi="Times New Roman" w:cs="Times New Roman"/>
          <w:sz w:val="24"/>
          <w:szCs w:val="24"/>
        </w:rPr>
        <w:t xml:space="preserve"> (</w:t>
      </w:r>
      <w:r w:rsidRPr="006A2862">
        <w:rPr>
          <w:rFonts w:ascii="Times New Roman" w:hAnsi="Times New Roman" w:cs="Times New Roman"/>
          <w:sz w:val="24"/>
          <w:szCs w:val="24"/>
        </w:rPr>
        <w:t>la tiña</w:t>
      </w:r>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Oxychloe</w:t>
      </w:r>
      <w:proofErr w:type="spellEnd"/>
      <w:r w:rsidRPr="00D87636">
        <w:rPr>
          <w:rFonts w:ascii="Times New Roman" w:hAnsi="Times New Roman" w:cs="Times New Roman"/>
          <w:i/>
          <w:sz w:val="24"/>
          <w:szCs w:val="24"/>
        </w:rPr>
        <w:t xml:space="preserve"> andina</w:t>
      </w:r>
      <w:r>
        <w:rPr>
          <w:rFonts w:ascii="Times New Roman" w:hAnsi="Times New Roman" w:cs="Times New Roman"/>
          <w:sz w:val="24"/>
          <w:szCs w:val="24"/>
        </w:rPr>
        <w:t xml:space="preserve"> (</w:t>
      </w:r>
      <w:r w:rsidRPr="006A2862">
        <w:rPr>
          <w:rFonts w:ascii="Times New Roman" w:hAnsi="Times New Roman" w:cs="Times New Roman"/>
          <w:sz w:val="24"/>
          <w:szCs w:val="24"/>
        </w:rPr>
        <w:t>champa</w:t>
      </w:r>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Plantago</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rigida</w:t>
      </w:r>
      <w:proofErr w:type="spellEnd"/>
      <w:r>
        <w:rPr>
          <w:rFonts w:ascii="Times New Roman" w:hAnsi="Times New Roman" w:cs="Times New Roman"/>
          <w:sz w:val="24"/>
          <w:szCs w:val="24"/>
        </w:rPr>
        <w:t xml:space="preserve"> </w:t>
      </w:r>
      <w:r w:rsidRPr="006A2862">
        <w:rPr>
          <w:rFonts w:ascii="Times New Roman" w:hAnsi="Times New Roman" w:cs="Times New Roman"/>
          <w:sz w:val="24"/>
          <w:szCs w:val="24"/>
        </w:rPr>
        <w:t>y plantas acuáticas como</w:t>
      </w:r>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Ranunculus</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limoselloides</w:t>
      </w:r>
      <w:proofErr w:type="spellEnd"/>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Alchemilla</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dyplophylla</w:t>
      </w:r>
      <w:proofErr w:type="spellEnd"/>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Potamogeton</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sp.</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y</w:t>
      </w:r>
      <w:proofErr w:type="gramEnd"/>
      <w:r>
        <w:rPr>
          <w:rFonts w:ascii="Times New Roman" w:hAnsi="Times New Roman" w:cs="Times New Roman"/>
          <w:sz w:val="24"/>
          <w:szCs w:val="24"/>
        </w:rPr>
        <w:t xml:space="preserve"> </w:t>
      </w:r>
      <w:proofErr w:type="spellStart"/>
      <w:r w:rsidRPr="00D87636">
        <w:rPr>
          <w:rFonts w:ascii="Times New Roman" w:hAnsi="Times New Roman" w:cs="Times New Roman"/>
          <w:i/>
          <w:sz w:val="24"/>
          <w:szCs w:val="24"/>
        </w:rPr>
        <w:t>Lemma</w:t>
      </w:r>
      <w:proofErr w:type="spellEnd"/>
      <w:r w:rsidRPr="00D87636">
        <w:rPr>
          <w:rFonts w:ascii="Times New Roman" w:hAnsi="Times New Roman" w:cs="Times New Roman"/>
          <w:i/>
          <w:sz w:val="24"/>
          <w:szCs w:val="24"/>
        </w:rPr>
        <w:t xml:space="preserve"> </w:t>
      </w:r>
      <w:proofErr w:type="spellStart"/>
      <w:r w:rsidRPr="00D87636">
        <w:rPr>
          <w:rFonts w:ascii="Times New Roman" w:hAnsi="Times New Roman" w:cs="Times New Roman"/>
          <w:i/>
          <w:sz w:val="24"/>
          <w:szCs w:val="24"/>
        </w:rPr>
        <w:t>sp</w:t>
      </w:r>
      <w:r>
        <w:rPr>
          <w:rFonts w:ascii="Times New Roman" w:hAnsi="Times New Roman" w:cs="Times New Roman"/>
          <w:sz w:val="24"/>
          <w:szCs w:val="24"/>
        </w:rPr>
        <w:t>.</w:t>
      </w:r>
      <w:proofErr w:type="spellEnd"/>
    </w:p>
    <w:p w:rsidR="00A43E2F" w:rsidRDefault="00A43E2F" w:rsidP="00A43E2F">
      <w:pPr>
        <w:spacing w:after="0"/>
        <w:jc w:val="both"/>
        <w:rPr>
          <w:rFonts w:ascii="Times New Roman" w:hAnsi="Times New Roman" w:cs="Times New Roman"/>
          <w:sz w:val="24"/>
          <w:szCs w:val="24"/>
        </w:rPr>
      </w:pPr>
    </w:p>
    <w:p w:rsidR="00A43E2F" w:rsidRDefault="00FA70B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80768" behindDoc="0" locked="0" layoutInCell="1" allowOverlap="1">
            <wp:simplePos x="0" y="0"/>
            <wp:positionH relativeFrom="column">
              <wp:posOffset>2891790</wp:posOffset>
            </wp:positionH>
            <wp:positionV relativeFrom="paragraph">
              <wp:posOffset>1270</wp:posOffset>
            </wp:positionV>
            <wp:extent cx="2499995" cy="1915795"/>
            <wp:effectExtent l="19050" t="19050" r="14605" b="27305"/>
            <wp:wrapSquare wrapText="bothSides"/>
            <wp:docPr id="4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2499995" cy="1915795"/>
                    </a:xfrm>
                    <a:prstGeom prst="rect">
                      <a:avLst/>
                    </a:prstGeom>
                    <a:noFill/>
                    <a:ln w="9525">
                      <a:solidFill>
                        <a:schemeClr val="tx1"/>
                      </a:solidFill>
                      <a:miter lim="800000"/>
                      <a:headEnd/>
                      <a:tailEnd/>
                    </a:ln>
                  </pic:spPr>
                </pic:pic>
              </a:graphicData>
            </a:graphic>
          </wp:anchor>
        </w:drawing>
      </w:r>
      <w:proofErr w:type="spellStart"/>
      <w:r w:rsidR="00A43E2F" w:rsidRPr="00250DD9">
        <w:rPr>
          <w:rFonts w:ascii="Times New Roman" w:hAnsi="Times New Roman" w:cs="Times New Roman"/>
          <w:b/>
          <w:sz w:val="24"/>
          <w:szCs w:val="24"/>
        </w:rPr>
        <w:t>Yaretal</w:t>
      </w:r>
      <w:proofErr w:type="spellEnd"/>
      <w:r w:rsidR="00A43E2F">
        <w:rPr>
          <w:rFonts w:ascii="Times New Roman" w:hAnsi="Times New Roman" w:cs="Times New Roman"/>
          <w:b/>
          <w:sz w:val="24"/>
          <w:szCs w:val="24"/>
        </w:rPr>
        <w:t xml:space="preserve">: </w:t>
      </w:r>
      <w:r w:rsidR="00A43E2F">
        <w:rPr>
          <w:rFonts w:ascii="Times New Roman" w:hAnsi="Times New Roman" w:cs="Times New Roman"/>
          <w:sz w:val="24"/>
          <w:szCs w:val="24"/>
        </w:rPr>
        <w:t>Se e</w:t>
      </w:r>
      <w:r w:rsidR="00A43E2F" w:rsidRPr="00250DD9">
        <w:rPr>
          <w:rFonts w:ascii="Times New Roman" w:hAnsi="Times New Roman" w:cs="Times New Roman"/>
          <w:sz w:val="24"/>
          <w:szCs w:val="24"/>
        </w:rPr>
        <w:t xml:space="preserve">xtiende sobre los 4000 m.s.n.m. y en ambientes particulares de laderas rocosas con suelos de baja fertilidad, areno-arcillosos, pedregosos hasta rocosos, se encuentra al género </w:t>
      </w:r>
      <w:proofErr w:type="spellStart"/>
      <w:r w:rsidR="00A43E2F" w:rsidRPr="00594E2F">
        <w:rPr>
          <w:rFonts w:ascii="Times New Roman" w:hAnsi="Times New Roman" w:cs="Times New Roman"/>
          <w:i/>
          <w:sz w:val="24"/>
          <w:szCs w:val="24"/>
        </w:rPr>
        <w:t>Azorella</w:t>
      </w:r>
      <w:proofErr w:type="spellEnd"/>
      <w:r w:rsidR="00A43E2F" w:rsidRPr="00250DD9">
        <w:rPr>
          <w:rFonts w:ascii="Times New Roman" w:hAnsi="Times New Roman" w:cs="Times New Roman"/>
          <w:sz w:val="24"/>
          <w:szCs w:val="24"/>
        </w:rPr>
        <w:t xml:space="preserve"> y esta representado principalmente por </w:t>
      </w:r>
      <w:proofErr w:type="spellStart"/>
      <w:r w:rsidR="00A43E2F" w:rsidRPr="00594E2F">
        <w:rPr>
          <w:rFonts w:ascii="Times New Roman" w:hAnsi="Times New Roman" w:cs="Times New Roman"/>
          <w:i/>
          <w:sz w:val="24"/>
          <w:szCs w:val="24"/>
        </w:rPr>
        <w:t>Azorella</w:t>
      </w:r>
      <w:proofErr w:type="spellEnd"/>
      <w:r w:rsidR="00A43E2F" w:rsidRPr="00594E2F">
        <w:rPr>
          <w:rFonts w:ascii="Times New Roman" w:hAnsi="Times New Roman" w:cs="Times New Roman"/>
          <w:i/>
          <w:sz w:val="24"/>
          <w:szCs w:val="24"/>
        </w:rPr>
        <w:t xml:space="preserve"> compacta</w:t>
      </w:r>
      <w:r w:rsidR="00A43E2F" w:rsidRPr="00250DD9">
        <w:rPr>
          <w:rFonts w:ascii="Times New Roman" w:hAnsi="Times New Roman" w:cs="Times New Roman"/>
          <w:sz w:val="24"/>
          <w:szCs w:val="24"/>
        </w:rPr>
        <w:t xml:space="preserve">, caracterizada por su forma almohadillada, acompañada </w:t>
      </w:r>
      <w:r w:rsidR="00A43E2F" w:rsidRPr="00250DD9">
        <w:rPr>
          <w:rFonts w:ascii="Times New Roman" w:hAnsi="Times New Roman" w:cs="Times New Roman"/>
          <w:sz w:val="24"/>
          <w:szCs w:val="24"/>
        </w:rPr>
        <w:lastRenderedPageBreak/>
        <w:t xml:space="preserve">por </w:t>
      </w:r>
      <w:proofErr w:type="spellStart"/>
      <w:r w:rsidR="00A43E2F" w:rsidRPr="00594E2F">
        <w:rPr>
          <w:rFonts w:ascii="Times New Roman" w:hAnsi="Times New Roman" w:cs="Times New Roman"/>
          <w:i/>
          <w:sz w:val="24"/>
          <w:szCs w:val="24"/>
        </w:rPr>
        <w:t>Pycnophyllum</w:t>
      </w:r>
      <w:proofErr w:type="spellEnd"/>
      <w:r w:rsidR="00A43E2F" w:rsidRPr="00594E2F">
        <w:rPr>
          <w:rFonts w:ascii="Times New Roman" w:hAnsi="Times New Roman" w:cs="Times New Roman"/>
          <w:i/>
          <w:sz w:val="24"/>
          <w:szCs w:val="24"/>
        </w:rPr>
        <w:t xml:space="preserve"> molle</w:t>
      </w:r>
      <w:r w:rsidR="00A43E2F">
        <w:rPr>
          <w:rFonts w:ascii="Times New Roman" w:hAnsi="Times New Roman" w:cs="Times New Roman"/>
          <w:sz w:val="24"/>
          <w:szCs w:val="24"/>
        </w:rPr>
        <w:t xml:space="preserve">, </w:t>
      </w:r>
      <w:proofErr w:type="spellStart"/>
      <w:r w:rsidR="00A43E2F" w:rsidRPr="00594E2F">
        <w:rPr>
          <w:rFonts w:ascii="Times New Roman" w:hAnsi="Times New Roman" w:cs="Times New Roman"/>
          <w:i/>
          <w:sz w:val="24"/>
          <w:szCs w:val="24"/>
        </w:rPr>
        <w:t>Werneria</w:t>
      </w:r>
      <w:proofErr w:type="spellEnd"/>
      <w:r w:rsidR="00A43E2F" w:rsidRPr="00594E2F">
        <w:rPr>
          <w:rFonts w:ascii="Times New Roman" w:hAnsi="Times New Roman" w:cs="Times New Roman"/>
          <w:i/>
          <w:sz w:val="24"/>
          <w:szCs w:val="24"/>
        </w:rPr>
        <w:t xml:space="preserve"> </w:t>
      </w:r>
      <w:proofErr w:type="spellStart"/>
      <w:r w:rsidR="00A43E2F" w:rsidRPr="00594E2F">
        <w:rPr>
          <w:rFonts w:ascii="Times New Roman" w:hAnsi="Times New Roman" w:cs="Times New Roman"/>
          <w:i/>
          <w:sz w:val="24"/>
          <w:szCs w:val="24"/>
        </w:rPr>
        <w:t>sp.</w:t>
      </w:r>
      <w:proofErr w:type="spellEnd"/>
      <w:r w:rsidR="00A43E2F">
        <w:rPr>
          <w:rFonts w:ascii="Times New Roman" w:hAnsi="Times New Roman" w:cs="Times New Roman"/>
          <w:sz w:val="24"/>
          <w:szCs w:val="24"/>
        </w:rPr>
        <w:t xml:space="preserve">, </w:t>
      </w:r>
      <w:proofErr w:type="spellStart"/>
      <w:r w:rsidR="00A43E2F" w:rsidRPr="00594E2F">
        <w:rPr>
          <w:rFonts w:ascii="Times New Roman" w:hAnsi="Times New Roman" w:cs="Times New Roman"/>
          <w:i/>
          <w:sz w:val="24"/>
          <w:szCs w:val="24"/>
        </w:rPr>
        <w:t>Nototriche</w:t>
      </w:r>
      <w:proofErr w:type="spellEnd"/>
      <w:r w:rsidR="00A43E2F" w:rsidRPr="00594E2F">
        <w:rPr>
          <w:rFonts w:ascii="Times New Roman" w:hAnsi="Times New Roman" w:cs="Times New Roman"/>
          <w:i/>
          <w:sz w:val="24"/>
          <w:szCs w:val="24"/>
        </w:rPr>
        <w:t xml:space="preserve"> </w:t>
      </w:r>
      <w:proofErr w:type="spellStart"/>
      <w:r w:rsidR="00A43E2F" w:rsidRPr="00594E2F">
        <w:rPr>
          <w:rFonts w:ascii="Times New Roman" w:hAnsi="Times New Roman" w:cs="Times New Roman"/>
          <w:i/>
          <w:sz w:val="24"/>
          <w:szCs w:val="24"/>
        </w:rPr>
        <w:t>sp.</w:t>
      </w:r>
      <w:proofErr w:type="spellEnd"/>
      <w:r w:rsidR="00A43E2F">
        <w:rPr>
          <w:rFonts w:ascii="Times New Roman" w:hAnsi="Times New Roman" w:cs="Times New Roman"/>
          <w:sz w:val="24"/>
          <w:szCs w:val="24"/>
        </w:rPr>
        <w:t xml:space="preserve">, </w:t>
      </w:r>
      <w:proofErr w:type="spellStart"/>
      <w:r w:rsidR="00A43E2F" w:rsidRPr="00594E2F">
        <w:rPr>
          <w:rFonts w:ascii="Times New Roman" w:hAnsi="Times New Roman" w:cs="Times New Roman"/>
          <w:i/>
          <w:sz w:val="24"/>
          <w:szCs w:val="24"/>
        </w:rPr>
        <w:t>Calamagrostis</w:t>
      </w:r>
      <w:proofErr w:type="spellEnd"/>
      <w:r w:rsidR="00A43E2F" w:rsidRPr="00594E2F">
        <w:rPr>
          <w:rFonts w:ascii="Times New Roman" w:hAnsi="Times New Roman" w:cs="Times New Roman"/>
          <w:i/>
          <w:sz w:val="24"/>
          <w:szCs w:val="24"/>
        </w:rPr>
        <w:t xml:space="preserve"> </w:t>
      </w:r>
      <w:proofErr w:type="spellStart"/>
      <w:r w:rsidR="00A43E2F" w:rsidRPr="00594E2F">
        <w:rPr>
          <w:rFonts w:ascii="Times New Roman" w:hAnsi="Times New Roman" w:cs="Times New Roman"/>
          <w:i/>
          <w:sz w:val="24"/>
          <w:szCs w:val="24"/>
        </w:rPr>
        <w:t>sp.</w:t>
      </w:r>
      <w:proofErr w:type="spellEnd"/>
      <w:r w:rsidR="00A43E2F">
        <w:rPr>
          <w:rFonts w:ascii="Times New Roman" w:hAnsi="Times New Roman" w:cs="Times New Roman"/>
          <w:sz w:val="24"/>
          <w:szCs w:val="24"/>
        </w:rPr>
        <w:t xml:space="preserve">, </w:t>
      </w:r>
      <w:proofErr w:type="spellStart"/>
      <w:r w:rsidR="00A43E2F" w:rsidRPr="00594E2F">
        <w:rPr>
          <w:rFonts w:ascii="Times New Roman" w:hAnsi="Times New Roman" w:cs="Times New Roman"/>
          <w:i/>
          <w:sz w:val="24"/>
          <w:szCs w:val="24"/>
        </w:rPr>
        <w:t>Belloa</w:t>
      </w:r>
      <w:proofErr w:type="spellEnd"/>
      <w:r w:rsidR="00A43E2F" w:rsidRPr="00594E2F">
        <w:rPr>
          <w:rFonts w:ascii="Times New Roman" w:hAnsi="Times New Roman" w:cs="Times New Roman"/>
          <w:i/>
          <w:sz w:val="24"/>
          <w:szCs w:val="24"/>
        </w:rPr>
        <w:t xml:space="preserve"> </w:t>
      </w:r>
      <w:proofErr w:type="spellStart"/>
      <w:r w:rsidR="00A43E2F" w:rsidRPr="00594E2F">
        <w:rPr>
          <w:rFonts w:ascii="Times New Roman" w:hAnsi="Times New Roman" w:cs="Times New Roman"/>
          <w:i/>
          <w:sz w:val="24"/>
          <w:szCs w:val="24"/>
        </w:rPr>
        <w:t>piptolepis</w:t>
      </w:r>
      <w:proofErr w:type="spellEnd"/>
      <w:r w:rsidR="00A43E2F">
        <w:rPr>
          <w:rFonts w:ascii="Times New Roman" w:hAnsi="Times New Roman" w:cs="Times New Roman"/>
          <w:sz w:val="24"/>
          <w:szCs w:val="24"/>
        </w:rPr>
        <w:t xml:space="preserve"> </w:t>
      </w:r>
      <w:r w:rsidR="00A43E2F" w:rsidRPr="00250DD9">
        <w:rPr>
          <w:rFonts w:ascii="Times New Roman" w:hAnsi="Times New Roman" w:cs="Times New Roman"/>
          <w:sz w:val="24"/>
          <w:szCs w:val="24"/>
        </w:rPr>
        <w:t>y</w:t>
      </w:r>
      <w:r w:rsidR="00A43E2F">
        <w:rPr>
          <w:rFonts w:ascii="Times New Roman" w:hAnsi="Times New Roman" w:cs="Times New Roman"/>
          <w:sz w:val="24"/>
          <w:szCs w:val="24"/>
        </w:rPr>
        <w:t xml:space="preserve"> </w:t>
      </w:r>
      <w:proofErr w:type="spellStart"/>
      <w:r w:rsidR="00A43E2F" w:rsidRPr="00594E2F">
        <w:rPr>
          <w:rFonts w:ascii="Times New Roman" w:hAnsi="Times New Roman" w:cs="Times New Roman"/>
          <w:i/>
          <w:sz w:val="24"/>
          <w:szCs w:val="24"/>
        </w:rPr>
        <w:t>Baccharis</w:t>
      </w:r>
      <w:proofErr w:type="spellEnd"/>
      <w:r w:rsidR="00A43E2F" w:rsidRPr="00594E2F">
        <w:rPr>
          <w:rFonts w:ascii="Times New Roman" w:hAnsi="Times New Roman" w:cs="Times New Roman"/>
          <w:i/>
          <w:sz w:val="24"/>
          <w:szCs w:val="24"/>
        </w:rPr>
        <w:t xml:space="preserve"> </w:t>
      </w:r>
      <w:proofErr w:type="spellStart"/>
      <w:r w:rsidR="00A43E2F" w:rsidRPr="00594E2F">
        <w:rPr>
          <w:rFonts w:ascii="Times New Roman" w:hAnsi="Times New Roman" w:cs="Times New Roman"/>
          <w:i/>
          <w:sz w:val="24"/>
          <w:szCs w:val="24"/>
        </w:rPr>
        <w:t>sp</w:t>
      </w:r>
      <w:r w:rsidR="00A43E2F">
        <w:rPr>
          <w:rFonts w:ascii="Times New Roman" w:hAnsi="Times New Roman" w:cs="Times New Roman"/>
          <w:sz w:val="24"/>
          <w:szCs w:val="24"/>
        </w:rPr>
        <w:t>.</w:t>
      </w:r>
      <w:proofErr w:type="spellEnd"/>
      <w:r w:rsidR="00A43E2F">
        <w:rPr>
          <w:rFonts w:ascii="Times New Roman" w:hAnsi="Times New Roman" w:cs="Times New Roman"/>
          <w:sz w:val="24"/>
          <w:szCs w:val="24"/>
        </w:rPr>
        <w:t xml:space="preserve"> L</w:t>
      </w:r>
      <w:r w:rsidR="00A43E2F" w:rsidRPr="00250DD9">
        <w:rPr>
          <w:rFonts w:ascii="Times New Roman" w:hAnsi="Times New Roman" w:cs="Times New Roman"/>
          <w:sz w:val="24"/>
          <w:szCs w:val="24"/>
        </w:rPr>
        <w:t>as yaretas son plantas resinosas que crecen formando grupos compactos de hasta un metro de alto y que tienen un crecimiento muy lento, debido a las condiciones adversas de la zona; dicho crecimiento es de alrededor de 1 mm por año.</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81792" behindDoc="0" locked="0" layoutInCell="1" allowOverlap="1">
            <wp:simplePos x="0" y="0"/>
            <wp:positionH relativeFrom="column">
              <wp:posOffset>2887980</wp:posOffset>
            </wp:positionH>
            <wp:positionV relativeFrom="paragraph">
              <wp:posOffset>62230</wp:posOffset>
            </wp:positionV>
            <wp:extent cx="2499995" cy="1915795"/>
            <wp:effectExtent l="19050" t="19050" r="14605" b="27305"/>
            <wp:wrapSquare wrapText="bothSides"/>
            <wp:docPr id="45" name="Imagen 10" descr="G:\ACR VM\fotos de ACR\Queñua (Polylepis bess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CR VM\fotos de ACR\Queñua (Polylepis besseri).jpg"/>
                    <pic:cNvPicPr>
                      <a:picLocks noChangeAspect="1" noChangeArrowheads="1"/>
                    </pic:cNvPicPr>
                  </pic:nvPicPr>
                  <pic:blipFill>
                    <a:blip r:embed="rId23" cstate="print"/>
                    <a:srcRect/>
                    <a:stretch>
                      <a:fillRect/>
                    </a:stretch>
                  </pic:blipFill>
                  <pic:spPr bwMode="auto">
                    <a:xfrm>
                      <a:off x="0" y="0"/>
                      <a:ext cx="2499995" cy="1915795"/>
                    </a:xfrm>
                    <a:prstGeom prst="rect">
                      <a:avLst/>
                    </a:prstGeom>
                    <a:noFill/>
                    <a:ln w="9525">
                      <a:solidFill>
                        <a:schemeClr val="tx1"/>
                      </a:solidFill>
                      <a:miter lim="800000"/>
                      <a:headEnd/>
                      <a:tailEnd/>
                    </a:ln>
                  </pic:spPr>
                </pic:pic>
              </a:graphicData>
            </a:graphic>
          </wp:anchor>
        </w:drawing>
      </w:r>
      <w:proofErr w:type="spellStart"/>
      <w:r w:rsidRPr="00594E2F">
        <w:rPr>
          <w:rFonts w:ascii="Times New Roman" w:hAnsi="Times New Roman" w:cs="Times New Roman"/>
          <w:b/>
          <w:sz w:val="24"/>
          <w:szCs w:val="24"/>
        </w:rPr>
        <w:t>Queñual</w:t>
      </w:r>
      <w:proofErr w:type="spellEnd"/>
      <w:r>
        <w:rPr>
          <w:rFonts w:ascii="Times New Roman" w:hAnsi="Times New Roman" w:cs="Times New Roman"/>
          <w:b/>
          <w:sz w:val="24"/>
          <w:szCs w:val="24"/>
        </w:rPr>
        <w:t xml:space="preserve">: </w:t>
      </w:r>
      <w:r>
        <w:rPr>
          <w:rFonts w:ascii="Times New Roman" w:hAnsi="Times New Roman" w:cs="Times New Roman"/>
          <w:sz w:val="24"/>
          <w:szCs w:val="24"/>
        </w:rPr>
        <w:t>C</w:t>
      </w:r>
      <w:r w:rsidRPr="00594E2F">
        <w:rPr>
          <w:rFonts w:ascii="Times New Roman" w:hAnsi="Times New Roman" w:cs="Times New Roman"/>
          <w:sz w:val="24"/>
          <w:szCs w:val="24"/>
        </w:rPr>
        <w:t xml:space="preserve">onstituyen los únicos bosques relictos que existen en la Región Tacna. Se encuentran sobre los 3 800 m.s.n.m. y en ambientes particulares de los cerros adyacentes a las planicies tales como laderas rocosas, quebradas y taludes con escombros volcánicos. La especie dominante es </w:t>
      </w:r>
      <w:proofErr w:type="spellStart"/>
      <w:r w:rsidRPr="00594E2F">
        <w:rPr>
          <w:rFonts w:ascii="Times New Roman" w:hAnsi="Times New Roman" w:cs="Times New Roman"/>
          <w:i/>
          <w:sz w:val="24"/>
          <w:szCs w:val="24"/>
        </w:rPr>
        <w:t>Polylepis</w:t>
      </w:r>
      <w:proofErr w:type="spellEnd"/>
      <w:r w:rsidRPr="00594E2F">
        <w:rPr>
          <w:rFonts w:ascii="Times New Roman" w:hAnsi="Times New Roman" w:cs="Times New Roman"/>
          <w:i/>
          <w:sz w:val="24"/>
          <w:szCs w:val="24"/>
        </w:rPr>
        <w:t xml:space="preserve"> </w:t>
      </w:r>
      <w:proofErr w:type="spellStart"/>
      <w:r w:rsidRPr="00594E2F">
        <w:rPr>
          <w:rFonts w:ascii="Times New Roman" w:hAnsi="Times New Roman" w:cs="Times New Roman"/>
          <w:i/>
          <w:sz w:val="24"/>
          <w:szCs w:val="24"/>
        </w:rPr>
        <w:t>rugulosa</w:t>
      </w:r>
      <w:proofErr w:type="spellEnd"/>
      <w:r>
        <w:rPr>
          <w:rFonts w:ascii="Times New Roman" w:hAnsi="Times New Roman" w:cs="Times New Roman"/>
          <w:sz w:val="24"/>
          <w:szCs w:val="24"/>
        </w:rPr>
        <w:t xml:space="preserve"> </w:t>
      </w:r>
      <w:r w:rsidRPr="00594E2F">
        <w:rPr>
          <w:rFonts w:ascii="Times New Roman" w:hAnsi="Times New Roman" w:cs="Times New Roman"/>
          <w:sz w:val="24"/>
          <w:szCs w:val="24"/>
        </w:rPr>
        <w:t>en el fla</w:t>
      </w:r>
      <w:r>
        <w:rPr>
          <w:rFonts w:ascii="Times New Roman" w:hAnsi="Times New Roman" w:cs="Times New Roman"/>
          <w:sz w:val="24"/>
          <w:szCs w:val="24"/>
        </w:rPr>
        <w:t xml:space="preserve">nco occidental de la cordillera </w:t>
      </w:r>
      <w:r w:rsidRPr="00594E2F">
        <w:rPr>
          <w:rFonts w:ascii="Times New Roman" w:hAnsi="Times New Roman" w:cs="Times New Roman"/>
          <w:sz w:val="24"/>
          <w:szCs w:val="24"/>
        </w:rPr>
        <w:t xml:space="preserve">del Barroso (3800 a 4300 </w:t>
      </w:r>
      <w:proofErr w:type="spellStart"/>
      <w:r w:rsidRPr="00594E2F">
        <w:rPr>
          <w:rFonts w:ascii="Times New Roman" w:hAnsi="Times New Roman" w:cs="Times New Roman"/>
          <w:sz w:val="24"/>
          <w:szCs w:val="24"/>
        </w:rPr>
        <w:t>m.s.n.m</w:t>
      </w:r>
      <w:proofErr w:type="spellEnd"/>
      <w:r w:rsidRPr="00594E2F">
        <w:rPr>
          <w:rFonts w:ascii="Times New Roman" w:hAnsi="Times New Roman" w:cs="Times New Roman"/>
          <w:sz w:val="24"/>
          <w:szCs w:val="24"/>
        </w:rPr>
        <w:t xml:space="preserve">), que corresponde a la cuenca del río </w:t>
      </w:r>
      <w:proofErr w:type="spellStart"/>
      <w:r w:rsidRPr="00594E2F">
        <w:rPr>
          <w:rFonts w:ascii="Times New Roman" w:hAnsi="Times New Roman" w:cs="Times New Roman"/>
          <w:sz w:val="24"/>
          <w:szCs w:val="24"/>
        </w:rPr>
        <w:t>Caplina</w:t>
      </w:r>
      <w:proofErr w:type="spellEnd"/>
      <w:r w:rsidRPr="00594E2F">
        <w:rPr>
          <w:rFonts w:ascii="Times New Roman" w:hAnsi="Times New Roman" w:cs="Times New Roman"/>
          <w:sz w:val="24"/>
          <w:szCs w:val="24"/>
        </w:rPr>
        <w:t xml:space="preserve">; y </w:t>
      </w:r>
      <w:proofErr w:type="spellStart"/>
      <w:r w:rsidRPr="00594E2F">
        <w:rPr>
          <w:rFonts w:ascii="Times New Roman" w:hAnsi="Times New Roman" w:cs="Times New Roman"/>
          <w:i/>
          <w:sz w:val="24"/>
          <w:szCs w:val="24"/>
        </w:rPr>
        <w:t>Polylepis</w:t>
      </w:r>
      <w:proofErr w:type="spellEnd"/>
      <w:r w:rsidRPr="00594E2F">
        <w:rPr>
          <w:rFonts w:ascii="Times New Roman" w:hAnsi="Times New Roman" w:cs="Times New Roman"/>
          <w:i/>
          <w:sz w:val="24"/>
          <w:szCs w:val="24"/>
        </w:rPr>
        <w:t xml:space="preserve"> </w:t>
      </w:r>
      <w:proofErr w:type="spellStart"/>
      <w:r w:rsidRPr="00594E2F">
        <w:rPr>
          <w:rFonts w:ascii="Times New Roman" w:hAnsi="Times New Roman" w:cs="Times New Roman"/>
          <w:i/>
          <w:sz w:val="24"/>
          <w:szCs w:val="24"/>
        </w:rPr>
        <w:t>tomentella</w:t>
      </w:r>
      <w:proofErr w:type="spellEnd"/>
      <w:r>
        <w:rPr>
          <w:rFonts w:ascii="Times New Roman" w:hAnsi="Times New Roman" w:cs="Times New Roman"/>
          <w:sz w:val="24"/>
          <w:szCs w:val="24"/>
        </w:rPr>
        <w:t xml:space="preserve"> </w:t>
      </w:r>
      <w:r w:rsidRPr="00594E2F">
        <w:rPr>
          <w:rFonts w:ascii="Times New Roman" w:hAnsi="Times New Roman" w:cs="Times New Roman"/>
          <w:sz w:val="24"/>
          <w:szCs w:val="24"/>
        </w:rPr>
        <w:t xml:space="preserve">en el flanco oriental de esta cadena montañosa, correspondiente a la cuenca de los ríos </w:t>
      </w:r>
      <w:proofErr w:type="spellStart"/>
      <w:r w:rsidRPr="00594E2F">
        <w:rPr>
          <w:rFonts w:ascii="Times New Roman" w:hAnsi="Times New Roman" w:cs="Times New Roman"/>
          <w:sz w:val="24"/>
          <w:szCs w:val="24"/>
        </w:rPr>
        <w:t>Uchusuma</w:t>
      </w:r>
      <w:proofErr w:type="spellEnd"/>
      <w:r w:rsidRPr="00594E2F">
        <w:rPr>
          <w:rFonts w:ascii="Times New Roman" w:hAnsi="Times New Roman" w:cs="Times New Roman"/>
          <w:sz w:val="24"/>
          <w:szCs w:val="24"/>
        </w:rPr>
        <w:t xml:space="preserve"> y Maure, en la frontera con Chile y Bolivia; y a diferencia de la especie anterior, se desarrolla a altitudes mayores (4300 a 4700 m.s.n.m.).</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sidRPr="00D47D8F">
        <w:rPr>
          <w:rFonts w:ascii="Times New Roman" w:hAnsi="Times New Roman" w:cs="Times New Roman"/>
          <w:sz w:val="24"/>
          <w:szCs w:val="24"/>
        </w:rPr>
        <w:t xml:space="preserve">El </w:t>
      </w:r>
      <w:proofErr w:type="spellStart"/>
      <w:r w:rsidRPr="00D47D8F">
        <w:rPr>
          <w:rFonts w:ascii="Times New Roman" w:hAnsi="Times New Roman" w:cs="Times New Roman"/>
          <w:sz w:val="24"/>
          <w:szCs w:val="24"/>
        </w:rPr>
        <w:t>queñual</w:t>
      </w:r>
      <w:proofErr w:type="spellEnd"/>
      <w:r w:rsidRPr="00D47D8F">
        <w:rPr>
          <w:rFonts w:ascii="Times New Roman" w:hAnsi="Times New Roman" w:cs="Times New Roman"/>
          <w:sz w:val="24"/>
          <w:szCs w:val="24"/>
        </w:rPr>
        <w:t xml:space="preserve"> más representativo es el que se ubica en las faldas del volcán </w:t>
      </w:r>
      <w:proofErr w:type="spellStart"/>
      <w:r w:rsidRPr="00D47D8F">
        <w:rPr>
          <w:rFonts w:ascii="Times New Roman" w:hAnsi="Times New Roman" w:cs="Times New Roman"/>
          <w:sz w:val="24"/>
          <w:szCs w:val="24"/>
        </w:rPr>
        <w:t>Yucamani</w:t>
      </w:r>
      <w:proofErr w:type="spellEnd"/>
      <w:r w:rsidRPr="00D47D8F">
        <w:rPr>
          <w:rFonts w:ascii="Times New Roman" w:hAnsi="Times New Roman" w:cs="Times New Roman"/>
          <w:sz w:val="24"/>
          <w:szCs w:val="24"/>
        </w:rPr>
        <w:t xml:space="preserve">, en el CPM Santa Cruz, distrito de </w:t>
      </w:r>
      <w:proofErr w:type="spellStart"/>
      <w:r w:rsidRPr="00D47D8F">
        <w:rPr>
          <w:rFonts w:ascii="Times New Roman" w:hAnsi="Times New Roman" w:cs="Times New Roman"/>
          <w:sz w:val="24"/>
          <w:szCs w:val="24"/>
        </w:rPr>
        <w:t>Candarave</w:t>
      </w:r>
      <w:proofErr w:type="spellEnd"/>
      <w:r w:rsidRPr="00D47D8F">
        <w:rPr>
          <w:rFonts w:ascii="Times New Roman" w:hAnsi="Times New Roman" w:cs="Times New Roman"/>
          <w:sz w:val="24"/>
          <w:szCs w:val="24"/>
        </w:rPr>
        <w:t xml:space="preserve">; es un bosque </w:t>
      </w:r>
      <w:proofErr w:type="spellStart"/>
      <w:r w:rsidRPr="00D47D8F">
        <w:rPr>
          <w:rFonts w:ascii="Times New Roman" w:hAnsi="Times New Roman" w:cs="Times New Roman"/>
          <w:sz w:val="24"/>
          <w:szCs w:val="24"/>
        </w:rPr>
        <w:t>altoandino</w:t>
      </w:r>
      <w:proofErr w:type="spellEnd"/>
      <w:r w:rsidRPr="00D47D8F">
        <w:rPr>
          <w:rFonts w:ascii="Times New Roman" w:hAnsi="Times New Roman" w:cs="Times New Roman"/>
          <w:sz w:val="24"/>
          <w:szCs w:val="24"/>
        </w:rPr>
        <w:t xml:space="preserve"> fraccionado, siempre verde y abierto (no hay intersección de copas); los árboles son de porte bajo (menos de 6m de altura) y se encuentran dispersos, cuyo follaje es de consistencia coriácea y de corteza papirácea. Tiene una extensión aproximada de 660 ha. </w:t>
      </w:r>
      <w:proofErr w:type="gramStart"/>
      <w:r w:rsidRPr="00D47D8F">
        <w:rPr>
          <w:rFonts w:ascii="Times New Roman" w:hAnsi="Times New Roman" w:cs="Times New Roman"/>
          <w:sz w:val="24"/>
          <w:szCs w:val="24"/>
        </w:rPr>
        <w:t>y</w:t>
      </w:r>
      <w:proofErr w:type="gramEnd"/>
      <w:r w:rsidRPr="00D47D8F">
        <w:rPr>
          <w:rFonts w:ascii="Times New Roman" w:hAnsi="Times New Roman" w:cs="Times New Roman"/>
          <w:sz w:val="24"/>
          <w:szCs w:val="24"/>
        </w:rPr>
        <w:t xml:space="preserve"> una cobertura vegetal entre 50 y 100 árboles/ha. </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sidRPr="00D47D8F">
        <w:rPr>
          <w:rFonts w:ascii="Times New Roman" w:hAnsi="Times New Roman" w:cs="Times New Roman"/>
          <w:sz w:val="24"/>
          <w:szCs w:val="24"/>
        </w:rPr>
        <w:t xml:space="preserve">De acuerdo al </w:t>
      </w:r>
      <w:r w:rsidRPr="00187315">
        <w:rPr>
          <w:rFonts w:ascii="Times New Roman" w:hAnsi="Times New Roman" w:cs="Times New Roman"/>
          <w:b/>
          <w:sz w:val="24"/>
          <w:szCs w:val="24"/>
        </w:rPr>
        <w:t>Decreto Supremo Nº 043-2006-AG</w:t>
      </w:r>
      <w:r w:rsidRPr="00D47D8F">
        <w:rPr>
          <w:rFonts w:ascii="Times New Roman" w:hAnsi="Times New Roman" w:cs="Times New Roman"/>
          <w:sz w:val="24"/>
          <w:szCs w:val="24"/>
        </w:rPr>
        <w:t xml:space="preserve">, que aprueba la categorización de especies amenazadas de flora silvestre, que consta de 777 especies de las cuales once se han registrado en el ámbito del ACR Vilacota Maure. De estas, dos especies se encuentran incluidas en la categoría de “En Peligro” (EN), </w:t>
      </w:r>
      <w:proofErr w:type="spellStart"/>
      <w:r w:rsidRPr="00187315">
        <w:rPr>
          <w:rFonts w:ascii="Times New Roman" w:hAnsi="Times New Roman" w:cs="Times New Roman"/>
          <w:i/>
          <w:sz w:val="24"/>
          <w:szCs w:val="24"/>
        </w:rPr>
        <w:t>Krameria</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lappacea</w:t>
      </w:r>
      <w:proofErr w:type="spellEnd"/>
      <w:r w:rsidRPr="00D47D8F">
        <w:rPr>
          <w:rFonts w:ascii="Times New Roman" w:hAnsi="Times New Roman" w:cs="Times New Roman"/>
          <w:sz w:val="24"/>
          <w:szCs w:val="24"/>
        </w:rPr>
        <w:t xml:space="preserve"> y </w:t>
      </w:r>
      <w:proofErr w:type="spellStart"/>
      <w:r w:rsidRPr="00187315">
        <w:rPr>
          <w:rFonts w:ascii="Times New Roman" w:hAnsi="Times New Roman" w:cs="Times New Roman"/>
          <w:i/>
          <w:sz w:val="24"/>
          <w:szCs w:val="24"/>
        </w:rPr>
        <w:t>Polylepis</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tomentella</w:t>
      </w:r>
      <w:proofErr w:type="spellEnd"/>
      <w:r w:rsidRPr="00D47D8F">
        <w:rPr>
          <w:rFonts w:ascii="Times New Roman" w:hAnsi="Times New Roman" w:cs="Times New Roman"/>
          <w:sz w:val="24"/>
          <w:szCs w:val="24"/>
        </w:rPr>
        <w:t>; siete especies están consideradas en la categoría de “Vulnerable” (VU),</w:t>
      </w:r>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Lepidophyllum</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quadrangulare</w:t>
      </w:r>
      <w:proofErr w:type="spellEnd"/>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Azorrela</w:t>
      </w:r>
      <w:proofErr w:type="spellEnd"/>
      <w:r w:rsidRPr="00187315">
        <w:rPr>
          <w:rFonts w:ascii="Times New Roman" w:hAnsi="Times New Roman" w:cs="Times New Roman"/>
          <w:i/>
          <w:sz w:val="24"/>
          <w:szCs w:val="24"/>
        </w:rPr>
        <w:t xml:space="preserve"> compacta</w:t>
      </w:r>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Parastrephia</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lepidophylla</w:t>
      </w:r>
      <w:proofErr w:type="spellEnd"/>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Senecio</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mutans</w:t>
      </w:r>
      <w:proofErr w:type="spellEnd"/>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Oreocereus</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hendriksenianus</w:t>
      </w:r>
      <w:proofErr w:type="spellEnd"/>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Polylepis</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rugulosa</w:t>
      </w:r>
      <w:proofErr w:type="spellEnd"/>
      <w:r>
        <w:rPr>
          <w:rFonts w:ascii="Times New Roman" w:hAnsi="Times New Roman" w:cs="Times New Roman"/>
          <w:sz w:val="24"/>
          <w:szCs w:val="24"/>
        </w:rPr>
        <w:t xml:space="preserve"> y </w:t>
      </w:r>
      <w:r w:rsidRPr="00187315">
        <w:rPr>
          <w:rFonts w:ascii="Times New Roman" w:hAnsi="Times New Roman" w:cs="Times New Roman"/>
          <w:i/>
          <w:sz w:val="24"/>
          <w:szCs w:val="24"/>
        </w:rPr>
        <w:t xml:space="preserve">Valeriana </w:t>
      </w:r>
      <w:proofErr w:type="spellStart"/>
      <w:r w:rsidRPr="00187315">
        <w:rPr>
          <w:rFonts w:ascii="Times New Roman" w:hAnsi="Times New Roman" w:cs="Times New Roman"/>
          <w:i/>
          <w:sz w:val="24"/>
          <w:szCs w:val="24"/>
        </w:rPr>
        <w:t>nivalis</w:t>
      </w:r>
      <w:proofErr w:type="spellEnd"/>
      <w:r w:rsidRPr="00D47D8F">
        <w:rPr>
          <w:rFonts w:ascii="Times New Roman" w:hAnsi="Times New Roman" w:cs="Times New Roman"/>
          <w:sz w:val="24"/>
          <w:szCs w:val="24"/>
        </w:rPr>
        <w:t>; y tres especies están incluidas en la categoría de “Casi Amenazado” (NT),</w:t>
      </w:r>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Baccharis</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genistelloides</w:t>
      </w:r>
      <w:proofErr w:type="spellEnd"/>
      <w:r>
        <w:rPr>
          <w:rFonts w:ascii="Times New Roman" w:hAnsi="Times New Roman" w:cs="Times New Roman"/>
          <w:sz w:val="24"/>
          <w:szCs w:val="24"/>
        </w:rPr>
        <w:t xml:space="preserve">, </w:t>
      </w:r>
      <w:proofErr w:type="spellStart"/>
      <w:r w:rsidRPr="00187315">
        <w:rPr>
          <w:rFonts w:ascii="Times New Roman" w:hAnsi="Times New Roman" w:cs="Times New Roman"/>
          <w:i/>
          <w:sz w:val="24"/>
          <w:szCs w:val="24"/>
        </w:rPr>
        <w:t>Chuquiraga</w:t>
      </w:r>
      <w:proofErr w:type="spellEnd"/>
      <w:r w:rsidRPr="00187315">
        <w:rPr>
          <w:rFonts w:ascii="Times New Roman" w:hAnsi="Times New Roman" w:cs="Times New Roman"/>
          <w:i/>
          <w:sz w:val="24"/>
          <w:szCs w:val="24"/>
        </w:rPr>
        <w:t xml:space="preserve"> </w:t>
      </w:r>
      <w:proofErr w:type="spellStart"/>
      <w:r w:rsidRPr="00187315">
        <w:rPr>
          <w:rFonts w:ascii="Times New Roman" w:hAnsi="Times New Roman" w:cs="Times New Roman"/>
          <w:i/>
          <w:sz w:val="24"/>
          <w:szCs w:val="24"/>
        </w:rPr>
        <w:t>rotundifolia</w:t>
      </w:r>
      <w:proofErr w:type="spellEnd"/>
      <w:r>
        <w:rPr>
          <w:rFonts w:ascii="Times New Roman" w:hAnsi="Times New Roman" w:cs="Times New Roman"/>
          <w:sz w:val="24"/>
          <w:szCs w:val="24"/>
        </w:rPr>
        <w:t xml:space="preserve"> y </w:t>
      </w:r>
      <w:proofErr w:type="spellStart"/>
      <w:r w:rsidRPr="00187315">
        <w:rPr>
          <w:rFonts w:ascii="Times New Roman" w:hAnsi="Times New Roman" w:cs="Times New Roman"/>
          <w:i/>
          <w:sz w:val="24"/>
          <w:szCs w:val="24"/>
        </w:rPr>
        <w:t>Solanum</w:t>
      </w:r>
      <w:proofErr w:type="spellEnd"/>
      <w:r w:rsidRPr="00187315">
        <w:rPr>
          <w:rFonts w:ascii="Times New Roman" w:hAnsi="Times New Roman" w:cs="Times New Roman"/>
          <w:i/>
          <w:sz w:val="24"/>
          <w:szCs w:val="24"/>
        </w:rPr>
        <w:t xml:space="preserve"> acaule</w:t>
      </w:r>
      <w:r>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5"/>
        </w:numPr>
        <w:spacing w:after="0"/>
        <w:ind w:left="993"/>
        <w:jc w:val="both"/>
        <w:rPr>
          <w:rFonts w:ascii="Times New Roman" w:hAnsi="Times New Roman" w:cs="Times New Roman"/>
          <w:sz w:val="24"/>
          <w:szCs w:val="24"/>
        </w:rPr>
      </w:pPr>
      <w:r w:rsidRPr="00E80762">
        <w:rPr>
          <w:rFonts w:ascii="Times New Roman" w:hAnsi="Times New Roman" w:cs="Times New Roman"/>
          <w:b/>
          <w:i/>
          <w:sz w:val="24"/>
          <w:szCs w:val="24"/>
        </w:rPr>
        <w:t xml:space="preserve">Fauna del ACR VM; </w:t>
      </w:r>
      <w:r>
        <w:rPr>
          <w:rFonts w:ascii="Times New Roman" w:hAnsi="Times New Roman" w:cs="Times New Roman"/>
          <w:sz w:val="24"/>
          <w:szCs w:val="24"/>
        </w:rPr>
        <w:t>e</w:t>
      </w:r>
      <w:r w:rsidRPr="00E80762">
        <w:rPr>
          <w:rFonts w:ascii="Times New Roman" w:hAnsi="Times New Roman" w:cs="Times New Roman"/>
          <w:sz w:val="24"/>
          <w:szCs w:val="24"/>
        </w:rPr>
        <w:t xml:space="preserve">n relación a la fauna silvestre de la zona de reserva es muy variada, su conocimiento es todavía incompleto, existiendo algunos trabajos aislados; en lo que respecta a vertebrados, existe mayor información </w:t>
      </w:r>
      <w:r w:rsidRPr="00E80762">
        <w:rPr>
          <w:rFonts w:ascii="Times New Roman" w:hAnsi="Times New Roman" w:cs="Times New Roman"/>
          <w:sz w:val="24"/>
          <w:szCs w:val="24"/>
        </w:rPr>
        <w:lastRenderedPageBreak/>
        <w:t>referente a mamíferos y aves; menos reportes para reptiles y anfibios, mientras que para el caso de los invertebrados los reportes son aún más escasos teniéndose conocimiento sólo de algunas especies. Hasta la fecha se han registrado un total de 93 especies de vertebrados, que incluyen 14 especies de mamíferos y 79 especies de aves.</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b/>
          <w:noProof/>
          <w:sz w:val="24"/>
          <w:szCs w:val="24"/>
          <w:lang w:eastAsia="es-ES"/>
        </w:rPr>
        <w:drawing>
          <wp:anchor distT="0" distB="0" distL="114300" distR="114300" simplePos="0" relativeHeight="251685888" behindDoc="0" locked="0" layoutInCell="1" allowOverlap="1">
            <wp:simplePos x="0" y="0"/>
            <wp:positionH relativeFrom="column">
              <wp:posOffset>3539490</wp:posOffset>
            </wp:positionH>
            <wp:positionV relativeFrom="paragraph">
              <wp:posOffset>2688590</wp:posOffset>
            </wp:positionV>
            <wp:extent cx="1889125" cy="1411605"/>
            <wp:effectExtent l="19050" t="19050" r="15875" b="17145"/>
            <wp:wrapSquare wrapText="bothSides"/>
            <wp:docPr id="46" name="Imagen 4" descr="G:\ACR VM\fotos de ACR\Patos cordilleranos (Anas specularo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CR VM\fotos de ACR\Patos cordilleranos (Anas specularoides).jpg"/>
                    <pic:cNvPicPr>
                      <a:picLocks noChangeAspect="1" noChangeArrowheads="1"/>
                    </pic:cNvPicPr>
                  </pic:nvPicPr>
                  <pic:blipFill>
                    <a:blip r:embed="rId24" cstate="print"/>
                    <a:srcRect/>
                    <a:stretch>
                      <a:fillRect/>
                    </a:stretch>
                  </pic:blipFill>
                  <pic:spPr bwMode="auto">
                    <a:xfrm>
                      <a:off x="0" y="0"/>
                      <a:ext cx="1889125" cy="1411605"/>
                    </a:xfrm>
                    <a:prstGeom prst="rect">
                      <a:avLst/>
                    </a:prstGeom>
                    <a:noFill/>
                    <a:ln w="9525">
                      <a:solidFill>
                        <a:schemeClr val="tx1"/>
                      </a:solidFill>
                      <a:miter lim="800000"/>
                      <a:headEnd/>
                      <a:tailEnd/>
                    </a:ln>
                  </pic:spPr>
                </pic:pic>
              </a:graphicData>
            </a:graphic>
          </wp:anchor>
        </w:drawing>
      </w:r>
      <w:r>
        <w:rPr>
          <w:rFonts w:ascii="Times New Roman" w:hAnsi="Times New Roman" w:cs="Times New Roman"/>
          <w:b/>
          <w:noProof/>
          <w:sz w:val="24"/>
          <w:szCs w:val="24"/>
          <w:lang w:eastAsia="es-ES"/>
        </w:rPr>
        <w:drawing>
          <wp:anchor distT="0" distB="0" distL="114300" distR="114300" simplePos="0" relativeHeight="251683840" behindDoc="0" locked="0" layoutInCell="1" allowOverlap="1">
            <wp:simplePos x="0" y="0"/>
            <wp:positionH relativeFrom="column">
              <wp:posOffset>3539490</wp:posOffset>
            </wp:positionH>
            <wp:positionV relativeFrom="paragraph">
              <wp:posOffset>1278255</wp:posOffset>
            </wp:positionV>
            <wp:extent cx="1889125" cy="1411605"/>
            <wp:effectExtent l="19050" t="19050" r="15875" b="17145"/>
            <wp:wrapSquare wrapText="bothSides"/>
            <wp:docPr id="47" name="Imagen 2" descr="G:\ACR VM\fotos de ACR\Suri (Pterocnemia penn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CR VM\fotos de ACR\Suri (Pterocnemia pennata).jpg"/>
                    <pic:cNvPicPr>
                      <a:picLocks noChangeAspect="1" noChangeArrowheads="1"/>
                    </pic:cNvPicPr>
                  </pic:nvPicPr>
                  <pic:blipFill>
                    <a:blip r:embed="rId25" cstate="print"/>
                    <a:srcRect/>
                    <a:stretch>
                      <a:fillRect/>
                    </a:stretch>
                  </pic:blipFill>
                  <pic:spPr bwMode="auto">
                    <a:xfrm>
                      <a:off x="0" y="0"/>
                      <a:ext cx="1889125" cy="1411605"/>
                    </a:xfrm>
                    <a:prstGeom prst="rect">
                      <a:avLst/>
                    </a:prstGeom>
                    <a:noFill/>
                    <a:ln w="9525">
                      <a:solidFill>
                        <a:schemeClr val="tx1"/>
                      </a:solidFill>
                      <a:miter lim="800000"/>
                      <a:headEnd/>
                      <a:tailEnd/>
                    </a:ln>
                  </pic:spPr>
                </pic:pic>
              </a:graphicData>
            </a:graphic>
          </wp:anchor>
        </w:drawing>
      </w:r>
      <w:r>
        <w:rPr>
          <w:rFonts w:ascii="Times New Roman" w:hAnsi="Times New Roman" w:cs="Times New Roman"/>
          <w:b/>
          <w:noProof/>
          <w:sz w:val="24"/>
          <w:szCs w:val="24"/>
          <w:lang w:eastAsia="es-ES"/>
        </w:rPr>
        <w:drawing>
          <wp:anchor distT="0" distB="0" distL="114300" distR="114300" simplePos="0" relativeHeight="251684864" behindDoc="0" locked="0" layoutInCell="1" allowOverlap="1">
            <wp:simplePos x="0" y="0"/>
            <wp:positionH relativeFrom="column">
              <wp:posOffset>1652905</wp:posOffset>
            </wp:positionH>
            <wp:positionV relativeFrom="paragraph">
              <wp:posOffset>2688590</wp:posOffset>
            </wp:positionV>
            <wp:extent cx="1889125" cy="1411605"/>
            <wp:effectExtent l="19050" t="19050" r="15875" b="17145"/>
            <wp:wrapSquare wrapText="bothSides"/>
            <wp:docPr id="48" name="Imagen 3" descr="G:\ACR VM\fotos de ACR\Yanavico (Plegadis ridgwa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CR VM\fotos de ACR\Yanavico (Plegadis ridgwayi).jpg"/>
                    <pic:cNvPicPr>
                      <a:picLocks noChangeAspect="1" noChangeArrowheads="1"/>
                    </pic:cNvPicPr>
                  </pic:nvPicPr>
                  <pic:blipFill>
                    <a:blip r:embed="rId26" cstate="print"/>
                    <a:srcRect/>
                    <a:stretch>
                      <a:fillRect/>
                    </a:stretch>
                  </pic:blipFill>
                  <pic:spPr bwMode="auto">
                    <a:xfrm>
                      <a:off x="0" y="0"/>
                      <a:ext cx="1889125" cy="1411605"/>
                    </a:xfrm>
                    <a:prstGeom prst="rect">
                      <a:avLst/>
                    </a:prstGeom>
                    <a:noFill/>
                    <a:ln w="9525">
                      <a:solidFill>
                        <a:schemeClr val="tx1"/>
                      </a:solidFill>
                      <a:miter lim="800000"/>
                      <a:headEnd/>
                      <a:tailEnd/>
                    </a:ln>
                  </pic:spPr>
                </pic:pic>
              </a:graphicData>
            </a:graphic>
          </wp:anchor>
        </w:drawing>
      </w:r>
      <w:r>
        <w:rPr>
          <w:rFonts w:ascii="Times New Roman" w:hAnsi="Times New Roman" w:cs="Times New Roman"/>
          <w:b/>
          <w:noProof/>
          <w:sz w:val="24"/>
          <w:szCs w:val="24"/>
          <w:lang w:eastAsia="es-ES"/>
        </w:rPr>
        <w:drawing>
          <wp:anchor distT="0" distB="0" distL="114300" distR="114300" simplePos="0" relativeHeight="251682816" behindDoc="0" locked="0" layoutInCell="1" allowOverlap="1">
            <wp:simplePos x="0" y="0"/>
            <wp:positionH relativeFrom="column">
              <wp:posOffset>1652905</wp:posOffset>
            </wp:positionH>
            <wp:positionV relativeFrom="paragraph">
              <wp:posOffset>1278255</wp:posOffset>
            </wp:positionV>
            <wp:extent cx="1887220" cy="1410335"/>
            <wp:effectExtent l="19050" t="19050" r="17780" b="18415"/>
            <wp:wrapSquare wrapText="bothSides"/>
            <wp:docPr id="49" name="Imagen 1" descr="G:\ACR VM\fotos de ACR\Huallatas, (Chloephaga melanopt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CR VM\fotos de ACR\Huallatas, (Chloephaga melanoptera).jpg"/>
                    <pic:cNvPicPr>
                      <a:picLocks noChangeAspect="1" noChangeArrowheads="1"/>
                    </pic:cNvPicPr>
                  </pic:nvPicPr>
                  <pic:blipFill>
                    <a:blip r:embed="rId27" cstate="print"/>
                    <a:srcRect/>
                    <a:stretch>
                      <a:fillRect/>
                    </a:stretch>
                  </pic:blipFill>
                  <pic:spPr bwMode="auto">
                    <a:xfrm>
                      <a:off x="0" y="0"/>
                      <a:ext cx="1887220" cy="1410335"/>
                    </a:xfrm>
                    <a:prstGeom prst="rect">
                      <a:avLst/>
                    </a:prstGeom>
                    <a:noFill/>
                    <a:ln w="9525">
                      <a:solidFill>
                        <a:schemeClr val="tx1"/>
                      </a:solidFill>
                      <a:miter lim="800000"/>
                      <a:headEnd/>
                      <a:tailEnd/>
                    </a:ln>
                  </pic:spPr>
                </pic:pic>
              </a:graphicData>
            </a:graphic>
          </wp:anchor>
        </w:drawing>
      </w:r>
      <w:r w:rsidRPr="00730B0F">
        <w:rPr>
          <w:rFonts w:ascii="Times New Roman" w:hAnsi="Times New Roman" w:cs="Times New Roman"/>
          <w:b/>
          <w:sz w:val="24"/>
          <w:szCs w:val="24"/>
        </w:rPr>
        <w:t>Aves</w:t>
      </w:r>
      <w:r>
        <w:rPr>
          <w:rFonts w:ascii="Times New Roman" w:hAnsi="Times New Roman" w:cs="Times New Roman"/>
          <w:b/>
          <w:sz w:val="24"/>
          <w:szCs w:val="24"/>
        </w:rPr>
        <w:t xml:space="preserve">: </w:t>
      </w:r>
      <w:r>
        <w:rPr>
          <w:rFonts w:ascii="Times New Roman" w:hAnsi="Times New Roman" w:cs="Times New Roman"/>
          <w:sz w:val="24"/>
          <w:szCs w:val="24"/>
        </w:rPr>
        <w:t>S</w:t>
      </w:r>
      <w:r w:rsidRPr="00A80E40">
        <w:rPr>
          <w:rFonts w:ascii="Times New Roman" w:hAnsi="Times New Roman" w:cs="Times New Roman"/>
          <w:sz w:val="24"/>
          <w:szCs w:val="24"/>
        </w:rPr>
        <w:t xml:space="preserve">eis especies son consideradas especies amenazadas según </w:t>
      </w:r>
      <w:r w:rsidRPr="00C32A7E">
        <w:rPr>
          <w:rFonts w:ascii="Times New Roman" w:hAnsi="Times New Roman" w:cs="Times New Roman"/>
          <w:b/>
          <w:sz w:val="24"/>
          <w:szCs w:val="24"/>
        </w:rPr>
        <w:t>IUCN</w:t>
      </w:r>
      <w:r w:rsidRPr="00A80E40">
        <w:rPr>
          <w:rFonts w:ascii="Times New Roman" w:hAnsi="Times New Roman" w:cs="Times New Roman"/>
          <w:sz w:val="24"/>
          <w:szCs w:val="24"/>
        </w:rPr>
        <w:t>, dos de ellos en la categoría de “Vulnerable”: el flamenco andino (</w:t>
      </w:r>
      <w:proofErr w:type="spellStart"/>
      <w:r w:rsidRPr="00C32A7E">
        <w:rPr>
          <w:rFonts w:ascii="Times New Roman" w:hAnsi="Times New Roman" w:cs="Times New Roman"/>
          <w:i/>
          <w:sz w:val="24"/>
          <w:szCs w:val="24"/>
        </w:rPr>
        <w:t>Phoenicoparrus</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andinus</w:t>
      </w:r>
      <w:proofErr w:type="spellEnd"/>
      <w:r w:rsidRPr="00A80E40">
        <w:rPr>
          <w:rFonts w:ascii="Times New Roman" w:hAnsi="Times New Roman" w:cs="Times New Roman"/>
          <w:sz w:val="24"/>
          <w:szCs w:val="24"/>
        </w:rPr>
        <w:t xml:space="preserve">), y el </w:t>
      </w:r>
      <w:proofErr w:type="spellStart"/>
      <w:r w:rsidRPr="00A80E40">
        <w:rPr>
          <w:rFonts w:ascii="Times New Roman" w:hAnsi="Times New Roman" w:cs="Times New Roman"/>
          <w:sz w:val="24"/>
          <w:szCs w:val="24"/>
        </w:rPr>
        <w:t>mielerito</w:t>
      </w:r>
      <w:proofErr w:type="spellEnd"/>
      <w:r w:rsidRPr="00A80E40">
        <w:rPr>
          <w:rFonts w:ascii="Times New Roman" w:hAnsi="Times New Roman" w:cs="Times New Roman"/>
          <w:sz w:val="24"/>
          <w:szCs w:val="24"/>
        </w:rPr>
        <w:t xml:space="preserve"> de los tamarugales </w:t>
      </w:r>
      <w:r>
        <w:rPr>
          <w:rFonts w:ascii="Times New Roman" w:hAnsi="Times New Roman" w:cs="Times New Roman"/>
          <w:sz w:val="24"/>
          <w:szCs w:val="24"/>
        </w:rPr>
        <w:t>(</w:t>
      </w:r>
      <w:proofErr w:type="spellStart"/>
      <w:r w:rsidRPr="00C32A7E">
        <w:rPr>
          <w:rFonts w:ascii="Times New Roman" w:hAnsi="Times New Roman" w:cs="Times New Roman"/>
          <w:i/>
          <w:sz w:val="24"/>
          <w:szCs w:val="24"/>
        </w:rPr>
        <w:t>Conirostrum</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tamaruguense</w:t>
      </w:r>
      <w:proofErr w:type="spellEnd"/>
      <w:r w:rsidRPr="00A80E40">
        <w:rPr>
          <w:rFonts w:ascii="Times New Roman" w:hAnsi="Times New Roman" w:cs="Times New Roman"/>
          <w:sz w:val="24"/>
          <w:szCs w:val="24"/>
        </w:rPr>
        <w:t>). En el Perú, el</w:t>
      </w:r>
      <w:r>
        <w:rPr>
          <w:rFonts w:ascii="Times New Roman" w:hAnsi="Times New Roman" w:cs="Times New Roman"/>
          <w:sz w:val="24"/>
          <w:szCs w:val="24"/>
        </w:rPr>
        <w:t xml:space="preserve"> </w:t>
      </w:r>
      <w:r>
        <w:rPr>
          <w:rFonts w:ascii="Times New Roman" w:hAnsi="Times New Roman" w:cs="Times New Roman"/>
          <w:b/>
          <w:sz w:val="24"/>
          <w:szCs w:val="24"/>
        </w:rPr>
        <w:t>Decreto Supremo Nº</w:t>
      </w:r>
      <w:r w:rsidRPr="00C32A7E">
        <w:rPr>
          <w:rFonts w:ascii="Times New Roman" w:hAnsi="Times New Roman" w:cs="Times New Roman"/>
          <w:b/>
          <w:sz w:val="24"/>
          <w:szCs w:val="24"/>
        </w:rPr>
        <w:t xml:space="preserve"> 034-2004-AG</w:t>
      </w:r>
      <w:r w:rsidRPr="00A80E40">
        <w:rPr>
          <w:rFonts w:ascii="Times New Roman" w:hAnsi="Times New Roman" w:cs="Times New Roman"/>
          <w:sz w:val="24"/>
          <w:szCs w:val="24"/>
        </w:rPr>
        <w:t>, considera nueve especies en situación de amenaza registradas en la zona alto andina de la región Tacna. De estas, una especie se encuentra incluida en la categoría de “En Peligro Crítico” (CR), el suri (</w:t>
      </w:r>
      <w:proofErr w:type="spellStart"/>
      <w:r w:rsidRPr="00C32A7E">
        <w:rPr>
          <w:rFonts w:ascii="Times New Roman" w:hAnsi="Times New Roman" w:cs="Times New Roman"/>
          <w:i/>
          <w:sz w:val="24"/>
          <w:szCs w:val="24"/>
        </w:rPr>
        <w:t>Rhea</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pennata</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tarapacensis</w:t>
      </w:r>
      <w:proofErr w:type="spellEnd"/>
      <w:r w:rsidRPr="00A80E40">
        <w:rPr>
          <w:rFonts w:ascii="Times New Roman" w:hAnsi="Times New Roman" w:cs="Times New Roman"/>
          <w:sz w:val="24"/>
          <w:szCs w:val="24"/>
        </w:rPr>
        <w:t>); una especie se encuentra incluida en la categoría de “En Peligro” (EN), el cóndor de los Andes (</w:t>
      </w:r>
      <w:proofErr w:type="spellStart"/>
      <w:r w:rsidRPr="00C32A7E">
        <w:rPr>
          <w:rFonts w:ascii="Times New Roman" w:hAnsi="Times New Roman" w:cs="Times New Roman"/>
          <w:i/>
          <w:sz w:val="24"/>
          <w:szCs w:val="24"/>
        </w:rPr>
        <w:t>Vultur</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gryphus</w:t>
      </w:r>
      <w:proofErr w:type="spellEnd"/>
      <w:r w:rsidRPr="00A80E40">
        <w:rPr>
          <w:rFonts w:ascii="Times New Roman" w:hAnsi="Times New Roman" w:cs="Times New Roman"/>
          <w:sz w:val="24"/>
          <w:szCs w:val="24"/>
        </w:rPr>
        <w:t xml:space="preserve">); cuatro especies están consideradas en la categoría de “Vulnerable” (VU), el </w:t>
      </w:r>
      <w:proofErr w:type="spellStart"/>
      <w:r w:rsidRPr="00A80E40">
        <w:rPr>
          <w:rFonts w:ascii="Times New Roman" w:hAnsi="Times New Roman" w:cs="Times New Roman"/>
          <w:sz w:val="24"/>
          <w:szCs w:val="24"/>
        </w:rPr>
        <w:t>mielerito</w:t>
      </w:r>
      <w:proofErr w:type="spellEnd"/>
      <w:r w:rsidRPr="00A80E40">
        <w:rPr>
          <w:rFonts w:ascii="Times New Roman" w:hAnsi="Times New Roman" w:cs="Times New Roman"/>
          <w:sz w:val="24"/>
          <w:szCs w:val="24"/>
        </w:rPr>
        <w:t xml:space="preserve"> de los tamarugales </w:t>
      </w:r>
      <w:r>
        <w:rPr>
          <w:rFonts w:ascii="Times New Roman" w:hAnsi="Times New Roman" w:cs="Times New Roman"/>
          <w:sz w:val="24"/>
          <w:szCs w:val="24"/>
        </w:rPr>
        <w:t>(</w:t>
      </w:r>
      <w:proofErr w:type="spellStart"/>
      <w:r w:rsidRPr="00C32A7E">
        <w:rPr>
          <w:rFonts w:ascii="Times New Roman" w:hAnsi="Times New Roman" w:cs="Times New Roman"/>
          <w:i/>
          <w:sz w:val="24"/>
          <w:szCs w:val="24"/>
        </w:rPr>
        <w:t>Conirostrum</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tamaruguense</w:t>
      </w:r>
      <w:proofErr w:type="spellEnd"/>
      <w:r w:rsidRPr="00A80E40">
        <w:rPr>
          <w:rFonts w:ascii="Times New Roman" w:hAnsi="Times New Roman" w:cs="Times New Roman"/>
          <w:sz w:val="24"/>
          <w:szCs w:val="24"/>
        </w:rPr>
        <w:t>), el flamenco andino (</w:t>
      </w:r>
      <w:proofErr w:type="spellStart"/>
      <w:r w:rsidRPr="00C32A7E">
        <w:rPr>
          <w:rFonts w:ascii="Times New Roman" w:hAnsi="Times New Roman" w:cs="Times New Roman"/>
          <w:i/>
          <w:sz w:val="24"/>
          <w:szCs w:val="24"/>
        </w:rPr>
        <w:t>Phoenicoparrus</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andin</w:t>
      </w:r>
      <w:r>
        <w:rPr>
          <w:rFonts w:ascii="Times New Roman" w:hAnsi="Times New Roman" w:cs="Times New Roman"/>
          <w:i/>
          <w:sz w:val="24"/>
          <w:szCs w:val="24"/>
        </w:rPr>
        <w:t>us</w:t>
      </w:r>
      <w:proofErr w:type="spellEnd"/>
      <w:r w:rsidRPr="00A80E40">
        <w:rPr>
          <w:rFonts w:ascii="Times New Roman" w:hAnsi="Times New Roman" w:cs="Times New Roman"/>
          <w:sz w:val="24"/>
          <w:szCs w:val="24"/>
        </w:rPr>
        <w:t>), el flamenco de James (</w:t>
      </w:r>
      <w:proofErr w:type="spellStart"/>
      <w:r w:rsidRPr="00C32A7E">
        <w:rPr>
          <w:rFonts w:ascii="Times New Roman" w:hAnsi="Times New Roman" w:cs="Times New Roman"/>
          <w:i/>
          <w:sz w:val="24"/>
          <w:szCs w:val="24"/>
        </w:rPr>
        <w:t>Phoenicoparrus</w:t>
      </w:r>
      <w:proofErr w:type="spellEnd"/>
      <w:r w:rsidRPr="00C32A7E">
        <w:rPr>
          <w:rFonts w:ascii="Times New Roman" w:hAnsi="Times New Roman" w:cs="Times New Roman"/>
          <w:i/>
          <w:sz w:val="24"/>
          <w:szCs w:val="24"/>
        </w:rPr>
        <w:t xml:space="preserve"> </w:t>
      </w:r>
      <w:proofErr w:type="spellStart"/>
      <w:r>
        <w:rPr>
          <w:rFonts w:ascii="Times New Roman" w:hAnsi="Times New Roman" w:cs="Times New Roman"/>
          <w:i/>
          <w:sz w:val="24"/>
          <w:szCs w:val="24"/>
        </w:rPr>
        <w:t>jamesi</w:t>
      </w:r>
      <w:proofErr w:type="spellEnd"/>
      <w:r w:rsidRPr="00A80E40">
        <w:rPr>
          <w:rFonts w:ascii="Times New Roman" w:hAnsi="Times New Roman" w:cs="Times New Roman"/>
          <w:sz w:val="24"/>
          <w:szCs w:val="24"/>
        </w:rPr>
        <w:t>)</w:t>
      </w:r>
      <w:r>
        <w:rPr>
          <w:rFonts w:ascii="Times New Roman" w:hAnsi="Times New Roman" w:cs="Times New Roman"/>
          <w:sz w:val="24"/>
          <w:szCs w:val="24"/>
        </w:rPr>
        <w:t xml:space="preserve"> </w:t>
      </w:r>
      <w:r w:rsidRPr="00A80E40">
        <w:rPr>
          <w:rFonts w:ascii="Times New Roman" w:hAnsi="Times New Roman" w:cs="Times New Roman"/>
          <w:sz w:val="24"/>
          <w:szCs w:val="24"/>
        </w:rPr>
        <w:t>y la bandurria (</w:t>
      </w:r>
      <w:proofErr w:type="spellStart"/>
      <w:r w:rsidRPr="00C32A7E">
        <w:rPr>
          <w:rFonts w:ascii="Times New Roman" w:hAnsi="Times New Roman" w:cs="Times New Roman"/>
          <w:i/>
          <w:sz w:val="24"/>
          <w:szCs w:val="24"/>
        </w:rPr>
        <w:t>Theristicus</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melanopis</w:t>
      </w:r>
      <w:proofErr w:type="spellEnd"/>
      <w:r w:rsidRPr="00A80E40">
        <w:rPr>
          <w:rFonts w:ascii="Times New Roman" w:hAnsi="Times New Roman" w:cs="Times New Roman"/>
          <w:sz w:val="24"/>
          <w:szCs w:val="24"/>
        </w:rPr>
        <w:t xml:space="preserve">); cuatro especies están incluidas en la categoría de “Casi Amenazado” (NT), la gallareta gigante o soca </w:t>
      </w:r>
      <w:r>
        <w:rPr>
          <w:rFonts w:ascii="Times New Roman" w:hAnsi="Times New Roman" w:cs="Times New Roman"/>
          <w:sz w:val="24"/>
          <w:szCs w:val="24"/>
        </w:rPr>
        <w:t>(</w:t>
      </w:r>
      <w:proofErr w:type="spellStart"/>
      <w:r w:rsidRPr="00C32A7E">
        <w:rPr>
          <w:rFonts w:ascii="Times New Roman" w:hAnsi="Times New Roman" w:cs="Times New Roman"/>
          <w:i/>
          <w:sz w:val="24"/>
          <w:szCs w:val="24"/>
        </w:rPr>
        <w:t>Fulica</w:t>
      </w:r>
      <w:proofErr w:type="spellEnd"/>
      <w:r w:rsidRPr="00C32A7E">
        <w:rPr>
          <w:rFonts w:ascii="Times New Roman" w:hAnsi="Times New Roman" w:cs="Times New Roman"/>
          <w:i/>
          <w:sz w:val="24"/>
          <w:szCs w:val="24"/>
        </w:rPr>
        <w:t xml:space="preserve"> gigantea</w:t>
      </w:r>
      <w:r w:rsidRPr="00A80E40">
        <w:rPr>
          <w:rFonts w:ascii="Times New Roman" w:hAnsi="Times New Roman" w:cs="Times New Roman"/>
          <w:sz w:val="24"/>
          <w:szCs w:val="24"/>
        </w:rPr>
        <w:t>), el chorlito cordillerano (</w:t>
      </w:r>
      <w:proofErr w:type="spellStart"/>
      <w:r w:rsidRPr="00C32A7E">
        <w:rPr>
          <w:rFonts w:ascii="Times New Roman" w:hAnsi="Times New Roman" w:cs="Times New Roman"/>
          <w:i/>
          <w:sz w:val="24"/>
          <w:szCs w:val="24"/>
        </w:rPr>
        <w:t>Phegornis</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mitchellii</w:t>
      </w:r>
      <w:proofErr w:type="spellEnd"/>
      <w:r w:rsidRPr="00A80E40">
        <w:rPr>
          <w:rFonts w:ascii="Times New Roman" w:hAnsi="Times New Roman" w:cs="Times New Roman"/>
          <w:sz w:val="24"/>
          <w:szCs w:val="24"/>
        </w:rPr>
        <w:t xml:space="preserve">), la </w:t>
      </w:r>
      <w:proofErr w:type="spellStart"/>
      <w:r w:rsidRPr="00A80E40">
        <w:rPr>
          <w:rFonts w:ascii="Times New Roman" w:hAnsi="Times New Roman" w:cs="Times New Roman"/>
          <w:sz w:val="24"/>
          <w:szCs w:val="24"/>
        </w:rPr>
        <w:t>parihuana</w:t>
      </w:r>
      <w:proofErr w:type="spellEnd"/>
      <w:r w:rsidRPr="00A80E40">
        <w:rPr>
          <w:rFonts w:ascii="Times New Roman" w:hAnsi="Times New Roman" w:cs="Times New Roman"/>
          <w:sz w:val="24"/>
          <w:szCs w:val="24"/>
        </w:rPr>
        <w:t xml:space="preserve"> común (</w:t>
      </w:r>
      <w:proofErr w:type="spellStart"/>
      <w:r w:rsidRPr="00C32A7E">
        <w:rPr>
          <w:rFonts w:ascii="Times New Roman" w:hAnsi="Times New Roman" w:cs="Times New Roman"/>
          <w:i/>
          <w:sz w:val="24"/>
          <w:szCs w:val="24"/>
        </w:rPr>
        <w:t>Phoenicop</w:t>
      </w:r>
      <w:r>
        <w:rPr>
          <w:rFonts w:ascii="Times New Roman" w:hAnsi="Times New Roman" w:cs="Times New Roman"/>
          <w:i/>
          <w:sz w:val="24"/>
          <w:szCs w:val="24"/>
        </w:rPr>
        <w:t>terus</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chilensis</w:t>
      </w:r>
      <w:proofErr w:type="spellEnd"/>
      <w:r w:rsidRPr="00A80E40">
        <w:rPr>
          <w:rFonts w:ascii="Times New Roman" w:hAnsi="Times New Roman" w:cs="Times New Roman"/>
          <w:sz w:val="24"/>
          <w:szCs w:val="24"/>
        </w:rPr>
        <w:t>) y el zambullidor blanquillo (</w:t>
      </w:r>
      <w:proofErr w:type="spellStart"/>
      <w:r w:rsidRPr="00C32A7E">
        <w:rPr>
          <w:rFonts w:ascii="Times New Roman" w:hAnsi="Times New Roman" w:cs="Times New Roman"/>
          <w:i/>
          <w:sz w:val="24"/>
          <w:szCs w:val="24"/>
        </w:rPr>
        <w:t>Podiceps</w:t>
      </w:r>
      <w:proofErr w:type="spellEnd"/>
      <w:r w:rsidRPr="00C32A7E">
        <w:rPr>
          <w:rFonts w:ascii="Times New Roman" w:hAnsi="Times New Roman" w:cs="Times New Roman"/>
          <w:i/>
          <w:sz w:val="24"/>
          <w:szCs w:val="24"/>
        </w:rPr>
        <w:t xml:space="preserve"> </w:t>
      </w:r>
      <w:proofErr w:type="spellStart"/>
      <w:r w:rsidRPr="00C32A7E">
        <w:rPr>
          <w:rFonts w:ascii="Times New Roman" w:hAnsi="Times New Roman" w:cs="Times New Roman"/>
          <w:i/>
          <w:sz w:val="24"/>
          <w:szCs w:val="24"/>
        </w:rPr>
        <w:t>occipitalis</w:t>
      </w:r>
      <w:proofErr w:type="spellEnd"/>
      <w:r w:rsidRPr="00A80E40">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86912" behindDoc="0" locked="0" layoutInCell="1" allowOverlap="1">
            <wp:simplePos x="0" y="0"/>
            <wp:positionH relativeFrom="column">
              <wp:posOffset>3209290</wp:posOffset>
            </wp:positionH>
            <wp:positionV relativeFrom="paragraph">
              <wp:posOffset>121920</wp:posOffset>
            </wp:positionV>
            <wp:extent cx="2159635" cy="1663065"/>
            <wp:effectExtent l="19050" t="19050" r="12065" b="13335"/>
            <wp:wrapSquare wrapText="bothSides"/>
            <wp:docPr id="5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l="6273" t="5946" r="10587"/>
                    <a:stretch>
                      <a:fillRect/>
                    </a:stretch>
                  </pic:blipFill>
                  <pic:spPr bwMode="auto">
                    <a:xfrm>
                      <a:off x="0" y="0"/>
                      <a:ext cx="2159635" cy="1663065"/>
                    </a:xfrm>
                    <a:prstGeom prst="rect">
                      <a:avLst/>
                    </a:prstGeom>
                    <a:noFill/>
                    <a:ln w="9525">
                      <a:solidFill>
                        <a:schemeClr val="tx1"/>
                      </a:solidFill>
                      <a:miter lim="800000"/>
                      <a:headEnd/>
                      <a:tailEnd/>
                    </a:ln>
                  </pic:spPr>
                </pic:pic>
              </a:graphicData>
            </a:graphic>
          </wp:anchor>
        </w:drawing>
      </w:r>
    </w:p>
    <w:p w:rsidR="00A43E2F" w:rsidRDefault="00A43E2F" w:rsidP="00A43E2F">
      <w:pPr>
        <w:spacing w:after="0"/>
        <w:ind w:left="993"/>
        <w:jc w:val="both"/>
        <w:rPr>
          <w:rFonts w:ascii="Times New Roman" w:hAnsi="Times New Roman" w:cs="Times New Roman"/>
          <w:sz w:val="24"/>
          <w:szCs w:val="24"/>
        </w:rPr>
      </w:pPr>
      <w:r w:rsidRPr="00C32A7E">
        <w:rPr>
          <w:rFonts w:ascii="Times New Roman" w:hAnsi="Times New Roman" w:cs="Times New Roman"/>
          <w:b/>
          <w:sz w:val="24"/>
          <w:szCs w:val="24"/>
        </w:rPr>
        <w:t>Mamíferos</w:t>
      </w:r>
      <w:r>
        <w:rPr>
          <w:rFonts w:ascii="Times New Roman" w:hAnsi="Times New Roman" w:cs="Times New Roman"/>
          <w:b/>
          <w:sz w:val="24"/>
          <w:szCs w:val="24"/>
        </w:rPr>
        <w:t xml:space="preserve">: </w:t>
      </w:r>
      <w:r w:rsidRPr="00E80762">
        <w:rPr>
          <w:rFonts w:ascii="Times New Roman" w:hAnsi="Times New Roman" w:cs="Times New Roman"/>
          <w:sz w:val="24"/>
          <w:szCs w:val="24"/>
        </w:rPr>
        <w:t>E</w:t>
      </w:r>
      <w:r>
        <w:rPr>
          <w:rFonts w:ascii="Times New Roman" w:hAnsi="Times New Roman" w:cs="Times New Roman"/>
          <w:sz w:val="24"/>
          <w:szCs w:val="24"/>
        </w:rPr>
        <w:t xml:space="preserve">l </w:t>
      </w:r>
      <w:r w:rsidRPr="00C32A7E">
        <w:rPr>
          <w:rFonts w:ascii="Times New Roman" w:hAnsi="Times New Roman" w:cs="Times New Roman"/>
          <w:b/>
          <w:sz w:val="24"/>
          <w:szCs w:val="24"/>
        </w:rPr>
        <w:t>Decreto Supremo Nº 034-2004-AG</w:t>
      </w:r>
      <w:r>
        <w:rPr>
          <w:rFonts w:ascii="Times New Roman" w:hAnsi="Times New Roman" w:cs="Times New Roman"/>
          <w:sz w:val="24"/>
          <w:szCs w:val="24"/>
        </w:rPr>
        <w:t xml:space="preserve">, aún </w:t>
      </w:r>
      <w:r w:rsidRPr="00FB324B">
        <w:rPr>
          <w:rFonts w:ascii="Times New Roman" w:hAnsi="Times New Roman" w:cs="Times New Roman"/>
          <w:sz w:val="24"/>
          <w:szCs w:val="24"/>
        </w:rPr>
        <w:t>vigente considera 65 especies de mamíferos silvestres en situación amenazada, de las cuales las reportadas para la zona alto andina de Tacna son las siguientes: el gato andino o titi (</w:t>
      </w:r>
      <w:proofErr w:type="spellStart"/>
      <w:r w:rsidRPr="00FB324B">
        <w:rPr>
          <w:rFonts w:ascii="Times New Roman" w:hAnsi="Times New Roman" w:cs="Times New Roman"/>
          <w:i/>
          <w:sz w:val="24"/>
          <w:szCs w:val="24"/>
        </w:rPr>
        <w:t>Leopardus</w:t>
      </w:r>
      <w:proofErr w:type="spellEnd"/>
      <w:r w:rsidRPr="00FB324B">
        <w:rPr>
          <w:rFonts w:ascii="Times New Roman" w:hAnsi="Times New Roman" w:cs="Times New Roman"/>
          <w:i/>
          <w:sz w:val="24"/>
          <w:szCs w:val="24"/>
        </w:rPr>
        <w:t xml:space="preserve"> </w:t>
      </w:r>
      <w:proofErr w:type="spellStart"/>
      <w:r w:rsidRPr="00FB324B">
        <w:rPr>
          <w:rFonts w:ascii="Times New Roman" w:hAnsi="Times New Roman" w:cs="Times New Roman"/>
          <w:i/>
          <w:sz w:val="24"/>
          <w:szCs w:val="24"/>
        </w:rPr>
        <w:t>jacobit</w:t>
      </w:r>
      <w:r>
        <w:rPr>
          <w:rFonts w:ascii="Times New Roman" w:hAnsi="Times New Roman" w:cs="Times New Roman"/>
          <w:i/>
          <w:sz w:val="24"/>
          <w:szCs w:val="24"/>
        </w:rPr>
        <w:t>us</w:t>
      </w:r>
      <w:proofErr w:type="spellEnd"/>
      <w:r w:rsidRPr="00FB324B">
        <w:rPr>
          <w:rFonts w:ascii="Times New Roman" w:hAnsi="Times New Roman" w:cs="Times New Roman"/>
          <w:sz w:val="24"/>
          <w:szCs w:val="24"/>
        </w:rPr>
        <w:t xml:space="preserve">) y el guanaco </w:t>
      </w:r>
      <w:r>
        <w:rPr>
          <w:rFonts w:ascii="Times New Roman" w:hAnsi="Times New Roman" w:cs="Times New Roman"/>
          <w:sz w:val="24"/>
          <w:szCs w:val="24"/>
        </w:rPr>
        <w:t>(</w:t>
      </w:r>
      <w:r w:rsidRPr="00FB324B">
        <w:rPr>
          <w:rFonts w:ascii="Times New Roman" w:hAnsi="Times New Roman" w:cs="Times New Roman"/>
          <w:i/>
          <w:sz w:val="24"/>
          <w:szCs w:val="24"/>
        </w:rPr>
        <w:t xml:space="preserve">Lama </w:t>
      </w:r>
      <w:proofErr w:type="spellStart"/>
      <w:r w:rsidRPr="00FB324B">
        <w:rPr>
          <w:rFonts w:ascii="Times New Roman" w:hAnsi="Times New Roman" w:cs="Times New Roman"/>
          <w:i/>
          <w:sz w:val="24"/>
          <w:szCs w:val="24"/>
        </w:rPr>
        <w:t>Guanicoe</w:t>
      </w:r>
      <w:proofErr w:type="spellEnd"/>
      <w:r w:rsidRPr="00FB324B">
        <w:rPr>
          <w:rFonts w:ascii="Times New Roman" w:hAnsi="Times New Roman" w:cs="Times New Roman"/>
          <w:sz w:val="24"/>
          <w:szCs w:val="24"/>
        </w:rPr>
        <w:t xml:space="preserve">), en peligro (EN); la Taruca </w:t>
      </w:r>
      <w:r>
        <w:rPr>
          <w:rFonts w:ascii="Times New Roman" w:hAnsi="Times New Roman" w:cs="Times New Roman"/>
          <w:sz w:val="24"/>
          <w:szCs w:val="24"/>
        </w:rPr>
        <w:t>(</w:t>
      </w:r>
      <w:proofErr w:type="spellStart"/>
      <w:r w:rsidRPr="00FB324B">
        <w:rPr>
          <w:rFonts w:ascii="Times New Roman" w:hAnsi="Times New Roman" w:cs="Times New Roman"/>
          <w:i/>
          <w:sz w:val="24"/>
          <w:szCs w:val="24"/>
        </w:rPr>
        <w:t>Hippocamelus</w:t>
      </w:r>
      <w:proofErr w:type="spellEnd"/>
      <w:r w:rsidRPr="00FB324B">
        <w:rPr>
          <w:rFonts w:ascii="Times New Roman" w:hAnsi="Times New Roman" w:cs="Times New Roman"/>
          <w:i/>
          <w:sz w:val="24"/>
          <w:szCs w:val="24"/>
        </w:rPr>
        <w:t xml:space="preserve"> </w:t>
      </w:r>
      <w:proofErr w:type="spellStart"/>
      <w:r w:rsidRPr="00FB324B">
        <w:rPr>
          <w:rFonts w:ascii="Times New Roman" w:hAnsi="Times New Roman" w:cs="Times New Roman"/>
          <w:i/>
          <w:sz w:val="24"/>
          <w:szCs w:val="24"/>
        </w:rPr>
        <w:t>antisensis</w:t>
      </w:r>
      <w:proofErr w:type="spellEnd"/>
      <w:r w:rsidRPr="00FB324B">
        <w:rPr>
          <w:rFonts w:ascii="Times New Roman" w:hAnsi="Times New Roman" w:cs="Times New Roman"/>
          <w:sz w:val="24"/>
          <w:szCs w:val="24"/>
        </w:rPr>
        <w:t xml:space="preserve">), en situación vulnerable (VU); la </w:t>
      </w:r>
      <w:r w:rsidRPr="00FB324B">
        <w:rPr>
          <w:rFonts w:ascii="Times New Roman" w:hAnsi="Times New Roman" w:cs="Times New Roman"/>
          <w:sz w:val="24"/>
          <w:szCs w:val="24"/>
        </w:rPr>
        <w:lastRenderedPageBreak/>
        <w:t>vicuña (</w:t>
      </w:r>
      <w:proofErr w:type="spellStart"/>
      <w:r w:rsidRPr="00FB324B">
        <w:rPr>
          <w:rFonts w:ascii="Times New Roman" w:hAnsi="Times New Roman" w:cs="Times New Roman"/>
          <w:i/>
          <w:sz w:val="24"/>
          <w:szCs w:val="24"/>
        </w:rPr>
        <w:t>Vicugna</w:t>
      </w:r>
      <w:proofErr w:type="spellEnd"/>
      <w:r w:rsidRPr="00FB324B">
        <w:rPr>
          <w:rFonts w:ascii="Times New Roman" w:hAnsi="Times New Roman" w:cs="Times New Roman"/>
          <w:i/>
          <w:sz w:val="24"/>
          <w:szCs w:val="24"/>
        </w:rPr>
        <w:t xml:space="preserve"> </w:t>
      </w:r>
      <w:proofErr w:type="spellStart"/>
      <w:r w:rsidRPr="00FB324B">
        <w:rPr>
          <w:rFonts w:ascii="Times New Roman" w:hAnsi="Times New Roman" w:cs="Times New Roman"/>
          <w:i/>
          <w:sz w:val="24"/>
          <w:szCs w:val="24"/>
        </w:rPr>
        <w:t>vicugna</w:t>
      </w:r>
      <w:proofErr w:type="spellEnd"/>
      <w:r w:rsidRPr="00FB324B">
        <w:rPr>
          <w:rFonts w:ascii="Times New Roman" w:hAnsi="Times New Roman" w:cs="Times New Roman"/>
          <w:sz w:val="24"/>
          <w:szCs w:val="24"/>
        </w:rPr>
        <w:t>) y el puma (</w:t>
      </w:r>
      <w:r w:rsidRPr="00FB324B">
        <w:rPr>
          <w:rFonts w:ascii="Times New Roman" w:hAnsi="Times New Roman" w:cs="Times New Roman"/>
          <w:i/>
          <w:sz w:val="24"/>
          <w:szCs w:val="24"/>
        </w:rPr>
        <w:t xml:space="preserve">Puma </w:t>
      </w:r>
      <w:proofErr w:type="spellStart"/>
      <w:r w:rsidRPr="00FB324B">
        <w:rPr>
          <w:rFonts w:ascii="Times New Roman" w:hAnsi="Times New Roman" w:cs="Times New Roman"/>
          <w:i/>
          <w:sz w:val="24"/>
          <w:szCs w:val="24"/>
        </w:rPr>
        <w:t>concolor</w:t>
      </w:r>
      <w:proofErr w:type="spellEnd"/>
      <w:r w:rsidRPr="00FB324B">
        <w:rPr>
          <w:rFonts w:ascii="Times New Roman" w:hAnsi="Times New Roman" w:cs="Times New Roman"/>
          <w:sz w:val="24"/>
          <w:szCs w:val="24"/>
        </w:rPr>
        <w:t>), en situación de casi amenazado (NT).</w:t>
      </w:r>
    </w:p>
    <w:p w:rsidR="00A43E2F" w:rsidRDefault="00A43E2F" w:rsidP="00A43E2F">
      <w:pPr>
        <w:spacing w:after="0"/>
        <w:jc w:val="both"/>
        <w:rPr>
          <w:rFonts w:ascii="Times New Roman" w:hAnsi="Times New Roman" w:cs="Times New Roman"/>
          <w:sz w:val="24"/>
          <w:szCs w:val="24"/>
        </w:rPr>
      </w:pPr>
    </w:p>
    <w:p w:rsidR="00A43E2F" w:rsidRDefault="00A43E2F" w:rsidP="00A43E2F">
      <w:pPr>
        <w:spacing w:after="0"/>
        <w:ind w:left="993"/>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87936" behindDoc="0" locked="0" layoutInCell="1" allowOverlap="1">
            <wp:simplePos x="0" y="0"/>
            <wp:positionH relativeFrom="column">
              <wp:posOffset>2887980</wp:posOffset>
            </wp:positionH>
            <wp:positionV relativeFrom="paragraph">
              <wp:posOffset>64135</wp:posOffset>
            </wp:positionV>
            <wp:extent cx="2489835" cy="1920875"/>
            <wp:effectExtent l="19050" t="19050" r="24765" b="22225"/>
            <wp:wrapSquare wrapText="bothSides"/>
            <wp:docPr id="51" name="Imagen 13" descr="G:\ACR VM\fotos de ACR\vizcac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CR VM\fotos de ACR\vizcacha.jpg"/>
                    <pic:cNvPicPr>
                      <a:picLocks noChangeAspect="1" noChangeArrowheads="1"/>
                    </pic:cNvPicPr>
                  </pic:nvPicPr>
                  <pic:blipFill>
                    <a:blip r:embed="rId29" cstate="print"/>
                    <a:srcRect/>
                    <a:stretch>
                      <a:fillRect/>
                    </a:stretch>
                  </pic:blipFill>
                  <pic:spPr bwMode="auto">
                    <a:xfrm>
                      <a:off x="0" y="0"/>
                      <a:ext cx="2489835" cy="1920875"/>
                    </a:xfrm>
                    <a:prstGeom prst="rect">
                      <a:avLst/>
                    </a:prstGeom>
                    <a:noFill/>
                    <a:ln w="9525">
                      <a:solidFill>
                        <a:schemeClr val="tx1"/>
                      </a:solidFill>
                      <a:miter lim="800000"/>
                      <a:headEnd/>
                      <a:tailEnd/>
                    </a:ln>
                  </pic:spPr>
                </pic:pic>
              </a:graphicData>
            </a:graphic>
          </wp:anchor>
        </w:drawing>
      </w:r>
      <w:r w:rsidRPr="00FB324B">
        <w:rPr>
          <w:rFonts w:ascii="Times New Roman" w:hAnsi="Times New Roman" w:cs="Times New Roman"/>
          <w:sz w:val="24"/>
          <w:szCs w:val="24"/>
        </w:rPr>
        <w:t>Además de estos mamíferos es posible observar a otras especies silvestres como el gato montés</w:t>
      </w:r>
      <w:r>
        <w:rPr>
          <w:rFonts w:ascii="Times New Roman" w:hAnsi="Times New Roman" w:cs="Times New Roman"/>
          <w:sz w:val="24"/>
          <w:szCs w:val="24"/>
        </w:rPr>
        <w:t xml:space="preserve"> (</w:t>
      </w:r>
      <w:proofErr w:type="spellStart"/>
      <w:r w:rsidRPr="00FB179A">
        <w:rPr>
          <w:rFonts w:ascii="Times New Roman" w:hAnsi="Times New Roman" w:cs="Times New Roman"/>
          <w:i/>
          <w:sz w:val="24"/>
          <w:szCs w:val="24"/>
        </w:rPr>
        <w:t>Oncifelis</w:t>
      </w:r>
      <w:proofErr w:type="spellEnd"/>
      <w:r w:rsidRPr="00FB179A">
        <w:rPr>
          <w:rFonts w:ascii="Times New Roman" w:hAnsi="Times New Roman" w:cs="Times New Roman"/>
          <w:i/>
          <w:sz w:val="24"/>
          <w:szCs w:val="24"/>
        </w:rPr>
        <w:t xml:space="preserve"> colocolo</w:t>
      </w:r>
      <w:r w:rsidRPr="00FB324B">
        <w:rPr>
          <w:rFonts w:ascii="Times New Roman" w:hAnsi="Times New Roman" w:cs="Times New Roman"/>
          <w:sz w:val="24"/>
          <w:szCs w:val="24"/>
        </w:rPr>
        <w:t xml:space="preserve">), </w:t>
      </w:r>
      <w:r>
        <w:rPr>
          <w:rFonts w:ascii="Times New Roman" w:hAnsi="Times New Roman" w:cs="Times New Roman"/>
          <w:sz w:val="24"/>
          <w:szCs w:val="24"/>
        </w:rPr>
        <w:t>zorro andino (</w:t>
      </w:r>
      <w:proofErr w:type="spellStart"/>
      <w:r>
        <w:rPr>
          <w:rFonts w:ascii="Times New Roman" w:hAnsi="Times New Roman" w:cs="Times New Roman"/>
          <w:i/>
          <w:sz w:val="24"/>
          <w:szCs w:val="24"/>
        </w:rPr>
        <w:t>Lyca</w:t>
      </w:r>
      <w:r w:rsidRPr="00FB179A">
        <w:rPr>
          <w:rFonts w:ascii="Times New Roman" w:hAnsi="Times New Roman" w:cs="Times New Roman"/>
          <w:i/>
          <w:sz w:val="24"/>
          <w:szCs w:val="24"/>
        </w:rPr>
        <w:t>lopex</w:t>
      </w:r>
      <w:proofErr w:type="spellEnd"/>
      <w:r w:rsidRPr="00FB179A">
        <w:rPr>
          <w:rFonts w:ascii="Times New Roman" w:hAnsi="Times New Roman" w:cs="Times New Roman"/>
          <w:i/>
          <w:sz w:val="24"/>
          <w:szCs w:val="24"/>
        </w:rPr>
        <w:t xml:space="preserve"> </w:t>
      </w:r>
      <w:proofErr w:type="spellStart"/>
      <w:r w:rsidRPr="00FB179A">
        <w:rPr>
          <w:rFonts w:ascii="Times New Roman" w:hAnsi="Times New Roman" w:cs="Times New Roman"/>
          <w:i/>
          <w:sz w:val="24"/>
          <w:szCs w:val="24"/>
        </w:rPr>
        <w:t>culpaeus</w:t>
      </w:r>
      <w:proofErr w:type="spellEnd"/>
      <w:r>
        <w:rPr>
          <w:rFonts w:ascii="Times New Roman" w:hAnsi="Times New Roman" w:cs="Times New Roman"/>
          <w:sz w:val="24"/>
          <w:szCs w:val="24"/>
        </w:rPr>
        <w:t xml:space="preserve">), </w:t>
      </w:r>
      <w:r w:rsidRPr="00FB324B">
        <w:rPr>
          <w:rFonts w:ascii="Times New Roman" w:hAnsi="Times New Roman" w:cs="Times New Roman"/>
          <w:sz w:val="24"/>
          <w:szCs w:val="24"/>
        </w:rPr>
        <w:t xml:space="preserve">zorrillo </w:t>
      </w:r>
      <w:r>
        <w:rPr>
          <w:rFonts w:ascii="Times New Roman" w:hAnsi="Times New Roman" w:cs="Times New Roman"/>
          <w:sz w:val="24"/>
          <w:szCs w:val="24"/>
        </w:rPr>
        <w:t>(</w:t>
      </w:r>
      <w:proofErr w:type="spellStart"/>
      <w:r w:rsidRPr="00FB179A">
        <w:rPr>
          <w:rFonts w:ascii="Times New Roman" w:hAnsi="Times New Roman" w:cs="Times New Roman"/>
          <w:i/>
          <w:sz w:val="24"/>
          <w:szCs w:val="24"/>
        </w:rPr>
        <w:t>Conepatus</w:t>
      </w:r>
      <w:proofErr w:type="spellEnd"/>
      <w:r w:rsidRPr="00FB179A">
        <w:rPr>
          <w:rFonts w:ascii="Times New Roman" w:hAnsi="Times New Roman" w:cs="Times New Roman"/>
          <w:i/>
          <w:sz w:val="24"/>
          <w:szCs w:val="24"/>
        </w:rPr>
        <w:t xml:space="preserve"> chinga</w:t>
      </w:r>
      <w:r w:rsidRPr="00FB324B">
        <w:rPr>
          <w:rFonts w:ascii="Times New Roman" w:hAnsi="Times New Roman" w:cs="Times New Roman"/>
          <w:sz w:val="24"/>
          <w:szCs w:val="24"/>
        </w:rPr>
        <w:t>)</w:t>
      </w:r>
      <w:r>
        <w:rPr>
          <w:rFonts w:ascii="Times New Roman" w:hAnsi="Times New Roman" w:cs="Times New Roman"/>
          <w:sz w:val="24"/>
          <w:szCs w:val="24"/>
        </w:rPr>
        <w:t xml:space="preserve"> </w:t>
      </w:r>
      <w:r w:rsidRPr="00FB324B">
        <w:rPr>
          <w:rFonts w:ascii="Times New Roman" w:hAnsi="Times New Roman" w:cs="Times New Roman"/>
          <w:sz w:val="24"/>
          <w:szCs w:val="24"/>
        </w:rPr>
        <w:t xml:space="preserve">y </w:t>
      </w:r>
      <w:r>
        <w:rPr>
          <w:rFonts w:ascii="Times New Roman" w:hAnsi="Times New Roman" w:cs="Times New Roman"/>
          <w:sz w:val="24"/>
          <w:szCs w:val="24"/>
        </w:rPr>
        <w:t>vizcacha (</w:t>
      </w:r>
      <w:proofErr w:type="spellStart"/>
      <w:r w:rsidRPr="00FB179A">
        <w:rPr>
          <w:rFonts w:ascii="Times New Roman" w:hAnsi="Times New Roman" w:cs="Times New Roman"/>
          <w:i/>
          <w:sz w:val="24"/>
          <w:szCs w:val="24"/>
        </w:rPr>
        <w:t>Lagidium</w:t>
      </w:r>
      <w:proofErr w:type="spellEnd"/>
      <w:r w:rsidRPr="00FB179A">
        <w:rPr>
          <w:rFonts w:ascii="Times New Roman" w:hAnsi="Times New Roman" w:cs="Times New Roman"/>
          <w:i/>
          <w:sz w:val="24"/>
          <w:szCs w:val="24"/>
        </w:rPr>
        <w:t xml:space="preserve"> </w:t>
      </w:r>
      <w:proofErr w:type="spellStart"/>
      <w:r w:rsidRPr="00FB179A">
        <w:rPr>
          <w:rFonts w:ascii="Times New Roman" w:hAnsi="Times New Roman" w:cs="Times New Roman"/>
          <w:i/>
          <w:sz w:val="24"/>
          <w:szCs w:val="24"/>
        </w:rPr>
        <w:t>peruanum</w:t>
      </w:r>
      <w:proofErr w:type="spellEnd"/>
      <w:r>
        <w:rPr>
          <w:rFonts w:ascii="Times New Roman" w:hAnsi="Times New Roman" w:cs="Times New Roman"/>
          <w:sz w:val="24"/>
          <w:szCs w:val="24"/>
        </w:rPr>
        <w:t>). Como especies nativas domesticadas se encuentra la llama (</w:t>
      </w:r>
      <w:r w:rsidRPr="00FB179A">
        <w:rPr>
          <w:rFonts w:ascii="Times New Roman" w:hAnsi="Times New Roman" w:cs="Times New Roman"/>
          <w:i/>
          <w:sz w:val="24"/>
          <w:szCs w:val="24"/>
        </w:rPr>
        <w:t xml:space="preserve">Lama </w:t>
      </w:r>
      <w:proofErr w:type="spellStart"/>
      <w:r w:rsidRPr="00FB179A">
        <w:rPr>
          <w:rFonts w:ascii="Times New Roman" w:hAnsi="Times New Roman" w:cs="Times New Roman"/>
          <w:i/>
          <w:sz w:val="24"/>
          <w:szCs w:val="24"/>
        </w:rPr>
        <w:t>glama</w:t>
      </w:r>
      <w:proofErr w:type="spellEnd"/>
      <w:r>
        <w:rPr>
          <w:rFonts w:ascii="Times New Roman" w:hAnsi="Times New Roman" w:cs="Times New Roman"/>
          <w:sz w:val="24"/>
          <w:szCs w:val="24"/>
        </w:rPr>
        <w:t>) y la alpaca (</w:t>
      </w:r>
      <w:r w:rsidRPr="00FB179A">
        <w:rPr>
          <w:rFonts w:ascii="Times New Roman" w:hAnsi="Times New Roman" w:cs="Times New Roman"/>
          <w:i/>
          <w:sz w:val="24"/>
          <w:szCs w:val="24"/>
        </w:rPr>
        <w:t xml:space="preserve">Lama </w:t>
      </w:r>
      <w:proofErr w:type="spellStart"/>
      <w:r w:rsidRPr="00FB179A">
        <w:rPr>
          <w:rFonts w:ascii="Times New Roman" w:hAnsi="Times New Roman" w:cs="Times New Roman"/>
          <w:i/>
          <w:sz w:val="24"/>
          <w:szCs w:val="24"/>
        </w:rPr>
        <w:t>pacos</w:t>
      </w:r>
      <w:proofErr w:type="spellEnd"/>
      <w:r>
        <w:rPr>
          <w:rFonts w:ascii="Times New Roman" w:hAnsi="Times New Roman" w:cs="Times New Roman"/>
          <w:sz w:val="24"/>
          <w:szCs w:val="24"/>
        </w:rPr>
        <w:t>); y como especies introducidas animales como las cabras y ovejas.</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3"/>
        </w:numPr>
        <w:spacing w:after="0"/>
        <w:jc w:val="both"/>
        <w:rPr>
          <w:rFonts w:ascii="Times New Roman" w:hAnsi="Times New Roman" w:cs="Times New Roman"/>
          <w:b/>
          <w:i/>
          <w:sz w:val="24"/>
          <w:szCs w:val="24"/>
        </w:rPr>
      </w:pPr>
      <w:r w:rsidRPr="00E80762">
        <w:rPr>
          <w:rFonts w:ascii="Times New Roman" w:hAnsi="Times New Roman" w:cs="Times New Roman"/>
          <w:b/>
          <w:i/>
          <w:sz w:val="24"/>
          <w:szCs w:val="24"/>
        </w:rPr>
        <w:t>Características Culturales (Arqueología):</w:t>
      </w:r>
    </w:p>
    <w:p w:rsidR="00A43E2F" w:rsidRDefault="00A43E2F" w:rsidP="00A43E2F">
      <w:pPr>
        <w:spacing w:after="0"/>
        <w:ind w:left="709"/>
        <w:jc w:val="both"/>
        <w:rPr>
          <w:rFonts w:ascii="Times New Roman" w:hAnsi="Times New Roman" w:cs="Times New Roman"/>
          <w:sz w:val="24"/>
          <w:szCs w:val="24"/>
        </w:rPr>
      </w:pPr>
      <w:r w:rsidRPr="00FB179A">
        <w:rPr>
          <w:rFonts w:ascii="Times New Roman" w:hAnsi="Times New Roman" w:cs="Times New Roman"/>
          <w:sz w:val="24"/>
          <w:szCs w:val="24"/>
        </w:rPr>
        <w:t>En cuanto a los vestigios culturales de la zona se tiene la presencia de los siguientes sitios arqueológicos identificados:</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6"/>
        </w:numPr>
        <w:spacing w:after="0"/>
        <w:ind w:left="993"/>
        <w:jc w:val="both"/>
        <w:rPr>
          <w:rFonts w:ascii="Times New Roman" w:hAnsi="Times New Roman" w:cs="Times New Roman"/>
          <w:sz w:val="24"/>
          <w:szCs w:val="24"/>
        </w:rPr>
      </w:pPr>
      <w:r w:rsidRPr="00E80762">
        <w:rPr>
          <w:rFonts w:ascii="Times New Roman" w:hAnsi="Times New Roman" w:cs="Times New Roman"/>
          <w:b/>
          <w:i/>
          <w:sz w:val="24"/>
          <w:szCs w:val="24"/>
        </w:rPr>
        <w:t xml:space="preserve">Zona de caza de Pampas de </w:t>
      </w:r>
      <w:proofErr w:type="spellStart"/>
      <w:r w:rsidRPr="00E80762">
        <w:rPr>
          <w:rFonts w:ascii="Times New Roman" w:hAnsi="Times New Roman" w:cs="Times New Roman"/>
          <w:b/>
          <w:i/>
          <w:sz w:val="24"/>
          <w:szCs w:val="24"/>
        </w:rPr>
        <w:t>Mamuta</w:t>
      </w:r>
      <w:proofErr w:type="spellEnd"/>
      <w:r w:rsidRPr="00E80762">
        <w:rPr>
          <w:rFonts w:ascii="Times New Roman" w:hAnsi="Times New Roman" w:cs="Times New Roman"/>
          <w:b/>
          <w:i/>
          <w:sz w:val="24"/>
          <w:szCs w:val="24"/>
        </w:rPr>
        <w:t>;</w:t>
      </w:r>
      <w:r w:rsidRPr="00E80762">
        <w:rPr>
          <w:rFonts w:ascii="Times New Roman" w:hAnsi="Times New Roman" w:cs="Times New Roman"/>
          <w:sz w:val="24"/>
          <w:szCs w:val="24"/>
        </w:rPr>
        <w:t xml:space="preserve"> </w:t>
      </w:r>
      <w:r>
        <w:rPr>
          <w:rFonts w:ascii="Times New Roman" w:hAnsi="Times New Roman" w:cs="Times New Roman"/>
          <w:sz w:val="24"/>
          <w:szCs w:val="24"/>
        </w:rPr>
        <w:t>t</w:t>
      </w:r>
      <w:r w:rsidRPr="00E80762">
        <w:rPr>
          <w:rFonts w:ascii="Times New Roman" w:hAnsi="Times New Roman" w:cs="Times New Roman"/>
          <w:sz w:val="24"/>
          <w:szCs w:val="24"/>
        </w:rPr>
        <w:t>erritorio caracterizado por una extensa planicie con presencia de humedales, vicuñas, suris y variedad de avifauna, cuyo escenario fue utilizado por loa cazadores y recolectores del período lítico para sus actividades de caza. En la superficie se han encontrado puntas de flecha y otros artefactos líticos utilizados por dichos grupos humanos.</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6"/>
        </w:numPr>
        <w:spacing w:after="0"/>
        <w:ind w:left="993"/>
        <w:jc w:val="both"/>
        <w:rPr>
          <w:rFonts w:ascii="Times New Roman" w:hAnsi="Times New Roman" w:cs="Times New Roman"/>
          <w:sz w:val="24"/>
          <w:szCs w:val="24"/>
        </w:rPr>
      </w:pPr>
      <w:r>
        <w:rPr>
          <w:rFonts w:ascii="Times New Roman" w:hAnsi="Times New Roman" w:cs="Times New Roman"/>
          <w:b/>
          <w:sz w:val="24"/>
          <w:szCs w:val="24"/>
        </w:rPr>
        <w:t xml:space="preserve">Chullpas de </w:t>
      </w:r>
      <w:proofErr w:type="spellStart"/>
      <w:r>
        <w:rPr>
          <w:rFonts w:ascii="Times New Roman" w:hAnsi="Times New Roman" w:cs="Times New Roman"/>
          <w:b/>
          <w:sz w:val="24"/>
          <w:szCs w:val="24"/>
        </w:rPr>
        <w:t>Conchachiri</w:t>
      </w:r>
      <w:proofErr w:type="spellEnd"/>
      <w:r>
        <w:rPr>
          <w:rFonts w:ascii="Times New Roman" w:hAnsi="Times New Roman" w:cs="Times New Roman"/>
          <w:b/>
          <w:sz w:val="24"/>
          <w:szCs w:val="24"/>
        </w:rPr>
        <w:t>;</w:t>
      </w:r>
      <w:r w:rsidRPr="00E80762">
        <w:rPr>
          <w:rFonts w:ascii="Times New Roman" w:hAnsi="Times New Roman" w:cs="Times New Roman"/>
          <w:b/>
          <w:sz w:val="24"/>
          <w:szCs w:val="24"/>
        </w:rPr>
        <w:t xml:space="preserve"> </w:t>
      </w:r>
      <w:r>
        <w:rPr>
          <w:rFonts w:ascii="Times New Roman" w:hAnsi="Times New Roman" w:cs="Times New Roman"/>
          <w:sz w:val="24"/>
          <w:szCs w:val="24"/>
        </w:rPr>
        <w:t>u</w:t>
      </w:r>
      <w:r w:rsidRPr="00E80762">
        <w:rPr>
          <w:rFonts w:ascii="Times New Roman" w:hAnsi="Times New Roman" w:cs="Times New Roman"/>
          <w:sz w:val="24"/>
          <w:szCs w:val="24"/>
        </w:rPr>
        <w:t xml:space="preserve">bicada al este del poblado de </w:t>
      </w:r>
      <w:proofErr w:type="spellStart"/>
      <w:r w:rsidRPr="00E80762">
        <w:rPr>
          <w:rFonts w:ascii="Times New Roman" w:hAnsi="Times New Roman" w:cs="Times New Roman"/>
          <w:sz w:val="24"/>
          <w:szCs w:val="24"/>
        </w:rPr>
        <w:t>Conchachiri</w:t>
      </w:r>
      <w:proofErr w:type="spellEnd"/>
      <w:r w:rsidRPr="00E80762">
        <w:rPr>
          <w:rFonts w:ascii="Times New Roman" w:hAnsi="Times New Roman" w:cs="Times New Roman"/>
          <w:sz w:val="24"/>
          <w:szCs w:val="24"/>
        </w:rPr>
        <w:t>. Es una chullpa (estructura funeraria) de barro con paja en mal estado de conservación que podría corresponder al período Inca.</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6"/>
        </w:numPr>
        <w:spacing w:after="0"/>
        <w:ind w:left="993"/>
        <w:jc w:val="both"/>
        <w:rPr>
          <w:rFonts w:ascii="Times New Roman" w:hAnsi="Times New Roman" w:cs="Times New Roman"/>
          <w:sz w:val="24"/>
          <w:szCs w:val="24"/>
        </w:rPr>
      </w:pPr>
      <w:r w:rsidRPr="00E80762">
        <w:rPr>
          <w:rFonts w:ascii="Times New Roman" w:hAnsi="Times New Roman" w:cs="Times New Roman"/>
          <w:b/>
          <w:sz w:val="24"/>
          <w:szCs w:val="24"/>
        </w:rPr>
        <w:t xml:space="preserve">Cementerio de </w:t>
      </w:r>
      <w:proofErr w:type="spellStart"/>
      <w:r w:rsidRPr="00E80762">
        <w:rPr>
          <w:rFonts w:ascii="Times New Roman" w:hAnsi="Times New Roman" w:cs="Times New Roman"/>
          <w:b/>
          <w:sz w:val="24"/>
          <w:szCs w:val="24"/>
        </w:rPr>
        <w:t>Jukuri</w:t>
      </w:r>
      <w:proofErr w:type="spellEnd"/>
      <w:r>
        <w:rPr>
          <w:rFonts w:ascii="Times New Roman" w:hAnsi="Times New Roman" w:cs="Times New Roman"/>
          <w:b/>
          <w:sz w:val="24"/>
          <w:szCs w:val="24"/>
        </w:rPr>
        <w:t xml:space="preserve">; </w:t>
      </w:r>
      <w:r w:rsidRPr="00E80762">
        <w:rPr>
          <w:rFonts w:ascii="Times New Roman" w:hAnsi="Times New Roman" w:cs="Times New Roman"/>
          <w:sz w:val="24"/>
          <w:szCs w:val="24"/>
        </w:rPr>
        <w:t>perteneciente al período Inca. El cementerio se encuentra en regular estado de conservación.</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6"/>
        </w:numPr>
        <w:spacing w:after="0"/>
        <w:ind w:left="993"/>
        <w:jc w:val="both"/>
        <w:rPr>
          <w:rFonts w:ascii="Times New Roman" w:hAnsi="Times New Roman" w:cs="Times New Roman"/>
          <w:sz w:val="24"/>
          <w:szCs w:val="24"/>
        </w:rPr>
      </w:pPr>
      <w:proofErr w:type="spellStart"/>
      <w:r w:rsidRPr="00E80762">
        <w:rPr>
          <w:rFonts w:ascii="Times New Roman" w:hAnsi="Times New Roman" w:cs="Times New Roman"/>
          <w:b/>
          <w:sz w:val="24"/>
          <w:szCs w:val="24"/>
        </w:rPr>
        <w:t>Incamoqo</w:t>
      </w:r>
      <w:proofErr w:type="spellEnd"/>
      <w:r w:rsidRPr="00E80762">
        <w:rPr>
          <w:rFonts w:ascii="Times New Roman" w:hAnsi="Times New Roman" w:cs="Times New Roman"/>
          <w:b/>
          <w:sz w:val="24"/>
          <w:szCs w:val="24"/>
        </w:rPr>
        <w:t xml:space="preserve">; </w:t>
      </w:r>
      <w:r w:rsidRPr="00E80762">
        <w:rPr>
          <w:rFonts w:ascii="Times New Roman" w:hAnsi="Times New Roman" w:cs="Times New Roman"/>
          <w:sz w:val="24"/>
          <w:szCs w:val="24"/>
        </w:rPr>
        <w:t xml:space="preserve">estructuras arquitectónicas de un posible tambo ubicado al norte del cruce de la trocha </w:t>
      </w:r>
      <w:proofErr w:type="spellStart"/>
      <w:r w:rsidRPr="00E80762">
        <w:rPr>
          <w:rFonts w:ascii="Times New Roman" w:hAnsi="Times New Roman" w:cs="Times New Roman"/>
          <w:sz w:val="24"/>
          <w:szCs w:val="24"/>
        </w:rPr>
        <w:t>carrozable</w:t>
      </w:r>
      <w:proofErr w:type="spellEnd"/>
      <w:r w:rsidRPr="00E80762">
        <w:rPr>
          <w:rFonts w:ascii="Times New Roman" w:hAnsi="Times New Roman" w:cs="Times New Roman"/>
          <w:sz w:val="24"/>
          <w:szCs w:val="24"/>
        </w:rPr>
        <w:t xml:space="preserve"> rumbo a </w:t>
      </w:r>
      <w:proofErr w:type="spellStart"/>
      <w:r w:rsidRPr="00E80762">
        <w:rPr>
          <w:rFonts w:ascii="Times New Roman" w:hAnsi="Times New Roman" w:cs="Times New Roman"/>
          <w:sz w:val="24"/>
          <w:szCs w:val="24"/>
        </w:rPr>
        <w:t>Calachaca</w:t>
      </w:r>
      <w:proofErr w:type="spellEnd"/>
      <w:r w:rsidRPr="00E80762">
        <w:rPr>
          <w:rFonts w:ascii="Times New Roman" w:hAnsi="Times New Roman" w:cs="Times New Roman"/>
          <w:sz w:val="24"/>
          <w:szCs w:val="24"/>
        </w:rPr>
        <w:t xml:space="preserve"> con la carretera Tarata - </w:t>
      </w:r>
      <w:proofErr w:type="spellStart"/>
      <w:r w:rsidRPr="00E80762">
        <w:rPr>
          <w:rFonts w:ascii="Times New Roman" w:hAnsi="Times New Roman" w:cs="Times New Roman"/>
          <w:sz w:val="24"/>
          <w:szCs w:val="24"/>
        </w:rPr>
        <w:t>Ilave</w:t>
      </w:r>
      <w:proofErr w:type="spellEnd"/>
      <w:r w:rsidRPr="00E80762">
        <w:rPr>
          <w:rFonts w:ascii="Times New Roman" w:hAnsi="Times New Roman" w:cs="Times New Roman"/>
          <w:sz w:val="24"/>
          <w:szCs w:val="24"/>
        </w:rPr>
        <w:t>.</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6"/>
        </w:numPr>
        <w:spacing w:after="0"/>
        <w:ind w:left="993"/>
        <w:jc w:val="both"/>
        <w:rPr>
          <w:rFonts w:ascii="Times New Roman" w:hAnsi="Times New Roman" w:cs="Times New Roman"/>
          <w:sz w:val="24"/>
          <w:szCs w:val="24"/>
        </w:rPr>
      </w:pPr>
      <w:r w:rsidRPr="00E80762">
        <w:rPr>
          <w:rFonts w:ascii="Times New Roman" w:hAnsi="Times New Roman" w:cs="Times New Roman"/>
          <w:b/>
          <w:sz w:val="24"/>
          <w:szCs w:val="24"/>
        </w:rPr>
        <w:t>Camino Inca Vilacota</w:t>
      </w:r>
      <w:r>
        <w:rPr>
          <w:rFonts w:ascii="Times New Roman" w:hAnsi="Times New Roman" w:cs="Times New Roman"/>
          <w:b/>
          <w:sz w:val="24"/>
          <w:szCs w:val="24"/>
        </w:rPr>
        <w:t xml:space="preserve">; </w:t>
      </w:r>
      <w:r>
        <w:rPr>
          <w:rFonts w:ascii="Times New Roman" w:hAnsi="Times New Roman" w:cs="Times New Roman"/>
          <w:sz w:val="24"/>
          <w:szCs w:val="24"/>
        </w:rPr>
        <w:t>p</w:t>
      </w:r>
      <w:r w:rsidRPr="00E80762">
        <w:rPr>
          <w:rFonts w:ascii="Times New Roman" w:hAnsi="Times New Roman" w:cs="Times New Roman"/>
          <w:sz w:val="24"/>
          <w:szCs w:val="24"/>
        </w:rPr>
        <w:t xml:space="preserve">or la zona se desplaza al camino Inca del tramo </w:t>
      </w:r>
      <w:proofErr w:type="spellStart"/>
      <w:r w:rsidRPr="00E80762">
        <w:rPr>
          <w:rFonts w:ascii="Times New Roman" w:hAnsi="Times New Roman" w:cs="Times New Roman"/>
          <w:sz w:val="24"/>
          <w:szCs w:val="24"/>
        </w:rPr>
        <w:t>Ilave</w:t>
      </w:r>
      <w:proofErr w:type="spellEnd"/>
      <w:r w:rsidRPr="00E80762">
        <w:rPr>
          <w:rFonts w:ascii="Times New Roman" w:hAnsi="Times New Roman" w:cs="Times New Roman"/>
          <w:sz w:val="24"/>
          <w:szCs w:val="24"/>
        </w:rPr>
        <w:t xml:space="preserve"> - </w:t>
      </w:r>
      <w:proofErr w:type="spellStart"/>
      <w:r w:rsidRPr="00E80762">
        <w:rPr>
          <w:rFonts w:ascii="Times New Roman" w:hAnsi="Times New Roman" w:cs="Times New Roman"/>
          <w:sz w:val="24"/>
          <w:szCs w:val="24"/>
        </w:rPr>
        <w:t>Moriscota</w:t>
      </w:r>
      <w:proofErr w:type="spellEnd"/>
      <w:r w:rsidRPr="00E80762">
        <w:rPr>
          <w:rFonts w:ascii="Times New Roman" w:hAnsi="Times New Roman" w:cs="Times New Roman"/>
          <w:sz w:val="24"/>
          <w:szCs w:val="24"/>
        </w:rPr>
        <w:t xml:space="preserve"> - Vilacota - </w:t>
      </w:r>
      <w:proofErr w:type="spellStart"/>
      <w:r w:rsidRPr="00E80762">
        <w:rPr>
          <w:rFonts w:ascii="Times New Roman" w:hAnsi="Times New Roman" w:cs="Times New Roman"/>
          <w:sz w:val="24"/>
          <w:szCs w:val="24"/>
        </w:rPr>
        <w:t>Susapaya</w:t>
      </w:r>
      <w:proofErr w:type="spellEnd"/>
      <w:r w:rsidRPr="00E80762">
        <w:rPr>
          <w:rFonts w:ascii="Times New Roman" w:hAnsi="Times New Roman" w:cs="Times New Roman"/>
          <w:sz w:val="24"/>
          <w:szCs w:val="24"/>
        </w:rPr>
        <w:t xml:space="preserve"> - Sama.</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3"/>
        </w:numPr>
        <w:spacing w:after="0"/>
        <w:jc w:val="both"/>
        <w:rPr>
          <w:rFonts w:ascii="Times New Roman" w:hAnsi="Times New Roman" w:cs="Times New Roman"/>
          <w:b/>
          <w:i/>
          <w:sz w:val="24"/>
          <w:szCs w:val="24"/>
        </w:rPr>
      </w:pPr>
      <w:r w:rsidRPr="00E80762">
        <w:rPr>
          <w:rFonts w:ascii="Times New Roman" w:hAnsi="Times New Roman" w:cs="Times New Roman"/>
          <w:b/>
          <w:i/>
          <w:sz w:val="24"/>
          <w:szCs w:val="24"/>
        </w:rPr>
        <w:t>Potencialidades Turísticas:</w:t>
      </w:r>
    </w:p>
    <w:p w:rsidR="00A43E2F" w:rsidRDefault="00A43E2F" w:rsidP="00A43E2F">
      <w:pPr>
        <w:spacing w:after="0"/>
        <w:ind w:left="709"/>
        <w:jc w:val="both"/>
        <w:rPr>
          <w:rFonts w:ascii="Times New Roman" w:hAnsi="Times New Roman" w:cs="Times New Roman"/>
          <w:sz w:val="24"/>
          <w:szCs w:val="24"/>
        </w:rPr>
      </w:pPr>
      <w:r w:rsidRPr="00B1166E">
        <w:rPr>
          <w:rFonts w:ascii="Times New Roman" w:hAnsi="Times New Roman" w:cs="Times New Roman"/>
          <w:sz w:val="24"/>
          <w:szCs w:val="24"/>
        </w:rPr>
        <w:t>En cuanto al potencial turístico, en el ámbito del ACR Vilacota Maure se cuenta con atractivos naturales y culturales sumamente importantes como son:</w:t>
      </w:r>
    </w:p>
    <w:p w:rsidR="00A43E2F"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anchor distT="0" distB="0" distL="114300" distR="114300" simplePos="0" relativeHeight="251688960" behindDoc="1" locked="0" layoutInCell="1" allowOverlap="1">
            <wp:simplePos x="0" y="0"/>
            <wp:positionH relativeFrom="column">
              <wp:posOffset>271145</wp:posOffset>
            </wp:positionH>
            <wp:positionV relativeFrom="paragraph">
              <wp:posOffset>-82550</wp:posOffset>
            </wp:positionV>
            <wp:extent cx="2499995" cy="1915795"/>
            <wp:effectExtent l="19050" t="0" r="0" b="0"/>
            <wp:wrapSquare wrapText="bothSides"/>
            <wp:docPr id="52" name="Imagen 14" descr="G:\ACR VM\fotos de ACR\Bosques de Queñuas, Candar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ACR VM\fotos de ACR\Bosques de Queñuas, Candarave.jpg"/>
                    <pic:cNvPicPr>
                      <a:picLocks noChangeAspect="1" noChangeArrowheads="1"/>
                    </pic:cNvPicPr>
                  </pic:nvPicPr>
                  <pic:blipFill>
                    <a:blip r:embed="rId30" cstate="print"/>
                    <a:srcRect/>
                    <a:stretch>
                      <a:fillRect/>
                    </a:stretch>
                  </pic:blipFill>
                  <pic:spPr bwMode="auto">
                    <a:xfrm>
                      <a:off x="0" y="0"/>
                      <a:ext cx="2499995" cy="191579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es-ES"/>
        </w:rPr>
        <w:drawing>
          <wp:anchor distT="0" distB="0" distL="114300" distR="114300" simplePos="0" relativeHeight="251689984" behindDoc="0" locked="0" layoutInCell="1" allowOverlap="1">
            <wp:simplePos x="0" y="0"/>
            <wp:positionH relativeFrom="column">
              <wp:posOffset>3111500</wp:posOffset>
            </wp:positionH>
            <wp:positionV relativeFrom="paragraph">
              <wp:posOffset>-73025</wp:posOffset>
            </wp:positionV>
            <wp:extent cx="2542540" cy="1906270"/>
            <wp:effectExtent l="19050" t="0" r="0" b="0"/>
            <wp:wrapSquare wrapText="bothSides"/>
            <wp:docPr id="5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2542540" cy="190627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        Bosques de </w:t>
      </w:r>
      <w:proofErr w:type="spellStart"/>
      <w:r>
        <w:rPr>
          <w:rFonts w:ascii="Times New Roman" w:hAnsi="Times New Roman" w:cs="Times New Roman"/>
          <w:sz w:val="24"/>
          <w:szCs w:val="24"/>
        </w:rPr>
        <w:t>Que</w:t>
      </w:r>
      <w:r w:rsidRPr="00B1166E">
        <w:rPr>
          <w:rFonts w:ascii="Times New Roman" w:hAnsi="Times New Roman" w:cs="Times New Roman"/>
          <w:sz w:val="24"/>
          <w:szCs w:val="24"/>
        </w:rPr>
        <w:t>ñua</w:t>
      </w:r>
      <w:proofErr w:type="spellEnd"/>
      <w:r w:rsidRPr="00B1166E">
        <w:rPr>
          <w:rFonts w:ascii="Times New Roman" w:hAnsi="Times New Roman" w:cs="Times New Roman"/>
          <w:sz w:val="24"/>
          <w:szCs w:val="24"/>
        </w:rPr>
        <w:t xml:space="preserve"> </w:t>
      </w:r>
      <w:r>
        <w:rPr>
          <w:rFonts w:ascii="Times New Roman" w:hAnsi="Times New Roman" w:cs="Times New Roman"/>
          <w:sz w:val="24"/>
          <w:szCs w:val="24"/>
        </w:rPr>
        <w:t>Anexo</w:t>
      </w:r>
      <w:r w:rsidRPr="00B1166E">
        <w:rPr>
          <w:rFonts w:ascii="Times New Roman" w:hAnsi="Times New Roman" w:cs="Times New Roman"/>
          <w:sz w:val="24"/>
          <w:szCs w:val="24"/>
        </w:rPr>
        <w:t xml:space="preserve"> </w:t>
      </w:r>
      <w:proofErr w:type="spellStart"/>
      <w:r w:rsidRPr="00B1166E">
        <w:rPr>
          <w:rFonts w:ascii="Times New Roman" w:hAnsi="Times New Roman" w:cs="Times New Roman"/>
          <w:sz w:val="24"/>
          <w:szCs w:val="24"/>
        </w:rPr>
        <w:t>Yucamani</w:t>
      </w:r>
      <w:proofErr w:type="spellEnd"/>
      <w:r w:rsidRPr="00B1166E">
        <w:rPr>
          <w:rFonts w:ascii="Times New Roman" w:hAnsi="Times New Roman" w:cs="Times New Roman"/>
          <w:sz w:val="24"/>
          <w:szCs w:val="24"/>
        </w:rPr>
        <w:t>.</w:t>
      </w:r>
      <w:r>
        <w:rPr>
          <w:rFonts w:ascii="Times New Roman" w:hAnsi="Times New Roman" w:cs="Times New Roman"/>
          <w:sz w:val="24"/>
          <w:szCs w:val="24"/>
        </w:rPr>
        <w:t xml:space="preserve">                 </w:t>
      </w:r>
      <w:r w:rsidRPr="00B1166E">
        <w:rPr>
          <w:rFonts w:ascii="Times New Roman" w:hAnsi="Times New Roman" w:cs="Times New Roman"/>
          <w:sz w:val="24"/>
          <w:szCs w:val="24"/>
        </w:rPr>
        <w:t xml:space="preserve"> Volcán </w:t>
      </w:r>
      <w:proofErr w:type="spellStart"/>
      <w:r w:rsidRPr="00B1166E">
        <w:rPr>
          <w:rFonts w:ascii="Times New Roman" w:hAnsi="Times New Roman" w:cs="Times New Roman"/>
          <w:sz w:val="24"/>
          <w:szCs w:val="24"/>
        </w:rPr>
        <w:t>Yucamani-Candarave</w:t>
      </w:r>
      <w:proofErr w:type="spellEnd"/>
      <w:r w:rsidRPr="00B1166E">
        <w:rPr>
          <w:rFonts w:ascii="Times New Roman" w:hAnsi="Times New Roman" w:cs="Times New Roman"/>
          <w:sz w:val="24"/>
          <w:szCs w:val="24"/>
        </w:rPr>
        <w:t>.</w:t>
      </w:r>
    </w:p>
    <w:p w:rsidR="00A43E2F" w:rsidRPr="00B1166E"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94080" behindDoc="0" locked="0" layoutInCell="1" allowOverlap="1">
            <wp:simplePos x="0" y="0"/>
            <wp:positionH relativeFrom="column">
              <wp:posOffset>3111500</wp:posOffset>
            </wp:positionH>
            <wp:positionV relativeFrom="paragraph">
              <wp:posOffset>2357120</wp:posOffset>
            </wp:positionV>
            <wp:extent cx="2499995" cy="1896745"/>
            <wp:effectExtent l="19050" t="0" r="0" b="0"/>
            <wp:wrapSquare wrapText="bothSides"/>
            <wp:docPr id="54" name="Imagen 19" descr="G:\ACR VM\fotos de ACR\Cordillera del Barro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CR VM\fotos de ACR\Cordillera del Barroso.JPG"/>
                    <pic:cNvPicPr>
                      <a:picLocks noChangeAspect="1" noChangeArrowheads="1"/>
                    </pic:cNvPicPr>
                  </pic:nvPicPr>
                  <pic:blipFill>
                    <a:blip r:embed="rId32" cstate="print"/>
                    <a:srcRect/>
                    <a:stretch>
                      <a:fillRect/>
                    </a:stretch>
                  </pic:blipFill>
                  <pic:spPr bwMode="auto">
                    <a:xfrm>
                      <a:off x="0" y="0"/>
                      <a:ext cx="2499995" cy="189674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es-ES"/>
        </w:rPr>
        <w:drawing>
          <wp:anchor distT="0" distB="0" distL="114300" distR="114300" simplePos="0" relativeHeight="251693056" behindDoc="0" locked="0" layoutInCell="1" allowOverlap="1">
            <wp:simplePos x="0" y="0"/>
            <wp:positionH relativeFrom="column">
              <wp:posOffset>271145</wp:posOffset>
            </wp:positionH>
            <wp:positionV relativeFrom="paragraph">
              <wp:posOffset>2347595</wp:posOffset>
            </wp:positionV>
            <wp:extent cx="2499995" cy="1906270"/>
            <wp:effectExtent l="19050" t="0" r="0" b="0"/>
            <wp:wrapSquare wrapText="bothSides"/>
            <wp:docPr id="5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srcRect/>
                    <a:stretch>
                      <a:fillRect/>
                    </a:stretch>
                  </pic:blipFill>
                  <pic:spPr bwMode="auto">
                    <a:xfrm>
                      <a:off x="0" y="0"/>
                      <a:ext cx="2499995" cy="190627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es-ES"/>
        </w:rPr>
        <w:drawing>
          <wp:anchor distT="0" distB="0" distL="114300" distR="114300" simplePos="0" relativeHeight="251692032" behindDoc="0" locked="0" layoutInCell="1" allowOverlap="1">
            <wp:simplePos x="0" y="0"/>
            <wp:positionH relativeFrom="column">
              <wp:posOffset>3111500</wp:posOffset>
            </wp:positionH>
            <wp:positionV relativeFrom="paragraph">
              <wp:posOffset>141605</wp:posOffset>
            </wp:positionV>
            <wp:extent cx="2499995" cy="1915795"/>
            <wp:effectExtent l="19050" t="0" r="0" b="0"/>
            <wp:wrapSquare wrapText="bothSides"/>
            <wp:docPr id="56" name="Imagen 17" descr="G:\ACR VM\fotos de ACR\Nevado Pisacani, Anexo Mamaraya (Tic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CR VM\fotos de ACR\Nevado Pisacani, Anexo Mamaraya (Ticaco).JPG"/>
                    <pic:cNvPicPr>
                      <a:picLocks noChangeAspect="1" noChangeArrowheads="1"/>
                    </pic:cNvPicPr>
                  </pic:nvPicPr>
                  <pic:blipFill>
                    <a:blip r:embed="rId34" cstate="print"/>
                    <a:srcRect r="2263"/>
                    <a:stretch>
                      <a:fillRect/>
                    </a:stretch>
                  </pic:blipFill>
                  <pic:spPr bwMode="auto">
                    <a:xfrm>
                      <a:off x="0" y="0"/>
                      <a:ext cx="2499995" cy="191579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es-ES"/>
        </w:rPr>
        <w:drawing>
          <wp:anchor distT="0" distB="0" distL="114300" distR="114300" simplePos="0" relativeHeight="251691008" behindDoc="0" locked="0" layoutInCell="1" allowOverlap="1">
            <wp:simplePos x="0" y="0"/>
            <wp:positionH relativeFrom="column">
              <wp:posOffset>271145</wp:posOffset>
            </wp:positionH>
            <wp:positionV relativeFrom="paragraph">
              <wp:posOffset>141605</wp:posOffset>
            </wp:positionV>
            <wp:extent cx="2499995" cy="1915795"/>
            <wp:effectExtent l="19050" t="0" r="0" b="0"/>
            <wp:wrapSquare wrapText="bothSides"/>
            <wp:docPr id="57" name="Imagen 16" descr="G:\ACR VM\fotos de ACR\Géiseres, Candar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CR VM\fotos de ACR\Géiseres, Candarave.jpg"/>
                    <pic:cNvPicPr>
                      <a:picLocks noChangeAspect="1" noChangeArrowheads="1"/>
                    </pic:cNvPicPr>
                  </pic:nvPicPr>
                  <pic:blipFill>
                    <a:blip r:embed="rId35" cstate="print"/>
                    <a:srcRect/>
                    <a:stretch>
                      <a:fillRect/>
                    </a:stretch>
                  </pic:blipFill>
                  <pic:spPr bwMode="auto">
                    <a:xfrm>
                      <a:off x="0" y="0"/>
                      <a:ext cx="2499995" cy="1915795"/>
                    </a:xfrm>
                    <a:prstGeom prst="rect">
                      <a:avLst/>
                    </a:prstGeom>
                    <a:noFill/>
                    <a:ln w="9525">
                      <a:noFill/>
                      <a:miter lim="800000"/>
                      <a:headEnd/>
                      <a:tailEnd/>
                    </a:ln>
                  </pic:spPr>
                </pic:pic>
              </a:graphicData>
            </a:graphic>
          </wp:anchor>
        </w:drawing>
      </w:r>
      <w:r w:rsidRPr="00B1166E">
        <w:rPr>
          <w:rFonts w:ascii="Times New Roman" w:hAnsi="Times New Roman" w:cs="Times New Roman"/>
          <w:sz w:val="24"/>
          <w:szCs w:val="24"/>
        </w:rPr>
        <w:t>Ojos de aguas termales en Calientes-</w:t>
      </w:r>
      <w:proofErr w:type="spellStart"/>
      <w:r w:rsidRPr="00B1166E">
        <w:rPr>
          <w:rFonts w:ascii="Times New Roman" w:hAnsi="Times New Roman" w:cs="Times New Roman"/>
          <w:sz w:val="24"/>
          <w:szCs w:val="24"/>
        </w:rPr>
        <w:t>Candarave</w:t>
      </w:r>
      <w:proofErr w:type="spellEnd"/>
      <w:r w:rsidRPr="00B1166E">
        <w:rPr>
          <w:rFonts w:ascii="Times New Roman" w:hAnsi="Times New Roman" w:cs="Times New Roman"/>
          <w:sz w:val="24"/>
          <w:szCs w:val="24"/>
        </w:rPr>
        <w:t xml:space="preserve">. </w:t>
      </w:r>
      <w:r>
        <w:rPr>
          <w:rFonts w:ascii="Times New Roman" w:hAnsi="Times New Roman" w:cs="Times New Roman"/>
          <w:sz w:val="24"/>
          <w:szCs w:val="24"/>
        </w:rPr>
        <w:t xml:space="preserve">          Nevado </w:t>
      </w:r>
      <w:proofErr w:type="spellStart"/>
      <w:r>
        <w:rPr>
          <w:rFonts w:ascii="Times New Roman" w:hAnsi="Times New Roman" w:cs="Times New Roman"/>
          <w:sz w:val="24"/>
          <w:szCs w:val="24"/>
        </w:rPr>
        <w:t>Pisacani</w:t>
      </w:r>
      <w:proofErr w:type="spellEnd"/>
      <w:r>
        <w:rPr>
          <w:rFonts w:ascii="Times New Roman" w:hAnsi="Times New Roman" w:cs="Times New Roman"/>
          <w:sz w:val="24"/>
          <w:szCs w:val="24"/>
        </w:rPr>
        <w:t xml:space="preserve"> -</w:t>
      </w:r>
      <w:r w:rsidRPr="00B1166E">
        <w:rPr>
          <w:rFonts w:ascii="Times New Roman" w:hAnsi="Times New Roman" w:cs="Times New Roman"/>
          <w:sz w:val="24"/>
          <w:szCs w:val="24"/>
        </w:rPr>
        <w:t xml:space="preserve"> </w:t>
      </w:r>
      <w:proofErr w:type="spellStart"/>
      <w:r w:rsidRPr="00B1166E">
        <w:rPr>
          <w:rFonts w:ascii="Times New Roman" w:hAnsi="Times New Roman" w:cs="Times New Roman"/>
          <w:sz w:val="24"/>
          <w:szCs w:val="24"/>
        </w:rPr>
        <w:t>Mamaraya</w:t>
      </w:r>
      <w:proofErr w:type="spellEnd"/>
      <w:r w:rsidRPr="00B1166E">
        <w:rPr>
          <w:rFonts w:ascii="Times New Roman" w:hAnsi="Times New Roman" w:cs="Times New Roman"/>
          <w:sz w:val="24"/>
          <w:szCs w:val="24"/>
        </w:rPr>
        <w:t xml:space="preserve">. </w:t>
      </w:r>
    </w:p>
    <w:p w:rsidR="00A43E2F" w:rsidRPr="00B1166E" w:rsidRDefault="00A43E2F" w:rsidP="00A43E2F">
      <w:pPr>
        <w:spacing w:after="0"/>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96128" behindDoc="0" locked="0" layoutInCell="1" allowOverlap="1">
            <wp:simplePos x="0" y="0"/>
            <wp:positionH relativeFrom="column">
              <wp:posOffset>3112135</wp:posOffset>
            </wp:positionH>
            <wp:positionV relativeFrom="paragraph">
              <wp:posOffset>2336165</wp:posOffset>
            </wp:positionV>
            <wp:extent cx="2499995" cy="1896745"/>
            <wp:effectExtent l="19050" t="0" r="0" b="0"/>
            <wp:wrapSquare wrapText="bothSides"/>
            <wp:docPr id="58" name="Imagen 21" descr="G:\ACR VM\fotos de ACR\Represa Paucarani. Palca, Tac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ACR VM\fotos de ACR\Represa Paucarani. Palca, Tacna.JPG"/>
                    <pic:cNvPicPr>
                      <a:picLocks noChangeAspect="1" noChangeArrowheads="1"/>
                    </pic:cNvPicPr>
                  </pic:nvPicPr>
                  <pic:blipFill>
                    <a:blip r:embed="rId36" cstate="print"/>
                    <a:srcRect/>
                    <a:stretch>
                      <a:fillRect/>
                    </a:stretch>
                  </pic:blipFill>
                  <pic:spPr bwMode="auto">
                    <a:xfrm>
                      <a:off x="0" y="0"/>
                      <a:ext cx="2499995" cy="189674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es-ES"/>
        </w:rPr>
        <w:drawing>
          <wp:anchor distT="0" distB="0" distL="114300" distR="114300" simplePos="0" relativeHeight="251695104" behindDoc="0" locked="0" layoutInCell="1" allowOverlap="1">
            <wp:simplePos x="0" y="0"/>
            <wp:positionH relativeFrom="column">
              <wp:posOffset>271780</wp:posOffset>
            </wp:positionH>
            <wp:positionV relativeFrom="paragraph">
              <wp:posOffset>2336165</wp:posOffset>
            </wp:positionV>
            <wp:extent cx="2499995" cy="1896745"/>
            <wp:effectExtent l="19050" t="0" r="0" b="0"/>
            <wp:wrapSquare wrapText="bothSides"/>
            <wp:docPr id="59" name="Imagen 20" descr="C:\Documents and Settings\ANNTY\Escritorio\Cataratas de Conchach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ANNTY\Escritorio\Cataratas de Conchachiri.JPG"/>
                    <pic:cNvPicPr>
                      <a:picLocks noChangeAspect="1" noChangeArrowheads="1"/>
                    </pic:cNvPicPr>
                  </pic:nvPicPr>
                  <pic:blipFill>
                    <a:blip r:embed="rId37" cstate="print"/>
                    <a:srcRect/>
                    <a:stretch>
                      <a:fillRect/>
                    </a:stretch>
                  </pic:blipFill>
                  <pic:spPr bwMode="auto">
                    <a:xfrm>
                      <a:off x="0" y="0"/>
                      <a:ext cx="2499995" cy="1896745"/>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           </w:t>
      </w:r>
      <w:r w:rsidRPr="00B1166E">
        <w:rPr>
          <w:rFonts w:ascii="Times New Roman" w:hAnsi="Times New Roman" w:cs="Times New Roman"/>
          <w:sz w:val="24"/>
          <w:szCs w:val="24"/>
        </w:rPr>
        <w:t xml:space="preserve">Fuentes termales </w:t>
      </w:r>
      <w:proofErr w:type="spellStart"/>
      <w:r w:rsidRPr="00B1166E">
        <w:rPr>
          <w:rFonts w:ascii="Times New Roman" w:hAnsi="Times New Roman" w:cs="Times New Roman"/>
          <w:sz w:val="24"/>
          <w:szCs w:val="24"/>
        </w:rPr>
        <w:t>Calachaca</w:t>
      </w:r>
      <w:proofErr w:type="spellEnd"/>
      <w:r w:rsidRPr="00B1166E">
        <w:rPr>
          <w:rFonts w:ascii="Times New Roman" w:hAnsi="Times New Roman" w:cs="Times New Roman"/>
          <w:sz w:val="24"/>
          <w:szCs w:val="24"/>
        </w:rPr>
        <w:t>, Tarata</w:t>
      </w:r>
      <w:r>
        <w:rPr>
          <w:rFonts w:ascii="Times New Roman" w:hAnsi="Times New Roman" w:cs="Times New Roman"/>
          <w:sz w:val="24"/>
          <w:szCs w:val="24"/>
        </w:rPr>
        <w:t xml:space="preserve">.                     </w:t>
      </w:r>
      <w:r w:rsidRPr="00B1166E">
        <w:rPr>
          <w:rFonts w:ascii="Times New Roman" w:hAnsi="Times New Roman" w:cs="Times New Roman"/>
          <w:sz w:val="24"/>
          <w:szCs w:val="24"/>
        </w:rPr>
        <w:t xml:space="preserve">Cordillera del Barroso, Palca </w:t>
      </w:r>
    </w:p>
    <w:p w:rsidR="00A43E2F" w:rsidRPr="00B1166E" w:rsidRDefault="00A43E2F" w:rsidP="00A43E2F">
      <w:pPr>
        <w:spacing w:after="0"/>
        <w:ind w:left="709"/>
        <w:jc w:val="both"/>
        <w:rPr>
          <w:rFonts w:ascii="Times New Roman" w:hAnsi="Times New Roman" w:cs="Times New Roman"/>
          <w:sz w:val="24"/>
          <w:szCs w:val="24"/>
        </w:rPr>
      </w:pPr>
      <w:r>
        <w:rPr>
          <w:rFonts w:ascii="Times New Roman" w:hAnsi="Times New Roman" w:cs="Times New Roman"/>
          <w:sz w:val="24"/>
          <w:szCs w:val="24"/>
        </w:rPr>
        <w:t xml:space="preserve">Cataratas de </w:t>
      </w:r>
      <w:proofErr w:type="spellStart"/>
      <w:r>
        <w:rPr>
          <w:rFonts w:ascii="Times New Roman" w:hAnsi="Times New Roman" w:cs="Times New Roman"/>
          <w:sz w:val="24"/>
          <w:szCs w:val="24"/>
        </w:rPr>
        <w:t>Conchachiri</w:t>
      </w:r>
      <w:proofErr w:type="spellEnd"/>
      <w:r>
        <w:rPr>
          <w:rFonts w:ascii="Times New Roman" w:hAnsi="Times New Roman" w:cs="Times New Roman"/>
          <w:sz w:val="24"/>
          <w:szCs w:val="24"/>
        </w:rPr>
        <w:t xml:space="preserve"> -</w:t>
      </w:r>
      <w:r w:rsidRPr="00B1166E">
        <w:rPr>
          <w:rFonts w:ascii="Times New Roman" w:hAnsi="Times New Roman" w:cs="Times New Roman"/>
          <w:sz w:val="24"/>
          <w:szCs w:val="24"/>
        </w:rPr>
        <w:t xml:space="preserve"> Tarata. </w:t>
      </w:r>
      <w:r>
        <w:rPr>
          <w:rFonts w:ascii="Times New Roman" w:hAnsi="Times New Roman" w:cs="Times New Roman"/>
          <w:sz w:val="24"/>
          <w:szCs w:val="24"/>
        </w:rPr>
        <w:t xml:space="preserve">                        Represa </w:t>
      </w:r>
      <w:proofErr w:type="spellStart"/>
      <w:r>
        <w:rPr>
          <w:rFonts w:ascii="Times New Roman" w:hAnsi="Times New Roman" w:cs="Times New Roman"/>
          <w:sz w:val="24"/>
          <w:szCs w:val="24"/>
        </w:rPr>
        <w:t>Jarumas</w:t>
      </w:r>
      <w:proofErr w:type="spellEnd"/>
      <w:r>
        <w:rPr>
          <w:rFonts w:ascii="Times New Roman" w:hAnsi="Times New Roman" w:cs="Times New Roman"/>
          <w:sz w:val="24"/>
          <w:szCs w:val="24"/>
        </w:rPr>
        <w:t xml:space="preserve"> -</w:t>
      </w:r>
      <w:r w:rsidRPr="00B1166E">
        <w:rPr>
          <w:rFonts w:ascii="Times New Roman" w:hAnsi="Times New Roman" w:cs="Times New Roman"/>
          <w:sz w:val="24"/>
          <w:szCs w:val="24"/>
        </w:rPr>
        <w:t xml:space="preserve"> Palca. </w:t>
      </w:r>
    </w:p>
    <w:p w:rsidR="00A43E2F" w:rsidRPr="00B1166E" w:rsidRDefault="00A43E2F" w:rsidP="00A43E2F">
      <w:pPr>
        <w:spacing w:after="0"/>
        <w:ind w:left="709"/>
        <w:jc w:val="both"/>
        <w:rPr>
          <w:rFonts w:ascii="Times New Roman" w:hAnsi="Times New Roman" w:cs="Times New Roman"/>
          <w:sz w:val="24"/>
          <w:szCs w:val="24"/>
        </w:rPr>
      </w:pPr>
      <w:r w:rsidRPr="00B1166E">
        <w:rPr>
          <w:rFonts w:ascii="Times New Roman" w:hAnsi="Times New Roman" w:cs="Times New Roman"/>
          <w:sz w:val="24"/>
          <w:szCs w:val="24"/>
        </w:rPr>
        <w:lastRenderedPageBreak/>
        <w:t>En lo que respecta a la actividad turística en el ACR VM, su desarrollo es aun incipiente; no hay un turismo extranjero dedicado al turismo ambiental, y/o cultural, faltan servicios adecuados, señalización y ordenamiento de esta actividad, todo esto ha limitado el acceso y sobre todo al desarrollo del turismo nacional y receptivo, sin embargo la Gerencia Regional de Recursos Naturales del Gobierno Regional de Tacna ha tomado la iniciativa de implementar servicios de hospedaje y miradores piloto, ubicados en centros estratégicos, para el avistamiento de vicuñas y suris, principalmente. Estos ambientes también cumplirán la función de centro</w:t>
      </w:r>
      <w:r>
        <w:rPr>
          <w:rFonts w:ascii="Times New Roman" w:hAnsi="Times New Roman" w:cs="Times New Roman"/>
          <w:sz w:val="24"/>
          <w:szCs w:val="24"/>
        </w:rPr>
        <w:t xml:space="preserve">s de </w:t>
      </w:r>
      <w:r w:rsidRPr="00B1166E">
        <w:rPr>
          <w:rFonts w:ascii="Times New Roman" w:hAnsi="Times New Roman" w:cs="Times New Roman"/>
          <w:sz w:val="24"/>
          <w:szCs w:val="24"/>
        </w:rPr>
        <w:t xml:space="preserve">monitoreo para estas especies, ubicándose en las comunidades de </w:t>
      </w:r>
      <w:proofErr w:type="spellStart"/>
      <w:r w:rsidRPr="00B1166E">
        <w:rPr>
          <w:rFonts w:ascii="Times New Roman" w:hAnsi="Times New Roman" w:cs="Times New Roman"/>
          <w:sz w:val="24"/>
          <w:szCs w:val="24"/>
        </w:rPr>
        <w:t>Mamaraya</w:t>
      </w:r>
      <w:proofErr w:type="spellEnd"/>
      <w:r w:rsidRPr="00B1166E">
        <w:rPr>
          <w:rFonts w:ascii="Times New Roman" w:hAnsi="Times New Roman" w:cs="Times New Roman"/>
          <w:sz w:val="24"/>
          <w:szCs w:val="24"/>
        </w:rPr>
        <w:t xml:space="preserve"> y </w:t>
      </w:r>
      <w:proofErr w:type="spellStart"/>
      <w:r w:rsidRPr="00B1166E">
        <w:rPr>
          <w:rFonts w:ascii="Times New Roman" w:hAnsi="Times New Roman" w:cs="Times New Roman"/>
          <w:sz w:val="24"/>
          <w:szCs w:val="24"/>
        </w:rPr>
        <w:t>Kallapuma</w:t>
      </w:r>
      <w:proofErr w:type="spellEnd"/>
      <w:r w:rsidRPr="00B1166E">
        <w:rPr>
          <w:rFonts w:ascii="Times New Roman" w:hAnsi="Times New Roman" w:cs="Times New Roman"/>
          <w:sz w:val="24"/>
          <w:szCs w:val="24"/>
        </w:rPr>
        <w:t xml:space="preserve">. Así mismo se ha brindado capacitación a los pobladores de las comunidades inmersas en el ACR VM, durante los periodos 2005 y 2006, para la adecuada atención a los turistas y la elaboración de </w:t>
      </w:r>
      <w:proofErr w:type="spellStart"/>
      <w:r w:rsidRPr="00B1166E">
        <w:rPr>
          <w:rFonts w:ascii="Times New Roman" w:hAnsi="Times New Roman" w:cs="Times New Roman"/>
          <w:sz w:val="24"/>
          <w:szCs w:val="24"/>
        </w:rPr>
        <w:t>souvenirs</w:t>
      </w:r>
      <w:proofErr w:type="spellEnd"/>
      <w:r w:rsidRPr="00B1166E">
        <w:rPr>
          <w:rFonts w:ascii="Times New Roman" w:hAnsi="Times New Roman" w:cs="Times New Roman"/>
          <w:sz w:val="24"/>
          <w:szCs w:val="24"/>
        </w:rPr>
        <w:t xml:space="preserve"> de la zona. </w:t>
      </w:r>
    </w:p>
    <w:p w:rsidR="00A43E2F" w:rsidRDefault="00A43E2F" w:rsidP="00A43E2F">
      <w:pPr>
        <w:spacing w:after="0"/>
        <w:jc w:val="both"/>
        <w:rPr>
          <w:rFonts w:ascii="Times New Roman" w:hAnsi="Times New Roman" w:cs="Times New Roman"/>
          <w:sz w:val="24"/>
          <w:szCs w:val="24"/>
        </w:rPr>
      </w:pPr>
    </w:p>
    <w:p w:rsidR="00A43E2F" w:rsidRPr="00B1166E" w:rsidRDefault="00A43E2F" w:rsidP="00A43E2F">
      <w:pPr>
        <w:spacing w:after="0"/>
        <w:ind w:left="709"/>
        <w:jc w:val="both"/>
        <w:rPr>
          <w:rFonts w:ascii="Times New Roman" w:hAnsi="Times New Roman" w:cs="Times New Roman"/>
          <w:sz w:val="24"/>
          <w:szCs w:val="24"/>
        </w:rPr>
      </w:pPr>
      <w:r w:rsidRPr="00B1166E">
        <w:rPr>
          <w:rFonts w:ascii="Times New Roman" w:hAnsi="Times New Roman" w:cs="Times New Roman"/>
          <w:sz w:val="24"/>
          <w:szCs w:val="24"/>
        </w:rPr>
        <w:t xml:space="preserve">En el caso de los distritos de </w:t>
      </w:r>
      <w:proofErr w:type="spellStart"/>
      <w:r w:rsidRPr="00B1166E">
        <w:rPr>
          <w:rFonts w:ascii="Times New Roman" w:hAnsi="Times New Roman" w:cs="Times New Roman"/>
          <w:sz w:val="24"/>
          <w:szCs w:val="24"/>
        </w:rPr>
        <w:t>Candarave</w:t>
      </w:r>
      <w:proofErr w:type="spellEnd"/>
      <w:r w:rsidRPr="00B1166E">
        <w:rPr>
          <w:rFonts w:ascii="Times New Roman" w:hAnsi="Times New Roman" w:cs="Times New Roman"/>
          <w:sz w:val="24"/>
          <w:szCs w:val="24"/>
        </w:rPr>
        <w:t xml:space="preserve"> y Tarata, los Municipios cuentan con servicios de hospedaje que </w:t>
      </w:r>
      <w:proofErr w:type="spellStart"/>
      <w:r w:rsidRPr="00B1166E">
        <w:rPr>
          <w:rFonts w:ascii="Times New Roman" w:hAnsi="Times New Roman" w:cs="Times New Roman"/>
          <w:sz w:val="24"/>
          <w:szCs w:val="24"/>
        </w:rPr>
        <w:t>recepcionan</w:t>
      </w:r>
      <w:proofErr w:type="spellEnd"/>
      <w:r w:rsidRPr="00B1166E">
        <w:rPr>
          <w:rFonts w:ascii="Times New Roman" w:hAnsi="Times New Roman" w:cs="Times New Roman"/>
          <w:sz w:val="24"/>
          <w:szCs w:val="24"/>
        </w:rPr>
        <w:t xml:space="preserve"> a los pocos visitantes que llegan particularmente para las fiestas patronales, y fiestas costumbristas, durante el transcurso del año, es mínima la presencia del turismo en estas poblaciones. </w:t>
      </w:r>
    </w:p>
    <w:p w:rsidR="00A43E2F" w:rsidRPr="00B1166E" w:rsidRDefault="00A43E2F" w:rsidP="00A43E2F">
      <w:pPr>
        <w:spacing w:after="0"/>
        <w:jc w:val="both"/>
        <w:rPr>
          <w:rFonts w:ascii="Times New Roman" w:hAnsi="Times New Roman" w:cs="Times New Roman"/>
          <w:sz w:val="24"/>
          <w:szCs w:val="24"/>
        </w:rPr>
      </w:pPr>
    </w:p>
    <w:p w:rsidR="00A43E2F" w:rsidRDefault="00A43E2F" w:rsidP="00A43E2F">
      <w:pPr>
        <w:spacing w:after="0"/>
        <w:ind w:left="709"/>
        <w:jc w:val="both"/>
        <w:rPr>
          <w:rFonts w:ascii="Times New Roman" w:hAnsi="Times New Roman" w:cs="Times New Roman"/>
          <w:sz w:val="24"/>
          <w:szCs w:val="24"/>
        </w:rPr>
      </w:pPr>
      <w:r w:rsidRPr="00B1166E">
        <w:rPr>
          <w:rFonts w:ascii="Times New Roman" w:hAnsi="Times New Roman" w:cs="Times New Roman"/>
          <w:sz w:val="24"/>
          <w:szCs w:val="24"/>
        </w:rPr>
        <w:t xml:space="preserve">Así mismo se viene planificando la creación de un Corredor Biológico Andino </w:t>
      </w:r>
      <w:proofErr w:type="spellStart"/>
      <w:r w:rsidRPr="00B1166E">
        <w:rPr>
          <w:rFonts w:ascii="Times New Roman" w:hAnsi="Times New Roman" w:cs="Times New Roman"/>
          <w:sz w:val="24"/>
          <w:szCs w:val="24"/>
        </w:rPr>
        <w:t>Tetranacional</w:t>
      </w:r>
      <w:proofErr w:type="spellEnd"/>
      <w:r w:rsidRPr="00B1166E">
        <w:rPr>
          <w:rFonts w:ascii="Times New Roman" w:hAnsi="Times New Roman" w:cs="Times New Roman"/>
          <w:sz w:val="24"/>
          <w:szCs w:val="24"/>
        </w:rPr>
        <w:t xml:space="preserve"> entre los países de Chile, Bolivia, Argentina y Perú; el mismo que ayudara a la preservación de las especies </w:t>
      </w:r>
      <w:proofErr w:type="spellStart"/>
      <w:r w:rsidRPr="00B1166E">
        <w:rPr>
          <w:rFonts w:ascii="Times New Roman" w:hAnsi="Times New Roman" w:cs="Times New Roman"/>
          <w:sz w:val="24"/>
          <w:szCs w:val="24"/>
        </w:rPr>
        <w:t>altoandinas</w:t>
      </w:r>
      <w:proofErr w:type="spellEnd"/>
      <w:r w:rsidRPr="00B1166E">
        <w:rPr>
          <w:rFonts w:ascii="Times New Roman" w:hAnsi="Times New Roman" w:cs="Times New Roman"/>
          <w:sz w:val="24"/>
          <w:szCs w:val="24"/>
        </w:rPr>
        <w:t xml:space="preserve"> de los cuatro países, siendo además un importante circuito turístico de integración.</w:t>
      </w:r>
    </w:p>
    <w:p w:rsidR="00A43E2F" w:rsidRDefault="00A43E2F" w:rsidP="00A43E2F">
      <w:pPr>
        <w:spacing w:after="0"/>
        <w:jc w:val="both"/>
        <w:rPr>
          <w:rFonts w:ascii="Times New Roman" w:hAnsi="Times New Roman" w:cs="Times New Roman"/>
          <w:sz w:val="24"/>
          <w:szCs w:val="24"/>
        </w:rPr>
      </w:pPr>
    </w:p>
    <w:p w:rsidR="00A43E2F" w:rsidRPr="00E80762" w:rsidRDefault="00A43E2F" w:rsidP="00A43E2F">
      <w:pPr>
        <w:pStyle w:val="Prrafodelista"/>
        <w:numPr>
          <w:ilvl w:val="0"/>
          <w:numId w:val="3"/>
        </w:numPr>
        <w:spacing w:after="0"/>
        <w:jc w:val="both"/>
        <w:rPr>
          <w:rFonts w:ascii="Times New Roman" w:hAnsi="Times New Roman" w:cs="Times New Roman"/>
          <w:b/>
          <w:i/>
          <w:sz w:val="24"/>
          <w:szCs w:val="24"/>
        </w:rPr>
      </w:pPr>
      <w:r w:rsidRPr="00E80762">
        <w:rPr>
          <w:rFonts w:ascii="Times New Roman" w:hAnsi="Times New Roman" w:cs="Times New Roman"/>
          <w:b/>
          <w:i/>
          <w:sz w:val="24"/>
          <w:szCs w:val="24"/>
        </w:rPr>
        <w:t>Accesibilidad:</w:t>
      </w:r>
    </w:p>
    <w:p w:rsidR="00A43E2F" w:rsidRPr="009822B6" w:rsidRDefault="00A43E2F" w:rsidP="00A43E2F">
      <w:pPr>
        <w:spacing w:after="0"/>
        <w:ind w:left="709"/>
        <w:jc w:val="both"/>
        <w:rPr>
          <w:rFonts w:ascii="Times New Roman" w:hAnsi="Times New Roman" w:cs="Times New Roman"/>
          <w:sz w:val="24"/>
          <w:szCs w:val="24"/>
        </w:rPr>
      </w:pPr>
      <w:r w:rsidRPr="009822B6">
        <w:rPr>
          <w:rFonts w:ascii="Times New Roman" w:hAnsi="Times New Roman" w:cs="Times New Roman"/>
          <w:sz w:val="24"/>
          <w:szCs w:val="24"/>
        </w:rPr>
        <w:t xml:space="preserve">El acceso desde la ciudad de Tacna hacia el ACR solamente es posible por vía terrestre; a través de la carretera que conduce hacia las provincias de Tarata y </w:t>
      </w:r>
      <w:proofErr w:type="spellStart"/>
      <w:r w:rsidRPr="009822B6">
        <w:rPr>
          <w:rFonts w:ascii="Times New Roman" w:hAnsi="Times New Roman" w:cs="Times New Roman"/>
          <w:sz w:val="24"/>
          <w:szCs w:val="24"/>
        </w:rPr>
        <w:t>Candarave</w:t>
      </w:r>
      <w:proofErr w:type="spellEnd"/>
      <w:r w:rsidRPr="009822B6">
        <w:rPr>
          <w:rFonts w:ascii="Times New Roman" w:hAnsi="Times New Roman" w:cs="Times New Roman"/>
          <w:sz w:val="24"/>
          <w:szCs w:val="24"/>
        </w:rPr>
        <w:t xml:space="preserve"> que se encuentra asfaltada en un 80%. A partir de estas dos localidades se presenta una importante red de carreteras afirmadas y de trochas </w:t>
      </w:r>
      <w:proofErr w:type="spellStart"/>
      <w:r w:rsidRPr="009822B6">
        <w:rPr>
          <w:rFonts w:ascii="Times New Roman" w:hAnsi="Times New Roman" w:cs="Times New Roman"/>
          <w:sz w:val="24"/>
          <w:szCs w:val="24"/>
        </w:rPr>
        <w:t>carrozables</w:t>
      </w:r>
      <w:proofErr w:type="spellEnd"/>
      <w:r w:rsidRPr="009822B6">
        <w:rPr>
          <w:rFonts w:ascii="Times New Roman" w:hAnsi="Times New Roman" w:cs="Times New Roman"/>
          <w:sz w:val="24"/>
          <w:szCs w:val="24"/>
        </w:rPr>
        <w:t xml:space="preserve"> que articulan diferentes centros poblados, dentro de las principales vías tenemos: </w:t>
      </w:r>
    </w:p>
    <w:p w:rsidR="00A43E2F" w:rsidRPr="009822B6" w:rsidRDefault="00A43E2F" w:rsidP="00A43E2F">
      <w:pPr>
        <w:spacing w:after="0"/>
        <w:jc w:val="both"/>
        <w:rPr>
          <w:rFonts w:ascii="Times New Roman" w:hAnsi="Times New Roman" w:cs="Times New Roman"/>
          <w:sz w:val="24"/>
          <w:szCs w:val="24"/>
        </w:rPr>
      </w:pPr>
    </w:p>
    <w:p w:rsidR="00A43E2F" w:rsidRDefault="00A43E2F" w:rsidP="00A43E2F">
      <w:pPr>
        <w:spacing w:after="0"/>
        <w:jc w:val="center"/>
        <w:rPr>
          <w:rFonts w:ascii="Times New Roman" w:hAnsi="Times New Roman" w:cs="Times New Roman"/>
          <w:sz w:val="24"/>
          <w:szCs w:val="24"/>
        </w:rPr>
      </w:pPr>
      <w:r w:rsidRPr="009822B6">
        <w:rPr>
          <w:rFonts w:ascii="Times New Roman" w:hAnsi="Times New Roman" w:cs="Times New Roman"/>
          <w:sz w:val="24"/>
          <w:szCs w:val="24"/>
        </w:rPr>
        <w:t>Cuadro Nº 01: Principales vías de acceso en las zonas de influencia al ACR VM.</w:t>
      </w:r>
    </w:p>
    <w:p w:rsidR="00A43E2F" w:rsidRPr="009822B6" w:rsidRDefault="00A43E2F" w:rsidP="00A43E2F">
      <w:pPr>
        <w:spacing w:after="0"/>
        <w:jc w:val="center"/>
        <w:rPr>
          <w:rFonts w:ascii="Times New Roman" w:hAnsi="Times New Roman" w:cs="Times New Roman"/>
          <w:b/>
          <w:sz w:val="24"/>
          <w:szCs w:val="24"/>
        </w:rPr>
      </w:pPr>
    </w:p>
    <w:tbl>
      <w:tblPr>
        <w:tblStyle w:val="Tablaconcuadrcula"/>
        <w:tblW w:w="8505" w:type="dxa"/>
        <w:tblInd w:w="108" w:type="dxa"/>
        <w:tblLook w:val="04A0"/>
      </w:tblPr>
      <w:tblGrid>
        <w:gridCol w:w="4678"/>
        <w:gridCol w:w="1842"/>
        <w:gridCol w:w="1985"/>
      </w:tblGrid>
      <w:tr w:rsidR="00A43E2F" w:rsidRPr="009822B6" w:rsidTr="00176F4E">
        <w:tc>
          <w:tcPr>
            <w:tcW w:w="4678" w:type="dxa"/>
          </w:tcPr>
          <w:p w:rsidR="00A43E2F" w:rsidRPr="009822B6" w:rsidRDefault="00A43E2F" w:rsidP="00176F4E">
            <w:pPr>
              <w:jc w:val="center"/>
              <w:rPr>
                <w:rFonts w:ascii="Times New Roman" w:hAnsi="Times New Roman" w:cs="Times New Roman"/>
                <w:b/>
                <w:sz w:val="24"/>
                <w:szCs w:val="24"/>
              </w:rPr>
            </w:pPr>
            <w:r w:rsidRPr="009822B6">
              <w:rPr>
                <w:rFonts w:ascii="Times New Roman" w:hAnsi="Times New Roman" w:cs="Times New Roman"/>
                <w:b/>
                <w:sz w:val="24"/>
                <w:szCs w:val="24"/>
              </w:rPr>
              <w:t>Vías de Acceso</w:t>
            </w:r>
          </w:p>
        </w:tc>
        <w:tc>
          <w:tcPr>
            <w:tcW w:w="1842" w:type="dxa"/>
          </w:tcPr>
          <w:p w:rsidR="00A43E2F" w:rsidRPr="009822B6" w:rsidRDefault="00A43E2F" w:rsidP="00176F4E">
            <w:pPr>
              <w:jc w:val="center"/>
              <w:rPr>
                <w:rFonts w:ascii="Times New Roman" w:hAnsi="Times New Roman" w:cs="Times New Roman"/>
                <w:b/>
                <w:sz w:val="24"/>
                <w:szCs w:val="24"/>
              </w:rPr>
            </w:pPr>
            <w:r w:rsidRPr="009822B6">
              <w:rPr>
                <w:rFonts w:ascii="Times New Roman" w:hAnsi="Times New Roman" w:cs="Times New Roman"/>
                <w:b/>
                <w:sz w:val="24"/>
                <w:szCs w:val="24"/>
              </w:rPr>
              <w:t>Distancia (Km)</w:t>
            </w:r>
          </w:p>
        </w:tc>
        <w:tc>
          <w:tcPr>
            <w:tcW w:w="1985" w:type="dxa"/>
          </w:tcPr>
          <w:p w:rsidR="00A43E2F" w:rsidRPr="009822B6" w:rsidRDefault="00A43E2F" w:rsidP="00176F4E">
            <w:pPr>
              <w:ind w:left="-249" w:firstLine="249"/>
              <w:jc w:val="center"/>
              <w:rPr>
                <w:rFonts w:ascii="Times New Roman" w:hAnsi="Times New Roman" w:cs="Times New Roman"/>
                <w:b/>
                <w:sz w:val="24"/>
                <w:szCs w:val="24"/>
              </w:rPr>
            </w:pPr>
            <w:r w:rsidRPr="009822B6">
              <w:rPr>
                <w:rFonts w:ascii="Times New Roman" w:hAnsi="Times New Roman" w:cs="Times New Roman"/>
                <w:b/>
                <w:sz w:val="24"/>
                <w:szCs w:val="24"/>
              </w:rPr>
              <w:t>Tiempo de Viaje</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Tacna - Tarata - </w:t>
            </w:r>
            <w:proofErr w:type="spellStart"/>
            <w:r>
              <w:rPr>
                <w:rFonts w:ascii="Times New Roman" w:hAnsi="Times New Roman" w:cs="Times New Roman"/>
                <w:sz w:val="24"/>
                <w:szCs w:val="24"/>
              </w:rPr>
              <w:t>Livini</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Vilacota</w:t>
            </w:r>
            <w:proofErr w:type="spellEnd"/>
            <w:r>
              <w:rPr>
                <w:rFonts w:ascii="Times New Roman" w:hAnsi="Times New Roman" w:cs="Times New Roman"/>
                <w:sz w:val="24"/>
                <w:szCs w:val="24"/>
              </w:rPr>
              <w:t xml:space="preserve"> </w:t>
            </w:r>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200</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03 horas</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Tacna - Tarata - </w:t>
            </w:r>
            <w:proofErr w:type="spellStart"/>
            <w:r>
              <w:rPr>
                <w:rFonts w:ascii="Times New Roman" w:hAnsi="Times New Roman" w:cs="Times New Roman"/>
                <w:sz w:val="24"/>
                <w:szCs w:val="24"/>
              </w:rPr>
              <w:t>Candarave</w:t>
            </w:r>
            <w:proofErr w:type="spellEnd"/>
            <w:r>
              <w:rPr>
                <w:rFonts w:ascii="Times New Roman" w:hAnsi="Times New Roman" w:cs="Times New Roman"/>
                <w:sz w:val="24"/>
                <w:szCs w:val="24"/>
              </w:rPr>
              <w:t xml:space="preserve"> - Calientes </w:t>
            </w:r>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260</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04 horas</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Tacna - Tarata - </w:t>
            </w:r>
            <w:proofErr w:type="spellStart"/>
            <w:r>
              <w:rPr>
                <w:rFonts w:ascii="Times New Roman" w:hAnsi="Times New Roman" w:cs="Times New Roman"/>
                <w:sz w:val="24"/>
                <w:szCs w:val="24"/>
              </w:rPr>
              <w:t>Susapaya</w:t>
            </w:r>
            <w:proofErr w:type="spellEnd"/>
            <w:r>
              <w:rPr>
                <w:rFonts w:ascii="Times New Roman" w:hAnsi="Times New Roman" w:cs="Times New Roman"/>
                <w:sz w:val="24"/>
                <w:szCs w:val="24"/>
              </w:rPr>
              <w:t xml:space="preserve"> - Cano - Vilacota</w:t>
            </w:r>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182</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03 horas</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Tacna - Locumba - </w:t>
            </w:r>
            <w:proofErr w:type="spellStart"/>
            <w:r>
              <w:rPr>
                <w:rFonts w:ascii="Times New Roman" w:hAnsi="Times New Roman" w:cs="Times New Roman"/>
                <w:sz w:val="24"/>
                <w:szCs w:val="24"/>
              </w:rPr>
              <w:t>Ticapampa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Cadarave</w:t>
            </w:r>
            <w:proofErr w:type="spellEnd"/>
            <w:r>
              <w:rPr>
                <w:rFonts w:ascii="Times New Roman" w:hAnsi="Times New Roman" w:cs="Times New Roman"/>
                <w:sz w:val="24"/>
                <w:szCs w:val="24"/>
              </w:rPr>
              <w:t xml:space="preserve"> - Calientes</w:t>
            </w:r>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260</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4,5 horas</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Tacna - Palca - Alto Perú - </w:t>
            </w:r>
            <w:proofErr w:type="spellStart"/>
            <w:r>
              <w:rPr>
                <w:rFonts w:ascii="Times New Roman" w:hAnsi="Times New Roman" w:cs="Times New Roman"/>
                <w:sz w:val="24"/>
                <w:szCs w:val="24"/>
              </w:rPr>
              <w:t>Chiluyo</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Vilacota</w:t>
            </w:r>
            <w:proofErr w:type="spellEnd"/>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183</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3,4 horas</w:t>
            </w:r>
          </w:p>
        </w:tc>
      </w:tr>
      <w:tr w:rsidR="00A43E2F" w:rsidTr="00176F4E">
        <w:tc>
          <w:tcPr>
            <w:tcW w:w="4678" w:type="dxa"/>
          </w:tcPr>
          <w:p w:rsidR="00A43E2F" w:rsidRDefault="00A43E2F" w:rsidP="00176F4E">
            <w:pPr>
              <w:jc w:val="both"/>
              <w:rPr>
                <w:rFonts w:ascii="Times New Roman" w:hAnsi="Times New Roman" w:cs="Times New Roman"/>
                <w:sz w:val="24"/>
                <w:szCs w:val="24"/>
              </w:rPr>
            </w:pPr>
            <w:proofErr w:type="spellStart"/>
            <w:r>
              <w:rPr>
                <w:rFonts w:ascii="Times New Roman" w:hAnsi="Times New Roman" w:cs="Times New Roman"/>
                <w:sz w:val="24"/>
                <w:szCs w:val="24"/>
              </w:rPr>
              <w:t>Carret</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binac</w:t>
            </w:r>
            <w:proofErr w:type="spellEnd"/>
            <w:proofErr w:type="gramEnd"/>
            <w:r>
              <w:rPr>
                <w:rFonts w:ascii="Times New Roman" w:hAnsi="Times New Roman" w:cs="Times New Roman"/>
                <w:sz w:val="24"/>
                <w:szCs w:val="24"/>
              </w:rPr>
              <w:t xml:space="preserve">. - </w:t>
            </w:r>
            <w:proofErr w:type="spellStart"/>
            <w:r>
              <w:rPr>
                <w:rFonts w:ascii="Times New Roman" w:hAnsi="Times New Roman" w:cs="Times New Roman"/>
                <w:sz w:val="24"/>
                <w:szCs w:val="24"/>
              </w:rPr>
              <w:t>Ilo</w:t>
            </w:r>
            <w:proofErr w:type="spellEnd"/>
            <w:r>
              <w:rPr>
                <w:rFonts w:ascii="Times New Roman" w:hAnsi="Times New Roman" w:cs="Times New Roman"/>
                <w:sz w:val="24"/>
                <w:szCs w:val="24"/>
              </w:rPr>
              <w:t xml:space="preserve"> - Moquegua - </w:t>
            </w:r>
            <w:proofErr w:type="spellStart"/>
            <w:r>
              <w:rPr>
                <w:rFonts w:ascii="Times New Roman" w:hAnsi="Times New Roman" w:cs="Times New Roman"/>
                <w:sz w:val="24"/>
                <w:szCs w:val="24"/>
              </w:rPr>
              <w:t>Huaytiri</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Vilacota</w:t>
            </w:r>
            <w:proofErr w:type="spellEnd"/>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492</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6,3 horas</w:t>
            </w:r>
          </w:p>
        </w:tc>
      </w:tr>
      <w:tr w:rsidR="00A43E2F" w:rsidTr="00176F4E">
        <w:tc>
          <w:tcPr>
            <w:tcW w:w="4678" w:type="dxa"/>
          </w:tcPr>
          <w:p w:rsidR="00A43E2F" w:rsidRDefault="00A43E2F" w:rsidP="00176F4E">
            <w:pPr>
              <w:jc w:val="both"/>
              <w:rPr>
                <w:rFonts w:ascii="Times New Roman" w:hAnsi="Times New Roman" w:cs="Times New Roman"/>
                <w:sz w:val="24"/>
                <w:szCs w:val="24"/>
              </w:rPr>
            </w:pPr>
            <w:r>
              <w:rPr>
                <w:rFonts w:ascii="Times New Roman" w:hAnsi="Times New Roman" w:cs="Times New Roman"/>
                <w:sz w:val="24"/>
                <w:szCs w:val="24"/>
              </w:rPr>
              <w:t xml:space="preserve">Puno - Capazo - </w:t>
            </w:r>
            <w:proofErr w:type="spellStart"/>
            <w:r>
              <w:rPr>
                <w:rFonts w:ascii="Times New Roman" w:hAnsi="Times New Roman" w:cs="Times New Roman"/>
                <w:sz w:val="24"/>
                <w:szCs w:val="24"/>
              </w:rPr>
              <w:t>Challapalca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Vilacota</w:t>
            </w:r>
            <w:proofErr w:type="spellEnd"/>
          </w:p>
        </w:tc>
        <w:tc>
          <w:tcPr>
            <w:tcW w:w="1842"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293</w:t>
            </w:r>
          </w:p>
        </w:tc>
        <w:tc>
          <w:tcPr>
            <w:tcW w:w="1985" w:type="dxa"/>
            <w:vAlign w:val="center"/>
          </w:tcPr>
          <w:p w:rsidR="00A43E2F" w:rsidRDefault="00A43E2F" w:rsidP="00176F4E">
            <w:pPr>
              <w:jc w:val="center"/>
              <w:rPr>
                <w:rFonts w:ascii="Times New Roman" w:hAnsi="Times New Roman" w:cs="Times New Roman"/>
                <w:sz w:val="24"/>
                <w:szCs w:val="24"/>
              </w:rPr>
            </w:pPr>
            <w:r>
              <w:rPr>
                <w:rFonts w:ascii="Times New Roman" w:hAnsi="Times New Roman" w:cs="Times New Roman"/>
                <w:sz w:val="24"/>
                <w:szCs w:val="24"/>
              </w:rPr>
              <w:t>3,3 horas</w:t>
            </w:r>
          </w:p>
        </w:tc>
      </w:tr>
    </w:tbl>
    <w:p w:rsidR="00A43E2F" w:rsidRPr="009C319A" w:rsidRDefault="00A43E2F" w:rsidP="00A43E2F">
      <w:pPr>
        <w:spacing w:after="0"/>
        <w:jc w:val="both"/>
        <w:rPr>
          <w:rFonts w:ascii="Times New Roman" w:hAnsi="Times New Roman" w:cs="Times New Roman"/>
          <w:b/>
          <w:sz w:val="18"/>
          <w:szCs w:val="18"/>
        </w:rPr>
      </w:pPr>
      <w:r w:rsidRPr="009C319A">
        <w:rPr>
          <w:rFonts w:ascii="Times New Roman" w:hAnsi="Times New Roman" w:cs="Times New Roman"/>
          <w:b/>
          <w:sz w:val="18"/>
          <w:szCs w:val="18"/>
        </w:rPr>
        <w:t>Fuente: Expediente Técnico ACR VM</w:t>
      </w:r>
    </w:p>
    <w:p w:rsidR="00A43E2F" w:rsidRDefault="00A43E2F" w:rsidP="00A43E2F">
      <w:pPr>
        <w:spacing w:after="0"/>
        <w:jc w:val="both"/>
        <w:rPr>
          <w:rFonts w:ascii="Times New Roman" w:hAnsi="Times New Roman" w:cs="Times New Roman"/>
          <w:sz w:val="24"/>
          <w:szCs w:val="24"/>
        </w:rPr>
      </w:pPr>
    </w:p>
    <w:p w:rsidR="00BD357F" w:rsidRDefault="00A43E2F" w:rsidP="00A43E2F">
      <w:r w:rsidRPr="00AA7E8C">
        <w:rPr>
          <w:rFonts w:ascii="Times New Roman" w:hAnsi="Times New Roman" w:cs="Times New Roman"/>
          <w:sz w:val="24"/>
          <w:szCs w:val="24"/>
        </w:rPr>
        <w:t>Actualmente no existe flujo de transporte público hacia el ACR VM. Para transportarse al área hay que contar con movilidad propia o conseguir alquilar vehículos ligeros como camionetas, también es posible aprovechar la subida de camiones. Los pobladores que habitan en los anexos y centros poblados se movilizan en motocicleta</w:t>
      </w:r>
      <w:r>
        <w:rPr>
          <w:rFonts w:ascii="Times New Roman" w:hAnsi="Times New Roman" w:cs="Times New Roman"/>
          <w:sz w:val="24"/>
          <w:szCs w:val="24"/>
        </w:rPr>
        <w:t>.</w:t>
      </w:r>
    </w:p>
    <w:sectPr w:rsidR="00BD357F" w:rsidSect="00FA70BF">
      <w:headerReference w:type="even" r:id="rId38"/>
      <w:headerReference w:type="default" r:id="rId39"/>
      <w:footerReference w:type="even" r:id="rId40"/>
      <w:footerReference w:type="default" r:id="rId41"/>
      <w:headerReference w:type="first" r:id="rId42"/>
      <w:footerReference w:type="first" r:id="rId43"/>
      <w:pgSz w:w="11906" w:h="16838"/>
      <w:pgMar w:top="1417" w:right="1701" w:bottom="1417" w:left="1701" w:header="708" w:footer="708" w:gutter="0"/>
      <w:pgNumType w:fmt="numberInDash"/>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370B" w:rsidRDefault="0006370B" w:rsidP="00A43E2F">
      <w:pPr>
        <w:spacing w:after="0" w:line="240" w:lineRule="auto"/>
      </w:pPr>
      <w:r>
        <w:separator/>
      </w:r>
    </w:p>
  </w:endnote>
  <w:endnote w:type="continuationSeparator" w:id="1">
    <w:p w:rsidR="0006370B" w:rsidRDefault="0006370B" w:rsidP="00A43E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D16" w:rsidRDefault="00FC7D16">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E2F" w:rsidRPr="002B790B" w:rsidRDefault="00765CBD">
    <w:pPr>
      <w:pStyle w:val="Piedepgina"/>
      <w:rPr>
        <w:rFonts w:ascii="Times New Roman" w:hAnsi="Times New Roman" w:cs="Times New Roman"/>
        <w:i/>
        <w:sz w:val="18"/>
        <w:szCs w:val="18"/>
      </w:rPr>
    </w:pPr>
    <w:r>
      <w:rPr>
        <w:rFonts w:ascii="Times New Roman" w:hAnsi="Times New Roman" w:cs="Times New Roman"/>
        <w:i/>
        <w:noProof/>
        <w:sz w:val="18"/>
        <w:szCs w:val="18"/>
        <w:lang w:eastAsia="zh-TW"/>
      </w:rPr>
      <w:pict>
        <v:group id="_x0000_s2051" style="position:absolute;margin-left:0;margin-top:0;width:611.15pt;height:64.75pt;flip:y;z-index:251662336;mso-width-percent:1000;mso-height-percent:900;mso-position-horizontal:center;mso-position-horizontal-relative:page;mso-position-vertical:bottom;mso-position-vertical-relative:page;mso-width-percent:1000;mso-height-percent:900;mso-height-relative:bottom-margin-area" coordorigin="8,9" coordsize="15823,1439" o:allowincell="f">
          <v:shapetype id="_x0000_t32" coordsize="21600,21600" o:spt="32" o:oned="t" path="m,l21600,21600e" filled="f">
            <v:path arrowok="t" fillok="f" o:connecttype="none"/>
            <o:lock v:ext="edit" shapetype="t"/>
          </v:shapetype>
          <v:shape id="_x0000_s2052"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2053" style="position:absolute;left:8;top:9;width:4031;height:1439;mso-width-percent:400;mso-height-percent:1000;mso-width-percent:400;mso-height-percent:1000;mso-width-relative:margin;mso-height-relative:bottom-margin-area" filled="f" stroked="f"/>
          <w10:wrap anchorx="page" anchory="page"/>
        </v:group>
      </w:pict>
    </w:r>
    <w:r>
      <w:rPr>
        <w:rFonts w:ascii="Times New Roman" w:hAnsi="Times New Roman" w:cs="Times New Roman"/>
        <w:i/>
        <w:noProof/>
        <w:sz w:val="18"/>
        <w:szCs w:val="18"/>
        <w:lang w:eastAsia="zh-TW"/>
      </w:rPr>
      <w:pict>
        <v:rect id="_x0000_s2050" style="position:absolute;margin-left:0;margin-top:0;width:7.15pt;height:63.95pt;z-index:251661312;mso-height-percent:900;mso-position-horizontal:center;mso-position-horizontal-relative:left-margin-area;mso-position-vertical:bottom;mso-position-vertical-relative:page;mso-height-percent:900;mso-height-relative:bottom-margin-area" fillcolor="#4bacc6 [3208]" strokecolor="#205867 [1608]">
          <w10:wrap anchorx="margin" anchory="page"/>
        </v:rect>
      </w:pict>
    </w:r>
    <w:r>
      <w:rPr>
        <w:rFonts w:ascii="Times New Roman" w:hAnsi="Times New Roman" w:cs="Times New Roman"/>
        <w:i/>
        <w:noProof/>
        <w:sz w:val="18"/>
        <w:szCs w:val="18"/>
        <w:lang w:eastAsia="zh-TW"/>
      </w:rPr>
      <w:pict>
        <v:rect id="_x0000_s2049" style="position:absolute;margin-left:0;margin-top:0;width:7.15pt;height:63.95pt;z-index:251660288;mso-height-percent:900;mso-position-horizontal:center;mso-position-horizontal-relative:right-margin-area;mso-position-vertical:bottom;mso-position-vertical-relative:page;mso-height-percent:900;mso-height-relative:bottom-margin-area" fillcolor="#4bacc6 [3208]" strokecolor="#205867 [1608]">
          <w10:wrap anchorx="page" anchory="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D16" w:rsidRDefault="00FC7D16">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370B" w:rsidRDefault="0006370B" w:rsidP="00A43E2F">
      <w:pPr>
        <w:spacing w:after="0" w:line="240" w:lineRule="auto"/>
      </w:pPr>
      <w:r>
        <w:separator/>
      </w:r>
    </w:p>
  </w:footnote>
  <w:footnote w:type="continuationSeparator" w:id="1">
    <w:p w:rsidR="0006370B" w:rsidRDefault="0006370B" w:rsidP="00A43E2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D16" w:rsidRDefault="00FC7D16">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E2F" w:rsidRPr="00D33844" w:rsidRDefault="00D33844" w:rsidP="00D33844">
    <w:pPr>
      <w:pStyle w:val="Encabezado"/>
      <w:jc w:val="right"/>
      <w:rPr>
        <w:rFonts w:asciiTheme="majorHAnsi" w:eastAsiaTheme="majorEastAsia" w:hAnsiTheme="majorHAnsi" w:cstheme="majorBidi"/>
        <w:sz w:val="16"/>
        <w:szCs w:val="16"/>
      </w:rPr>
    </w:pPr>
    <w:r>
      <w:rPr>
        <w:rFonts w:ascii="Times New Roman" w:hAnsi="Times New Roman" w:cs="Times New Roman"/>
        <w:b/>
        <w:noProof/>
        <w:sz w:val="18"/>
        <w:szCs w:val="18"/>
        <w:lang w:eastAsia="es-ES"/>
      </w:rPr>
      <w:drawing>
        <wp:anchor distT="0" distB="0" distL="114300" distR="114300" simplePos="0" relativeHeight="251668480" behindDoc="1" locked="0" layoutInCell="1" allowOverlap="1">
          <wp:simplePos x="0" y="0"/>
          <wp:positionH relativeFrom="column">
            <wp:posOffset>-299085</wp:posOffset>
          </wp:positionH>
          <wp:positionV relativeFrom="paragraph">
            <wp:posOffset>-211455</wp:posOffset>
          </wp:positionV>
          <wp:extent cx="1171575" cy="438150"/>
          <wp:effectExtent l="19050" t="0" r="9525" b="0"/>
          <wp:wrapNone/>
          <wp:docPr id="2" name="Imagen 1" descr="G:\VARIOS\Logos\Nuevo logo_G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VARIOS\Logos\Nuevo logo_GRT.jpg"/>
                  <pic:cNvPicPr>
                    <a:picLocks noChangeAspect="1" noChangeArrowheads="1"/>
                  </pic:cNvPicPr>
                </pic:nvPicPr>
                <pic:blipFill>
                  <a:blip r:embed="rId1" cstate="print"/>
                  <a:srcRect/>
                  <a:stretch>
                    <a:fillRect/>
                  </a:stretch>
                </pic:blipFill>
                <pic:spPr bwMode="auto">
                  <a:xfrm>
                    <a:off x="0" y="0"/>
                    <a:ext cx="1171575" cy="438150"/>
                  </a:xfrm>
                  <a:prstGeom prst="rect">
                    <a:avLst/>
                  </a:prstGeom>
                  <a:noFill/>
                  <a:ln w="9525">
                    <a:noFill/>
                    <a:miter lim="800000"/>
                    <a:headEnd/>
                    <a:tailEnd/>
                  </a:ln>
                </pic:spPr>
              </pic:pic>
            </a:graphicData>
          </a:graphic>
        </wp:anchor>
      </w:drawing>
    </w:r>
    <w:r>
      <w:rPr>
        <w:rFonts w:ascii="Times New Roman" w:hAnsi="Times New Roman" w:cs="Times New Roman"/>
        <w:b/>
        <w:sz w:val="18"/>
        <w:szCs w:val="18"/>
      </w:rPr>
      <w:t xml:space="preserve">                     </w:t>
    </w:r>
    <w:r w:rsidRPr="00D33844">
      <w:rPr>
        <w:rFonts w:ascii="Times New Roman" w:hAnsi="Times New Roman" w:cs="Times New Roman"/>
        <w:b/>
        <w:sz w:val="16"/>
        <w:szCs w:val="16"/>
      </w:rPr>
      <w:t>Gerencia Regional de Recursos Naturales y Gestión del Medio Ambiente</w:t>
    </w:r>
    <w:r w:rsidRPr="00D33844">
      <w:rPr>
        <w:rFonts w:asciiTheme="majorHAnsi" w:eastAsiaTheme="majorEastAsia" w:hAnsiTheme="majorHAnsi" w:cstheme="majorBidi"/>
        <w:sz w:val="16"/>
        <w:szCs w:val="16"/>
      </w:rPr>
      <w:t xml:space="preserve"> </w:t>
    </w:r>
  </w:p>
  <w:p w:rsidR="00A43E2F" w:rsidRPr="00A43E2F" w:rsidRDefault="00765CBD">
    <w:pPr>
      <w:pStyle w:val="Encabezado"/>
    </w:pPr>
    <w:r w:rsidRPr="00765CBD">
      <w:rPr>
        <w:rFonts w:asciiTheme="majorHAnsi" w:eastAsiaTheme="majorEastAsia" w:hAnsiTheme="majorHAnsi" w:cstheme="majorBidi"/>
        <w:lang w:eastAsia="zh-TW"/>
      </w:rPr>
      <w:pict>
        <v:group id="_x0000_s2056" style="position:absolute;margin-left:0;margin-top:0;width:611.15pt;height:64.75pt;z-index:251666432;mso-width-percent:1000;mso-height-percent:900;mso-position-horizontal:center;mso-position-horizontal-relative:page;mso-position-vertical:top;mso-position-vertical-relative:page;mso-width-percent:1000;mso-height-percent:900;mso-height-relative:top-margin-area" coordorigin="8,9" coordsize="15823,1439">
          <v:shapetype id="_x0000_t32" coordsize="21600,21600" o:spt="32" o:oned="t" path="m,l21600,21600e" filled="f">
            <v:path arrowok="t" fillok="f" o:connecttype="none"/>
            <o:lock v:ext="edit" shapetype="t"/>
          </v:shapetype>
          <v:shape id="_x0000_s2057"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2058" style="position:absolute;left:8;top:9;width:4031;height:1439;mso-width-percent:400;mso-height-percent:1000;mso-width-percent:400;mso-height-percent:1000;mso-width-relative:margin;mso-height-relative:bottom-margin-area" filled="f" stroked="f"/>
          <w10:wrap anchorx="page" anchory="page"/>
        </v:group>
      </w:pict>
    </w:r>
    <w:r w:rsidRPr="00765CBD">
      <w:rPr>
        <w:rFonts w:asciiTheme="majorHAnsi" w:eastAsiaTheme="majorEastAsia" w:hAnsiTheme="majorHAnsi" w:cstheme="majorBidi"/>
        <w:lang w:eastAsia="zh-TW"/>
      </w:rPr>
      <w:pict>
        <v:rect id="_x0000_s2055" style="position:absolute;margin-left:0;margin-top:0;width:7.15pt;height:64pt;z-index:251665408;mso-height-percent:900;mso-position-horizontal:center;mso-position-horizontal-relative:right-margin-area;mso-position-vertical:top;mso-position-vertical-relative:page;mso-height-percent:900;mso-height-relative:top-margin-area" fillcolor="#4bacc6 [3208]" strokecolor="#205867 [1608]">
          <w10:wrap anchorx="page" anchory="page"/>
        </v:rect>
      </w:pict>
    </w:r>
    <w:r w:rsidRPr="00765CBD">
      <w:rPr>
        <w:rFonts w:asciiTheme="majorHAnsi" w:eastAsiaTheme="majorEastAsia" w:hAnsiTheme="majorHAnsi" w:cstheme="majorBidi"/>
        <w:lang w:eastAsia="zh-TW"/>
      </w:rPr>
      <w:pict>
        <v:rect id="_x0000_s2054" style="position:absolute;margin-left:0;margin-top:0;width:7.15pt;height:64pt;z-index:251664384;mso-height-percent:900;mso-position-horizontal:center;mso-position-horizontal-relative:left-margin-area;mso-position-vertical:top;mso-position-vertical-relative:page;mso-height-percent:900;mso-height-relative:top-margin-area" fillcolor="#4bacc6 [3208]" strokecolor="#205867 [1608]">
          <w10:wrap anchorx="margin"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D16" w:rsidRDefault="00FC7D1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8E5F81"/>
    <w:multiLevelType w:val="hybridMultilevel"/>
    <w:tmpl w:val="AC525DBC"/>
    <w:lvl w:ilvl="0" w:tplc="616012FC">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E4E7F14"/>
    <w:multiLevelType w:val="hybridMultilevel"/>
    <w:tmpl w:val="1C2AE11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CE12B03"/>
    <w:multiLevelType w:val="hybridMultilevel"/>
    <w:tmpl w:val="9F1A3418"/>
    <w:lvl w:ilvl="0" w:tplc="423C6D40">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286B3B00"/>
    <w:multiLevelType w:val="hybridMultilevel"/>
    <w:tmpl w:val="F070AF2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4C843B4D"/>
    <w:multiLevelType w:val="hybridMultilevel"/>
    <w:tmpl w:val="D42880F2"/>
    <w:lvl w:ilvl="0" w:tplc="50D425C2">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72C66058"/>
    <w:multiLevelType w:val="hybridMultilevel"/>
    <w:tmpl w:val="9D904D02"/>
    <w:lvl w:ilvl="0" w:tplc="7516361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5"/>
  </w:num>
  <w:num w:numId="5">
    <w:abstractNumId w:val="4"/>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9"/>
    <o:shapelayout v:ext="edit">
      <o:idmap v:ext="edit" data="2"/>
      <o:rules v:ext="edit">
        <o:r id="V:Rule3" type="connector" idref="#_x0000_s2052"/>
        <o:r id="V:Rule4" type="connector" idref="#_x0000_s2057"/>
      </o:rules>
    </o:shapelayout>
  </w:hdrShapeDefaults>
  <w:footnotePr>
    <w:footnote w:id="0"/>
    <w:footnote w:id="1"/>
  </w:footnotePr>
  <w:endnotePr>
    <w:endnote w:id="0"/>
    <w:endnote w:id="1"/>
  </w:endnotePr>
  <w:compat/>
  <w:rsids>
    <w:rsidRoot w:val="00A43E2F"/>
    <w:rsid w:val="00050EC4"/>
    <w:rsid w:val="0006370B"/>
    <w:rsid w:val="000922D5"/>
    <w:rsid w:val="00127D4A"/>
    <w:rsid w:val="00134317"/>
    <w:rsid w:val="002B790B"/>
    <w:rsid w:val="002C4FA8"/>
    <w:rsid w:val="00314FA1"/>
    <w:rsid w:val="003E0282"/>
    <w:rsid w:val="00417696"/>
    <w:rsid w:val="00661765"/>
    <w:rsid w:val="006B48A0"/>
    <w:rsid w:val="00757571"/>
    <w:rsid w:val="00765CBD"/>
    <w:rsid w:val="007E50F5"/>
    <w:rsid w:val="008103EA"/>
    <w:rsid w:val="0087059F"/>
    <w:rsid w:val="009A5BA4"/>
    <w:rsid w:val="009F2C00"/>
    <w:rsid w:val="00A43E2F"/>
    <w:rsid w:val="00A5324C"/>
    <w:rsid w:val="00B92E7E"/>
    <w:rsid w:val="00BD357F"/>
    <w:rsid w:val="00BD5F04"/>
    <w:rsid w:val="00D21FF1"/>
    <w:rsid w:val="00D33844"/>
    <w:rsid w:val="00DB700A"/>
    <w:rsid w:val="00E80A83"/>
    <w:rsid w:val="00FA70BF"/>
    <w:rsid w:val="00FB1EC4"/>
    <w:rsid w:val="00FC7D16"/>
    <w:rsid w:val="00FF64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357F"/>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A43E2F"/>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A43E2F"/>
    <w:rPr>
      <w:rFonts w:eastAsiaTheme="minorEastAsia"/>
    </w:rPr>
  </w:style>
  <w:style w:type="paragraph" w:styleId="Textodeglobo">
    <w:name w:val="Balloon Text"/>
    <w:basedOn w:val="Normal"/>
    <w:link w:val="TextodegloboCar"/>
    <w:uiPriority w:val="99"/>
    <w:semiHidden/>
    <w:unhideWhenUsed/>
    <w:rsid w:val="00A43E2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43E2F"/>
    <w:rPr>
      <w:rFonts w:ascii="Tahoma" w:hAnsi="Tahoma" w:cs="Tahoma"/>
      <w:sz w:val="16"/>
      <w:szCs w:val="16"/>
    </w:rPr>
  </w:style>
  <w:style w:type="paragraph" w:styleId="Encabezado">
    <w:name w:val="header"/>
    <w:basedOn w:val="Normal"/>
    <w:link w:val="EncabezadoCar"/>
    <w:uiPriority w:val="99"/>
    <w:unhideWhenUsed/>
    <w:rsid w:val="00A43E2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43E2F"/>
  </w:style>
  <w:style w:type="paragraph" w:styleId="Piedepgina">
    <w:name w:val="footer"/>
    <w:basedOn w:val="Normal"/>
    <w:link w:val="PiedepginaCar"/>
    <w:uiPriority w:val="99"/>
    <w:semiHidden/>
    <w:unhideWhenUsed/>
    <w:rsid w:val="00A43E2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A43E2F"/>
  </w:style>
  <w:style w:type="paragraph" w:customStyle="1" w:styleId="83C42490F30E4671AB51ADAB178B8952">
    <w:name w:val="83C42490F30E4671AB51ADAB178B8952"/>
    <w:rsid w:val="00A43E2F"/>
    <w:rPr>
      <w:rFonts w:eastAsiaTheme="minorEastAsia"/>
      <w:lang w:val="en-US"/>
    </w:rPr>
  </w:style>
  <w:style w:type="table" w:styleId="Tablaconcuadrcula">
    <w:name w:val="Table Grid"/>
    <w:basedOn w:val="Tablanormal"/>
    <w:uiPriority w:val="59"/>
    <w:rsid w:val="00A43E2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A43E2F"/>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3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14</Pages>
  <Words>3300</Words>
  <Characters>18150</Characters>
  <Application>Microsoft Office Word</Application>
  <DocSecurity>0</DocSecurity>
  <Lines>151</Lines>
  <Paragraphs>42</Paragraphs>
  <ScaleCrop>false</ScaleCrop>
  <Company/>
  <LinksUpToDate>false</LinksUpToDate>
  <CharactersWithSpaces>21408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Gobierno Regional de Tacna</dc:title>
  <dc:subject/>
  <dc:creator>LUPIN</dc:creator>
  <cp:keywords/>
  <dc:description/>
  <cp:lastModifiedBy>*</cp:lastModifiedBy>
  <cp:revision>16</cp:revision>
  <dcterms:created xsi:type="dcterms:W3CDTF">2010-02-12T14:48:00Z</dcterms:created>
  <dcterms:modified xsi:type="dcterms:W3CDTF">2011-10-17T11:38:00Z</dcterms:modified>
</cp:coreProperties>
</file>