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577" w:rsidRPr="008B0577" w:rsidRDefault="008B0577" w:rsidP="008B0577">
      <w:pPr>
        <w:jc w:val="center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Grafica del Agua</w:t>
      </w:r>
    </w:p>
    <w:p w:rsidR="008B0577" w:rsidRDefault="008B0577">
      <w:pPr>
        <w:rPr>
          <w:rFonts w:asciiTheme="majorHAnsi" w:hAnsiTheme="majorHAnsi"/>
          <w:sz w:val="20"/>
          <w:szCs w:val="20"/>
        </w:rPr>
      </w:pPr>
    </w:p>
    <w:p w:rsidR="008B0577" w:rsidRDefault="008B0577">
      <w:pPr>
        <w:rPr>
          <w:rFonts w:asciiTheme="majorHAnsi" w:hAnsiTheme="majorHAnsi"/>
        </w:rPr>
      </w:pPr>
      <w:r w:rsidRPr="008B0577">
        <w:rPr>
          <w:rFonts w:asciiTheme="majorHAnsi" w:hAnsiTheme="majorHAnsi"/>
          <w:sz w:val="20"/>
          <w:szCs w:val="20"/>
        </w:rPr>
        <w:t xml:space="preserve"> El 97. 5% del agua es el agua de los mares, de los océanos. El restante 2.5% es agua dulce.</w:t>
      </w:r>
    </w:p>
    <w:p w:rsidR="008B0577" w:rsidRPr="008B0577" w:rsidRDefault="008B0577" w:rsidP="008B0577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525780</wp:posOffset>
            </wp:positionH>
            <wp:positionV relativeFrom="paragraph">
              <wp:posOffset>17780</wp:posOffset>
            </wp:positionV>
            <wp:extent cx="3983355" cy="2931160"/>
            <wp:effectExtent l="19050" t="0" r="17145" b="2540"/>
            <wp:wrapSquare wrapText="bothSides"/>
            <wp:docPr id="4" name="Grá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8B0577" w:rsidRPr="008B0577" w:rsidRDefault="008B0577" w:rsidP="008B0577">
      <w:pPr>
        <w:rPr>
          <w:rFonts w:asciiTheme="majorHAnsi" w:hAnsiTheme="majorHAnsi"/>
        </w:rPr>
      </w:pPr>
    </w:p>
    <w:p w:rsidR="008B0577" w:rsidRPr="008B0577" w:rsidRDefault="008B0577" w:rsidP="008B0577">
      <w:pPr>
        <w:rPr>
          <w:rFonts w:asciiTheme="majorHAnsi" w:hAnsiTheme="majorHAnsi"/>
        </w:rPr>
      </w:pPr>
    </w:p>
    <w:p w:rsidR="008B0577" w:rsidRPr="008B0577" w:rsidRDefault="008B0577" w:rsidP="008B0577">
      <w:pPr>
        <w:rPr>
          <w:rFonts w:asciiTheme="majorHAnsi" w:hAnsiTheme="majorHAnsi"/>
        </w:rPr>
      </w:pPr>
    </w:p>
    <w:p w:rsidR="008B0577" w:rsidRPr="008B0577" w:rsidRDefault="008B0577" w:rsidP="008B0577">
      <w:pPr>
        <w:rPr>
          <w:rFonts w:asciiTheme="majorHAnsi" w:hAnsiTheme="majorHAnsi"/>
        </w:rPr>
      </w:pPr>
    </w:p>
    <w:p w:rsidR="008B0577" w:rsidRPr="008B0577" w:rsidRDefault="008B0577" w:rsidP="008B0577">
      <w:pPr>
        <w:rPr>
          <w:rFonts w:asciiTheme="majorHAnsi" w:hAnsiTheme="majorHAnsi"/>
        </w:rPr>
      </w:pPr>
    </w:p>
    <w:p w:rsidR="008B0577" w:rsidRPr="008B0577" w:rsidRDefault="008B0577" w:rsidP="008B0577">
      <w:pPr>
        <w:rPr>
          <w:rFonts w:asciiTheme="majorHAnsi" w:hAnsiTheme="majorHAnsi"/>
        </w:rPr>
      </w:pPr>
    </w:p>
    <w:p w:rsidR="008B0577" w:rsidRPr="008B0577" w:rsidRDefault="008B0577" w:rsidP="008B0577">
      <w:pPr>
        <w:rPr>
          <w:rFonts w:asciiTheme="majorHAnsi" w:hAnsiTheme="majorHAnsi"/>
        </w:rPr>
      </w:pPr>
    </w:p>
    <w:p w:rsidR="008B0577" w:rsidRPr="008B0577" w:rsidRDefault="008B0577" w:rsidP="008B0577">
      <w:pPr>
        <w:rPr>
          <w:rFonts w:asciiTheme="majorHAnsi" w:hAnsiTheme="majorHAnsi"/>
        </w:rPr>
      </w:pPr>
    </w:p>
    <w:p w:rsidR="008B0577" w:rsidRPr="008B0577" w:rsidRDefault="008B0577" w:rsidP="008B0577">
      <w:pPr>
        <w:rPr>
          <w:rFonts w:asciiTheme="majorHAnsi" w:hAnsiTheme="majorHAnsi"/>
        </w:rPr>
      </w:pPr>
    </w:p>
    <w:p w:rsidR="008B0577" w:rsidRPr="008B0577" w:rsidRDefault="008B0577" w:rsidP="008B0577">
      <w:pPr>
        <w:jc w:val="both"/>
        <w:rPr>
          <w:rFonts w:asciiTheme="majorHAnsi" w:hAnsiTheme="majorHAnsi"/>
          <w:sz w:val="20"/>
          <w:szCs w:val="20"/>
        </w:rPr>
      </w:pPr>
      <w:r w:rsidRPr="008B0577">
        <w:rPr>
          <w:rFonts w:asciiTheme="majorHAnsi" w:hAnsiTheme="majorHAnsi"/>
          <w:sz w:val="20"/>
          <w:szCs w:val="20"/>
        </w:rPr>
        <w:t>Casi toda el agua dulce esta congelada en los polos. El agua congelada representa el 69.7% del agua dulce, el agua subterránea representa el 30% y en los ríos y en los lagos solamente encontramos el 0. 3% de agua dulce.</w:t>
      </w:r>
    </w:p>
    <w:p w:rsidR="007B3F11" w:rsidRPr="008B0577" w:rsidRDefault="008B0577" w:rsidP="008B0577">
      <w:pPr>
        <w:tabs>
          <w:tab w:val="left" w:pos="2527"/>
        </w:tabs>
        <w:rPr>
          <w:rFonts w:asciiTheme="majorHAnsi" w:hAnsiTheme="majorHAnsi"/>
        </w:rPr>
      </w:pPr>
      <w:r>
        <w:rPr>
          <w:rFonts w:asciiTheme="majorHAnsi" w:hAnsiTheme="majorHAnsi"/>
          <w:noProof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10795</wp:posOffset>
            </wp:positionV>
            <wp:extent cx="5381625" cy="3148330"/>
            <wp:effectExtent l="19050" t="0" r="9525" b="0"/>
            <wp:wrapSquare wrapText="bothSides"/>
            <wp:docPr id="5" name="Gráfico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sectPr w:rsidR="007B3F11" w:rsidRPr="008B0577" w:rsidSect="00CA43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577" w:rsidRDefault="008B0577" w:rsidP="008B0577">
      <w:pPr>
        <w:spacing w:after="0" w:line="240" w:lineRule="auto"/>
      </w:pPr>
      <w:r>
        <w:separator/>
      </w:r>
    </w:p>
  </w:endnote>
  <w:endnote w:type="continuationSeparator" w:id="1">
    <w:p w:rsidR="008B0577" w:rsidRDefault="008B0577" w:rsidP="008B0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Bell MT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577" w:rsidRDefault="008B0577" w:rsidP="008B0577">
      <w:pPr>
        <w:spacing w:after="0" w:line="240" w:lineRule="auto"/>
      </w:pPr>
      <w:r>
        <w:separator/>
      </w:r>
    </w:p>
  </w:footnote>
  <w:footnote w:type="continuationSeparator" w:id="1">
    <w:p w:rsidR="008B0577" w:rsidRDefault="008B0577" w:rsidP="008B05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0577"/>
    <w:rsid w:val="008B0577"/>
    <w:rsid w:val="00962432"/>
    <w:rsid w:val="00A8331A"/>
    <w:rsid w:val="00CA4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3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B0577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0577"/>
    <w:rPr>
      <w:rFonts w:ascii="Arial" w:hAnsi="Arial" w:cs="Arial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8B05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B0577"/>
  </w:style>
  <w:style w:type="paragraph" w:styleId="Piedepgina">
    <w:name w:val="footer"/>
    <w:basedOn w:val="Normal"/>
    <w:link w:val="PiedepginaCar"/>
    <w:uiPriority w:val="99"/>
    <w:semiHidden/>
    <w:unhideWhenUsed/>
    <w:rsid w:val="008B05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B05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s-ES"/>
  <c:chart>
    <c:title>
      <c:layout/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Tipos de Agua</c:v>
                </c:pt>
              </c:strCache>
            </c:strRef>
          </c:tx>
          <c:explosion val="25"/>
          <c:cat>
            <c:strRef>
              <c:f>Hoja1!$A$2:$A$5</c:f>
              <c:strCache>
                <c:ptCount val="2"/>
                <c:pt idx="0">
                  <c:v>Agua Dulce</c:v>
                </c:pt>
                <c:pt idx="1">
                  <c:v>Agua Salada</c:v>
                </c:pt>
              </c:strCache>
            </c:strRef>
          </c:cat>
          <c:val>
            <c:numRef>
              <c:f>Hoja1!$B$2:$B$5</c:f>
              <c:numCache>
                <c:formatCode>General</c:formatCode>
                <c:ptCount val="4"/>
                <c:pt idx="0">
                  <c:v>2.5</c:v>
                </c:pt>
                <c:pt idx="1">
                  <c:v>97.5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</c:chart>
  <c:spPr>
    <a:solidFill>
      <a:schemeClr val="lt1"/>
    </a:solidFill>
    <a:ln w="25400" cap="flat" cmpd="sng" algn="ctr">
      <a:solidFill>
        <a:schemeClr val="accent2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es-E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s-ES"/>
  <c:chart>
    <c:title>
      <c:layout/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Agua Dulce</c:v>
                </c:pt>
              </c:strCache>
            </c:strRef>
          </c:tx>
          <c:explosion val="25"/>
          <c:cat>
            <c:strRef>
              <c:f>Hoja1!$A$2:$A$5</c:f>
              <c:strCache>
                <c:ptCount val="3"/>
                <c:pt idx="0">
                  <c:v>Congelada</c:v>
                </c:pt>
                <c:pt idx="1">
                  <c:v>Subterranea</c:v>
                </c:pt>
                <c:pt idx="2">
                  <c:v>Rios y Lagos</c:v>
                </c:pt>
              </c:strCache>
            </c:strRef>
          </c:cat>
          <c:val>
            <c:numRef>
              <c:f>Hoja1!$B$2:$B$5</c:f>
              <c:numCache>
                <c:formatCode>General</c:formatCode>
                <c:ptCount val="4"/>
                <c:pt idx="0">
                  <c:v>69.7</c:v>
                </c:pt>
                <c:pt idx="1">
                  <c:v>30</c:v>
                </c:pt>
                <c:pt idx="2">
                  <c:v>0.3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</c:chart>
  <c:externalData r:id="rId1"/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823CC-C629-4310-AA61-0711B5DCA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52</Words>
  <Characters>292</Characters>
  <Application>Microsoft Office Word</Application>
  <DocSecurity>0</DocSecurity>
  <Lines>2</Lines>
  <Paragraphs>1</Paragraphs>
  <ScaleCrop>false</ScaleCrop>
  <Company>BIOCAPSULACORP.3047.DC®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DigitallyXXL</dc:creator>
  <cp:keywords/>
  <dc:description/>
  <cp:lastModifiedBy>DigitallyXXL</cp:lastModifiedBy>
  <cp:revision>2</cp:revision>
  <dcterms:created xsi:type="dcterms:W3CDTF">2007-01-18T17:23:00Z</dcterms:created>
  <dcterms:modified xsi:type="dcterms:W3CDTF">2007-01-18T17:59:00Z</dcterms:modified>
</cp:coreProperties>
</file>